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70" w:rsidRDefault="00A33C70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ПЕРМИ</w:t>
      </w:r>
    </w:p>
    <w:p w:rsidR="00A33C70" w:rsidRDefault="00A33C70">
      <w:pPr>
        <w:pStyle w:val="ConsPlusTitle"/>
        <w:jc w:val="center"/>
      </w:pPr>
    </w:p>
    <w:p w:rsidR="00A33C70" w:rsidRDefault="00A33C70">
      <w:pPr>
        <w:pStyle w:val="ConsPlusTitle"/>
        <w:jc w:val="center"/>
      </w:pPr>
      <w:r>
        <w:t>ПОСТАНОВЛЕНИЕ</w:t>
      </w:r>
    </w:p>
    <w:p w:rsidR="00A33C70" w:rsidRDefault="00A33C70">
      <w:pPr>
        <w:pStyle w:val="ConsPlusTitle"/>
        <w:jc w:val="center"/>
      </w:pPr>
      <w:r>
        <w:t>от 17 декабря 2013 г. N 1181</w:t>
      </w:r>
    </w:p>
    <w:p w:rsidR="00A33C70" w:rsidRDefault="00A33C70">
      <w:pPr>
        <w:pStyle w:val="ConsPlusTitle"/>
        <w:jc w:val="center"/>
      </w:pPr>
    </w:p>
    <w:p w:rsidR="00A33C70" w:rsidRDefault="00A33C70">
      <w:pPr>
        <w:pStyle w:val="ConsPlusTitle"/>
        <w:jc w:val="center"/>
      </w:pPr>
      <w:r>
        <w:t>ОБ УТВЕРЖДЕНИИ ПОЛОЖЕНИЯ О ЕЖЕГОДНОМ КОНКУРСЕ НА ЛУЧШЕЕ</w:t>
      </w:r>
    </w:p>
    <w:p w:rsidR="00A33C70" w:rsidRDefault="00A33C70">
      <w:pPr>
        <w:pStyle w:val="ConsPlusTitle"/>
        <w:jc w:val="center"/>
      </w:pPr>
      <w:r>
        <w:t>ОФОРМЛЕНИЕ ПРЕДПРИЯТИЙ ГОРОДА ПЕРМИ К НОВОМУ ГОДУ</w:t>
      </w:r>
    </w:p>
    <w:p w:rsidR="00A33C70" w:rsidRDefault="00A33C7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C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70" w:rsidRDefault="00A33C7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70" w:rsidRDefault="00A33C7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C70" w:rsidRDefault="00A33C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3C70" w:rsidRDefault="00A33C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14.08.2015 </w:t>
            </w:r>
            <w:hyperlink r:id="rId5" w:history="1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33C70" w:rsidRDefault="00A33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28.10.2015 </w:t>
            </w:r>
            <w:hyperlink r:id="rId6" w:history="1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 xml:space="preserve">, от 07.11.2016 </w:t>
            </w:r>
            <w:hyperlink r:id="rId7" w:history="1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 xml:space="preserve">, от 22.08.2017 </w:t>
            </w:r>
            <w:hyperlink r:id="rId8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>,</w:t>
            </w:r>
          </w:p>
          <w:p w:rsidR="00A33C70" w:rsidRDefault="00A33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12.12.2017 </w:t>
            </w:r>
            <w:hyperlink r:id="rId9" w:history="1">
              <w:r>
                <w:rPr>
                  <w:color w:val="0000FF"/>
                </w:rPr>
                <w:t>N 1118</w:t>
              </w:r>
            </w:hyperlink>
            <w:r>
              <w:rPr>
                <w:color w:val="392C69"/>
              </w:rPr>
              <w:t xml:space="preserve">, от 13.09.2018 </w:t>
            </w:r>
            <w:hyperlink r:id="rId10" w:history="1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 xml:space="preserve">, от 09.09.2019 </w:t>
            </w:r>
            <w:hyperlink r:id="rId11" w:history="1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>,</w:t>
            </w:r>
          </w:p>
          <w:p w:rsidR="00A33C70" w:rsidRDefault="00A33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07.11.2019 </w:t>
            </w:r>
            <w:hyperlink r:id="rId12" w:history="1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70" w:rsidRDefault="00A33C70"/>
        </w:tc>
      </w:tr>
    </w:tbl>
    <w:p w:rsidR="00A33C70" w:rsidRDefault="00A33C70">
      <w:pPr>
        <w:pStyle w:val="ConsPlusNormal"/>
        <w:jc w:val="both"/>
      </w:pPr>
    </w:p>
    <w:p w:rsidR="00A33C70" w:rsidRDefault="00A33C70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главой 57</w:t>
        </w:r>
      </w:hyperlink>
      <w:r>
        <w:t xml:space="preserve"> Гражданского кодекса Российской Федерации, </w:t>
      </w:r>
      <w:hyperlink r:id="rId14" w:history="1">
        <w:r>
          <w:rPr>
            <w:color w:val="0000FF"/>
          </w:rPr>
          <w:t>Уставом</w:t>
        </w:r>
      </w:hyperlink>
      <w:r>
        <w:t xml:space="preserve"> города Перми, в целях </w:t>
      </w:r>
      <w:proofErr w:type="gramStart"/>
      <w:r>
        <w:t>формирования позитивного восприятия облика города Перми</w:t>
      </w:r>
      <w:proofErr w:type="gramEnd"/>
      <w:r>
        <w:t xml:space="preserve"> в преддверии новогодних праздников администрация города Перми постановляет:</w:t>
      </w:r>
    </w:p>
    <w:p w:rsidR="00A33C70" w:rsidRDefault="00A33C7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22.08.2017 N 644)</w:t>
      </w: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Normal"/>
        <w:ind w:firstLine="540"/>
        <w:jc w:val="both"/>
      </w:pPr>
      <w:r>
        <w:t>1. Проводить ежегодно конкурс на лучшее оформление предприятий города Перми к Новому году (далее - конкурс).</w:t>
      </w:r>
    </w:p>
    <w:p w:rsidR="00A33C70" w:rsidRDefault="00A33C7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13.09.2018 N 597)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51" w:history="1">
        <w:r>
          <w:rPr>
            <w:color w:val="0000FF"/>
          </w:rPr>
          <w:t>Положение</w:t>
        </w:r>
      </w:hyperlink>
      <w:r>
        <w:t xml:space="preserve"> о ежегодном конкурсе на лучшее оформление предприятий города Перми к Новому году.</w:t>
      </w:r>
    </w:p>
    <w:p w:rsidR="00A33C70" w:rsidRDefault="00A33C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22.08.2017 N 644)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3. Департаменту экономики и промышленной политики администрации города Перми:</w:t>
      </w:r>
    </w:p>
    <w:p w:rsidR="00A33C70" w:rsidRDefault="00A33C7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14.08.2015 N 563)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 xml:space="preserve">3.1. организовывать конкурс в соответствии с </w:t>
      </w:r>
      <w:hyperlink w:anchor="P51" w:history="1">
        <w:r>
          <w:rPr>
            <w:color w:val="0000FF"/>
          </w:rPr>
          <w:t>Положением</w:t>
        </w:r>
      </w:hyperlink>
      <w:r>
        <w:t xml:space="preserve"> о ежегодном конкурсе на лучшее оформление предприятий города Перми к Новому году;</w:t>
      </w:r>
    </w:p>
    <w:p w:rsidR="00A33C70" w:rsidRDefault="00A33C70">
      <w:pPr>
        <w:pStyle w:val="ConsPlusNormal"/>
        <w:jc w:val="both"/>
      </w:pPr>
      <w:r>
        <w:t xml:space="preserve">(в ред. Постановлений Администрации г. Перми от 07.11.2016 </w:t>
      </w:r>
      <w:hyperlink r:id="rId19" w:history="1">
        <w:r>
          <w:rPr>
            <w:color w:val="0000FF"/>
          </w:rPr>
          <w:t>N 988</w:t>
        </w:r>
      </w:hyperlink>
      <w:r>
        <w:t xml:space="preserve">, от 22.08.2017 </w:t>
      </w:r>
      <w:hyperlink r:id="rId20" w:history="1">
        <w:r>
          <w:rPr>
            <w:color w:val="0000FF"/>
          </w:rPr>
          <w:t>N 644</w:t>
        </w:r>
      </w:hyperlink>
      <w:r>
        <w:t xml:space="preserve">, от 07.11.2019 </w:t>
      </w:r>
      <w:hyperlink r:id="rId21" w:history="1">
        <w:r>
          <w:rPr>
            <w:color w:val="0000FF"/>
          </w:rPr>
          <w:t>N 867</w:t>
        </w:r>
      </w:hyperlink>
      <w:r>
        <w:t>)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3.2. опубликовывать объявление о конкурсе на официальном сайте муниципального образования город Пермь в информационно-телекоммуникационной сети Интернет;</w:t>
      </w:r>
    </w:p>
    <w:p w:rsidR="00A33C70" w:rsidRDefault="00A33C70">
      <w:pPr>
        <w:pStyle w:val="ConsPlusNormal"/>
        <w:jc w:val="both"/>
      </w:pPr>
      <w:r>
        <w:t xml:space="preserve">(в ред. Постановлений Администрации г. Перми от 22.08.2017 </w:t>
      </w:r>
      <w:hyperlink r:id="rId22" w:history="1">
        <w:r>
          <w:rPr>
            <w:color w:val="0000FF"/>
          </w:rPr>
          <w:t>N 644</w:t>
        </w:r>
      </w:hyperlink>
      <w:r>
        <w:t xml:space="preserve">, от 07.11.2019 </w:t>
      </w:r>
      <w:hyperlink r:id="rId23" w:history="1">
        <w:r>
          <w:rPr>
            <w:color w:val="0000FF"/>
          </w:rPr>
          <w:t>N 867</w:t>
        </w:r>
      </w:hyperlink>
      <w:r>
        <w:t>)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3.3. осуществлять расходы по проведению конкурса в соответствии с принятыми обязательствами и доведенными лимитами бюджетных обязательств, предусмотренных на эти цели;</w:t>
      </w:r>
    </w:p>
    <w:p w:rsidR="00A33C70" w:rsidRDefault="00A33C7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22.08.2017 N 644)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3.4. обеспечивать опубликование результатов конкурса в средствах массовой информации.</w:t>
      </w:r>
    </w:p>
    <w:p w:rsidR="00A33C70" w:rsidRDefault="00A33C70">
      <w:pPr>
        <w:pStyle w:val="ConsPlusNormal"/>
        <w:jc w:val="both"/>
      </w:pPr>
      <w:r>
        <w:t xml:space="preserve">(в ред. Постановлений Администрации г. Перми от 22.08.2017 </w:t>
      </w:r>
      <w:hyperlink r:id="rId25" w:history="1">
        <w:r>
          <w:rPr>
            <w:color w:val="0000FF"/>
          </w:rPr>
          <w:t>N 644</w:t>
        </w:r>
      </w:hyperlink>
      <w:r>
        <w:t xml:space="preserve">, от 07.11.2019 </w:t>
      </w:r>
      <w:hyperlink r:id="rId26" w:history="1">
        <w:r>
          <w:rPr>
            <w:color w:val="0000FF"/>
          </w:rPr>
          <w:t>N 867</w:t>
        </w:r>
      </w:hyperlink>
      <w:r>
        <w:t>)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4. Признать утратившими силу постановления администрации города Перми: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 xml:space="preserve">от 20 ноября 2008 г. </w:t>
      </w:r>
      <w:hyperlink r:id="rId27" w:history="1">
        <w:r>
          <w:rPr>
            <w:color w:val="0000FF"/>
          </w:rPr>
          <w:t>N 1088</w:t>
        </w:r>
      </w:hyperlink>
      <w:r>
        <w:t xml:space="preserve"> "О конкурсе на лучшее оформление предприятий потребительского рынка города к Новому 2009 году";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 xml:space="preserve">от 25 декабря 2012 г. </w:t>
      </w:r>
      <w:hyperlink r:id="rId28" w:history="1">
        <w:r>
          <w:rPr>
            <w:color w:val="0000FF"/>
          </w:rPr>
          <w:t>N 968</w:t>
        </w:r>
      </w:hyperlink>
      <w:r>
        <w:t xml:space="preserve"> "О смотре-конкурсе на лучшее оформление предприятий города к Новому году".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lastRenderedPageBreak/>
        <w:t xml:space="preserve">5.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и распространяется на правоотношения, возникшие с 20 ноября 2013 года.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6.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7. Информационно-аналитическому управлению администрации города Перми обеспечить размещение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 xml:space="preserve">8. Контроль за исполнением постановления возложить на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Normal"/>
        <w:jc w:val="right"/>
      </w:pPr>
      <w:r>
        <w:t>Глава администрации города Перми</w:t>
      </w:r>
    </w:p>
    <w:p w:rsidR="00A33C70" w:rsidRDefault="00A33C70">
      <w:pPr>
        <w:pStyle w:val="ConsPlusNormal"/>
        <w:jc w:val="right"/>
      </w:pPr>
      <w:r>
        <w:t>А.Ю.МАХОВИКОВ</w:t>
      </w: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Normal"/>
        <w:jc w:val="right"/>
        <w:outlineLvl w:val="0"/>
      </w:pPr>
      <w:r>
        <w:t>УТВЕРЖДЕНО</w:t>
      </w:r>
    </w:p>
    <w:p w:rsidR="00A33C70" w:rsidRDefault="00A33C70">
      <w:pPr>
        <w:pStyle w:val="ConsPlusNormal"/>
        <w:jc w:val="right"/>
      </w:pPr>
      <w:r>
        <w:t>Постановлением</w:t>
      </w:r>
    </w:p>
    <w:p w:rsidR="00A33C70" w:rsidRDefault="00A33C70">
      <w:pPr>
        <w:pStyle w:val="ConsPlusNormal"/>
        <w:jc w:val="right"/>
      </w:pPr>
      <w:r>
        <w:t>администрации города Перми</w:t>
      </w:r>
    </w:p>
    <w:p w:rsidR="00A33C70" w:rsidRDefault="00A33C70">
      <w:pPr>
        <w:pStyle w:val="ConsPlusNormal"/>
        <w:jc w:val="right"/>
      </w:pPr>
      <w:r>
        <w:t>от 17.12.2013 N 1181</w:t>
      </w: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Title"/>
        <w:jc w:val="center"/>
      </w:pPr>
      <w:bookmarkStart w:id="1" w:name="P51"/>
      <w:bookmarkEnd w:id="1"/>
      <w:r>
        <w:t>ПОЛОЖЕНИЕ</w:t>
      </w:r>
    </w:p>
    <w:p w:rsidR="00A33C70" w:rsidRDefault="00A33C70">
      <w:pPr>
        <w:pStyle w:val="ConsPlusTitle"/>
        <w:jc w:val="center"/>
      </w:pPr>
      <w:r>
        <w:t>О ЕЖЕГОДНОМ КОНКУРСЕ НА ЛУЧШЕЕ ОФОРМЛЕНИЕ ПРЕДПРИЯТИЙ</w:t>
      </w:r>
    </w:p>
    <w:p w:rsidR="00A33C70" w:rsidRDefault="00A33C70">
      <w:pPr>
        <w:pStyle w:val="ConsPlusTitle"/>
        <w:jc w:val="center"/>
      </w:pPr>
      <w:r>
        <w:t>ГОРОДА ПЕРМИ К НОВОМУ ГОДУ</w:t>
      </w:r>
    </w:p>
    <w:p w:rsidR="00A33C70" w:rsidRDefault="00A33C7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C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70" w:rsidRDefault="00A33C7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70" w:rsidRDefault="00A33C7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C70" w:rsidRDefault="00A33C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3C70" w:rsidRDefault="00A33C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07.11.2019 N 867)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70" w:rsidRDefault="00A33C70"/>
        </w:tc>
      </w:tr>
    </w:tbl>
    <w:p w:rsidR="00A33C70" w:rsidRDefault="00A33C70">
      <w:pPr>
        <w:pStyle w:val="ConsPlusNormal"/>
        <w:ind w:firstLine="540"/>
        <w:jc w:val="both"/>
      </w:pPr>
    </w:p>
    <w:p w:rsidR="00A33C70" w:rsidRDefault="00A33C70">
      <w:pPr>
        <w:pStyle w:val="ConsPlusTitle"/>
        <w:jc w:val="center"/>
        <w:outlineLvl w:val="1"/>
      </w:pPr>
      <w:r>
        <w:t>I. Общие положения</w:t>
      </w: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Normal"/>
        <w:ind w:firstLine="540"/>
        <w:jc w:val="both"/>
      </w:pPr>
      <w:r>
        <w:t xml:space="preserve">1.1. </w:t>
      </w:r>
      <w:proofErr w:type="gramStart"/>
      <w:r>
        <w:t>Положение о ежегодном конкурсе на лучшее оформление предприятий города Перми к Новому году (далее - Положение) определяет порядок и условия организации и проведения ежегодного конкурса на лучшее оформление предприятий города Перми к Новому году, порядок создания организационного комитета по подготовке и проведению ежегодного конкурса на лучшее оформление предприятий города Перми к Новому году (далее - конкурс, организационный комитет).</w:t>
      </w:r>
      <w:proofErr w:type="gramEnd"/>
    </w:p>
    <w:p w:rsidR="00A33C70" w:rsidRDefault="00A33C70">
      <w:pPr>
        <w:pStyle w:val="ConsPlusNormal"/>
        <w:spacing w:before="220"/>
        <w:ind w:firstLine="540"/>
        <w:jc w:val="both"/>
      </w:pPr>
      <w:r>
        <w:t>1.2. Основные цели конкурса: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создание праздничного облика города Перми в преддверии и в период проведения новогодних праздников;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повышение уровня эстетической выразительности фасадов зданий и прилегающих к ним территорий;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применение современных решений в художественно-оформительской деятельности предприятий, использование новейших дизайнерских концепций.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 xml:space="preserve">1.3. Организатором конкурса является департамент экономики и промышленной политики </w:t>
      </w:r>
      <w:r>
        <w:lastRenderedPageBreak/>
        <w:t>администрации города Перми (далее - организатор).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1.4. Функции организатора по подготовке и проведению конкурса: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размещение информации о проведении конкурса на официальном сайте муниципального образования город Пермь в информационно-телекоммуникационной сети Интернет;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координирование выполнения мероприятий, связанных с подготовкой и проведением конкурса;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организационно-техническое обеспечение конкурса.</w:t>
      </w: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Title"/>
        <w:jc w:val="center"/>
        <w:outlineLvl w:val="1"/>
      </w:pPr>
      <w:r>
        <w:t>II. Требования к участникам конкурса и критерии оценки</w:t>
      </w:r>
    </w:p>
    <w:p w:rsidR="00A33C70" w:rsidRDefault="00A33C70">
      <w:pPr>
        <w:pStyle w:val="ConsPlusTitle"/>
        <w:jc w:val="center"/>
      </w:pPr>
      <w:r>
        <w:t>участников конкурса</w:t>
      </w: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Normal"/>
        <w:ind w:firstLine="540"/>
        <w:jc w:val="both"/>
      </w:pPr>
      <w:r>
        <w:t xml:space="preserve">2.1. Участниками конкурса могут быть юридические лица и индивидуальные предприниматели в соответствии с </w:t>
      </w:r>
      <w:hyperlink w:anchor="P124" w:history="1">
        <w:r>
          <w:rPr>
            <w:color w:val="0000FF"/>
          </w:rPr>
          <w:t>разделом 5</w:t>
        </w:r>
      </w:hyperlink>
      <w:r>
        <w:t xml:space="preserve"> настоящего Положения, осуществляющие свою деятельность на территории города Перми (далее - участник, предприятия).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 xml:space="preserve">2.2. Обязательное условие участия в конкурсе - световое оформление входных зон и прилегающих территорий (световой дождь, </w:t>
      </w:r>
      <w:proofErr w:type="spellStart"/>
      <w:r>
        <w:t>дюралайт</w:t>
      </w:r>
      <w:proofErr w:type="spellEnd"/>
      <w:r>
        <w:t>, световые фигуры и другое).</w:t>
      </w:r>
    </w:p>
    <w:p w:rsidR="00A33C70" w:rsidRDefault="00A33C70">
      <w:pPr>
        <w:pStyle w:val="ConsPlusNormal"/>
        <w:spacing w:before="220"/>
        <w:ind w:firstLine="540"/>
        <w:jc w:val="both"/>
      </w:pPr>
      <w:bookmarkStart w:id="2" w:name="P75"/>
      <w:bookmarkEnd w:id="2"/>
      <w:r>
        <w:t>2.3. Критерии оценки участников конкурса:</w:t>
      </w:r>
    </w:p>
    <w:p w:rsidR="00A33C70" w:rsidRDefault="00A33C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535"/>
        <w:gridCol w:w="2778"/>
        <w:gridCol w:w="1361"/>
      </w:tblGrid>
      <w:tr w:rsidR="00A33C70">
        <w:tc>
          <w:tcPr>
            <w:tcW w:w="397" w:type="dxa"/>
          </w:tcPr>
          <w:p w:rsidR="00A33C70" w:rsidRDefault="00A33C7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5" w:type="dxa"/>
          </w:tcPr>
          <w:p w:rsidR="00A33C70" w:rsidRDefault="00A33C70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2778" w:type="dxa"/>
          </w:tcPr>
          <w:p w:rsidR="00A33C70" w:rsidRDefault="00A33C70">
            <w:pPr>
              <w:pStyle w:val="ConsPlusNormal"/>
              <w:jc w:val="center"/>
            </w:pPr>
            <w:r>
              <w:t>Значение критерия</w:t>
            </w:r>
          </w:p>
        </w:tc>
        <w:tc>
          <w:tcPr>
            <w:tcW w:w="1361" w:type="dxa"/>
          </w:tcPr>
          <w:p w:rsidR="00A33C70" w:rsidRDefault="00A33C70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A33C70">
        <w:tc>
          <w:tcPr>
            <w:tcW w:w="397" w:type="dxa"/>
            <w:vMerge w:val="restart"/>
          </w:tcPr>
          <w:p w:rsidR="00A33C70" w:rsidRDefault="00A33C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A33C70" w:rsidRDefault="00A33C70">
            <w:pPr>
              <w:pStyle w:val="ConsPlusNormal"/>
            </w:pPr>
            <w:r>
              <w:t>Световое оформление по новогодней тематике входных зон</w:t>
            </w:r>
          </w:p>
        </w:tc>
        <w:tc>
          <w:tcPr>
            <w:tcW w:w="2778" w:type="dxa"/>
          </w:tcPr>
          <w:p w:rsidR="00A33C70" w:rsidRDefault="00A33C7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361" w:type="dxa"/>
          </w:tcPr>
          <w:p w:rsidR="00A33C70" w:rsidRDefault="00A33C70">
            <w:pPr>
              <w:pStyle w:val="ConsPlusNormal"/>
              <w:jc w:val="center"/>
            </w:pPr>
            <w:r>
              <w:t>0</w:t>
            </w:r>
          </w:p>
        </w:tc>
      </w:tr>
      <w:tr w:rsidR="00A33C70">
        <w:tc>
          <w:tcPr>
            <w:tcW w:w="397" w:type="dxa"/>
            <w:vMerge/>
          </w:tcPr>
          <w:p w:rsidR="00A33C70" w:rsidRDefault="00A33C70"/>
        </w:tc>
        <w:tc>
          <w:tcPr>
            <w:tcW w:w="4535" w:type="dxa"/>
            <w:vMerge/>
          </w:tcPr>
          <w:p w:rsidR="00A33C70" w:rsidRDefault="00A33C70"/>
        </w:tc>
        <w:tc>
          <w:tcPr>
            <w:tcW w:w="2778" w:type="dxa"/>
          </w:tcPr>
          <w:p w:rsidR="00A33C70" w:rsidRDefault="00A33C7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361" w:type="dxa"/>
          </w:tcPr>
          <w:p w:rsidR="00A33C70" w:rsidRDefault="00A33C70">
            <w:pPr>
              <w:pStyle w:val="ConsPlusNormal"/>
              <w:jc w:val="center"/>
            </w:pPr>
            <w:r>
              <w:t>10</w:t>
            </w:r>
          </w:p>
        </w:tc>
      </w:tr>
      <w:tr w:rsidR="00A33C70">
        <w:tc>
          <w:tcPr>
            <w:tcW w:w="397" w:type="dxa"/>
            <w:vMerge w:val="restart"/>
          </w:tcPr>
          <w:p w:rsidR="00A33C70" w:rsidRDefault="00A33C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A33C70" w:rsidRDefault="00A33C70">
            <w:pPr>
              <w:pStyle w:val="ConsPlusNormal"/>
            </w:pPr>
            <w:r>
              <w:t>Световое оформление прилегающих территорий</w:t>
            </w:r>
          </w:p>
        </w:tc>
        <w:tc>
          <w:tcPr>
            <w:tcW w:w="2778" w:type="dxa"/>
          </w:tcPr>
          <w:p w:rsidR="00A33C70" w:rsidRDefault="00A33C7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361" w:type="dxa"/>
          </w:tcPr>
          <w:p w:rsidR="00A33C70" w:rsidRDefault="00A33C70">
            <w:pPr>
              <w:pStyle w:val="ConsPlusNormal"/>
              <w:jc w:val="center"/>
            </w:pPr>
            <w:r>
              <w:t>0</w:t>
            </w:r>
          </w:p>
        </w:tc>
      </w:tr>
      <w:tr w:rsidR="00A33C70">
        <w:tc>
          <w:tcPr>
            <w:tcW w:w="397" w:type="dxa"/>
            <w:vMerge/>
          </w:tcPr>
          <w:p w:rsidR="00A33C70" w:rsidRDefault="00A33C70"/>
        </w:tc>
        <w:tc>
          <w:tcPr>
            <w:tcW w:w="4535" w:type="dxa"/>
            <w:vMerge/>
          </w:tcPr>
          <w:p w:rsidR="00A33C70" w:rsidRDefault="00A33C70"/>
        </w:tc>
        <w:tc>
          <w:tcPr>
            <w:tcW w:w="2778" w:type="dxa"/>
          </w:tcPr>
          <w:p w:rsidR="00A33C70" w:rsidRDefault="00A33C70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361" w:type="dxa"/>
          </w:tcPr>
          <w:p w:rsidR="00A33C70" w:rsidRDefault="00A33C70">
            <w:pPr>
              <w:pStyle w:val="ConsPlusNormal"/>
              <w:jc w:val="center"/>
            </w:pPr>
            <w:r>
              <w:t>10</w:t>
            </w:r>
          </w:p>
        </w:tc>
      </w:tr>
      <w:tr w:rsidR="00A33C70">
        <w:tc>
          <w:tcPr>
            <w:tcW w:w="397" w:type="dxa"/>
            <w:vMerge w:val="restart"/>
          </w:tcPr>
          <w:p w:rsidR="00A33C70" w:rsidRDefault="00A33C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A33C70" w:rsidRDefault="00A33C70">
            <w:pPr>
              <w:pStyle w:val="ConsPlusNormal"/>
            </w:pPr>
            <w:r>
              <w:t>Наличие новогодней атрибутики на прилегающей территории (оформление живых или искусственных деревьев, установка ледяных фигур, объемных скульптур, выполненных по различным технологиям)</w:t>
            </w:r>
          </w:p>
        </w:tc>
        <w:tc>
          <w:tcPr>
            <w:tcW w:w="2778" w:type="dxa"/>
          </w:tcPr>
          <w:p w:rsidR="00A33C70" w:rsidRDefault="00A33C70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361" w:type="dxa"/>
          </w:tcPr>
          <w:p w:rsidR="00A33C70" w:rsidRDefault="00A33C70">
            <w:pPr>
              <w:pStyle w:val="ConsPlusNormal"/>
              <w:jc w:val="center"/>
            </w:pPr>
            <w:r>
              <w:t>0</w:t>
            </w:r>
          </w:p>
        </w:tc>
      </w:tr>
      <w:tr w:rsidR="00A33C70">
        <w:tc>
          <w:tcPr>
            <w:tcW w:w="397" w:type="dxa"/>
            <w:vMerge/>
          </w:tcPr>
          <w:p w:rsidR="00A33C70" w:rsidRDefault="00A33C70"/>
        </w:tc>
        <w:tc>
          <w:tcPr>
            <w:tcW w:w="4535" w:type="dxa"/>
            <w:vMerge/>
          </w:tcPr>
          <w:p w:rsidR="00A33C70" w:rsidRDefault="00A33C70"/>
        </w:tc>
        <w:tc>
          <w:tcPr>
            <w:tcW w:w="2778" w:type="dxa"/>
          </w:tcPr>
          <w:p w:rsidR="00A33C70" w:rsidRDefault="00A33C70">
            <w:pPr>
              <w:pStyle w:val="ConsPlusNormal"/>
              <w:jc w:val="center"/>
            </w:pPr>
            <w:r>
              <w:t>оформлены живые или искусственные деревья</w:t>
            </w:r>
          </w:p>
        </w:tc>
        <w:tc>
          <w:tcPr>
            <w:tcW w:w="1361" w:type="dxa"/>
          </w:tcPr>
          <w:p w:rsidR="00A33C70" w:rsidRDefault="00A33C70">
            <w:pPr>
              <w:pStyle w:val="ConsPlusNormal"/>
              <w:jc w:val="center"/>
            </w:pPr>
            <w:r>
              <w:t>5</w:t>
            </w:r>
          </w:p>
        </w:tc>
      </w:tr>
      <w:tr w:rsidR="00A33C70">
        <w:tc>
          <w:tcPr>
            <w:tcW w:w="397" w:type="dxa"/>
            <w:vMerge/>
          </w:tcPr>
          <w:p w:rsidR="00A33C70" w:rsidRDefault="00A33C70"/>
        </w:tc>
        <w:tc>
          <w:tcPr>
            <w:tcW w:w="4535" w:type="dxa"/>
            <w:vMerge/>
          </w:tcPr>
          <w:p w:rsidR="00A33C70" w:rsidRDefault="00A33C70"/>
        </w:tc>
        <w:tc>
          <w:tcPr>
            <w:tcW w:w="2778" w:type="dxa"/>
          </w:tcPr>
          <w:p w:rsidR="00A33C70" w:rsidRDefault="00A33C70">
            <w:pPr>
              <w:pStyle w:val="ConsPlusNormal"/>
              <w:jc w:val="center"/>
            </w:pPr>
            <w:r>
              <w:t>установлены ледяные фигуры, объемные скульптуры</w:t>
            </w:r>
          </w:p>
        </w:tc>
        <w:tc>
          <w:tcPr>
            <w:tcW w:w="1361" w:type="dxa"/>
          </w:tcPr>
          <w:p w:rsidR="00A33C70" w:rsidRDefault="00A33C70">
            <w:pPr>
              <w:pStyle w:val="ConsPlusNormal"/>
              <w:jc w:val="center"/>
            </w:pPr>
            <w:r>
              <w:t>5</w:t>
            </w:r>
          </w:p>
        </w:tc>
      </w:tr>
    </w:tbl>
    <w:p w:rsidR="00A33C70" w:rsidRDefault="00A33C70">
      <w:pPr>
        <w:pStyle w:val="ConsPlusNormal"/>
        <w:jc w:val="both"/>
      </w:pPr>
    </w:p>
    <w:p w:rsidR="00A33C70" w:rsidRDefault="00A33C70">
      <w:pPr>
        <w:pStyle w:val="ConsPlusTitle"/>
        <w:jc w:val="center"/>
        <w:outlineLvl w:val="1"/>
      </w:pPr>
      <w:r>
        <w:t>III. Сроки и этапы проведения конкурса</w:t>
      </w: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Normal"/>
        <w:ind w:firstLine="540"/>
        <w:jc w:val="both"/>
      </w:pPr>
      <w:r>
        <w:t>3.1. Конкурс проводится в 2 этапа.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Сроки проведения конкурса - ежегодно с 20 ноября по 29 декабря.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3.2. Первый этап конкурса проводится территориальными органами администрации города Перми с 20 ноября по 20 декабря. Срок подачи заявок на участие в конкурсе (далее - заявка) от предприятий - с 20 ноября по 18 декабря.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3.3. Основанием для отказа в приеме заявки является несвоевременная подача заявки.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lastRenderedPageBreak/>
        <w:t>3.4. Второй этап конкурса проводится организационным комитетом с 21 по 29 декабря.</w:t>
      </w: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Title"/>
        <w:jc w:val="center"/>
        <w:outlineLvl w:val="1"/>
      </w:pPr>
      <w:r>
        <w:t>IV. Порядок проведения конкурса</w:t>
      </w: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Normal"/>
        <w:ind w:firstLine="540"/>
        <w:jc w:val="both"/>
      </w:pPr>
      <w:r>
        <w:t>4.1. Для проведения первого этапа конкурса территориальные органы администрации города Перми: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принимают заявки от предприятий, осуществляющих свою деятельность на территории соответствующего района города Перми;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 xml:space="preserve">сортируют заявки с учетом классификации, установленной </w:t>
      </w:r>
      <w:hyperlink w:anchor="P124" w:history="1">
        <w:r>
          <w:rPr>
            <w:color w:val="0000FF"/>
          </w:rPr>
          <w:t>разделом 5</w:t>
        </w:r>
      </w:hyperlink>
      <w:r>
        <w:t xml:space="preserve"> настоящего Положения;</w:t>
      </w:r>
    </w:p>
    <w:p w:rsidR="00A33C70" w:rsidRDefault="00A33C70">
      <w:pPr>
        <w:pStyle w:val="ConsPlusNormal"/>
        <w:spacing w:before="220"/>
        <w:ind w:firstLine="540"/>
        <w:jc w:val="both"/>
      </w:pPr>
      <w:proofErr w:type="gramStart"/>
      <w:r>
        <w:t>формируют сводный перечень заявок и направляют</w:t>
      </w:r>
      <w:proofErr w:type="gramEnd"/>
      <w:r>
        <w:t xml:space="preserve"> в срок до 21 декабря с приложением заявок и фотоматериалов организатору конкурса.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 xml:space="preserve">4.2. Заявка оформляется в произвольной форме. К заявке могут быть приложены фотоматериалы предприятия в цифровом виде. В </w:t>
      </w:r>
      <w:proofErr w:type="gramStart"/>
      <w:r>
        <w:t>случае</w:t>
      </w:r>
      <w:proofErr w:type="gramEnd"/>
      <w:r>
        <w:t xml:space="preserve"> отсутствия фотоматериалов фотосъемка предприятия осуществляется территориальными органами администрации города Перми. Фотоматериалы должны отражать критерии оценки участников конкурса, установленные </w:t>
      </w:r>
      <w:hyperlink w:anchor="P75" w:history="1">
        <w:r>
          <w:rPr>
            <w:color w:val="0000FF"/>
          </w:rPr>
          <w:t>пунктом 2.3</w:t>
        </w:r>
      </w:hyperlink>
      <w:r>
        <w:t xml:space="preserve"> настоящего Положения.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4.3. Информация о начале приема заявок размещается организатором в информационном сообщении о конкурсе на официальном сайте муниципального образования город Пермь в информационно-телекоммуникационном сети Интернет www.gorodperm.ru.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4.4. Для проведения второго этапа конкурса создается организационный комитет, положение о котором и состав которого утверждаются постановлением администрации города Перми.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 xml:space="preserve">Организационный комитет осуществляет оценку участников на основании сводного перечня заявок, фотоматериалов и заявок, представленных территориальными органами администрации города Перми, в соответствии с критериями оценки, установленными </w:t>
      </w:r>
      <w:hyperlink w:anchor="P75" w:history="1">
        <w:r>
          <w:rPr>
            <w:color w:val="0000FF"/>
          </w:rPr>
          <w:t>пунктом 2.3</w:t>
        </w:r>
      </w:hyperlink>
      <w:r>
        <w:t xml:space="preserve"> настоящего Положения.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По результатам оценки участников организационный комитет определяет победителя по каждой группе участников.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4.5. Победители определяются по суммарному количеству баллов по каждой группе участников. При равном количестве баллов у двух и более участников победителем признается тот участник, чья заявка подана раньше остальных. Если в одной из групп отсутствуют заявки, победителем признается участник в другой группе, набравший равное количество баллов с победителем в этой группе, но подавший заявку позже. При этом такой победитель определяется по наибольшему количеству баллов среди участников всех групп.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4.6. Победители конкурса награждаются почетными дипломами и подарками, а участники - дипломами участников и сувенирами.</w:t>
      </w: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Title"/>
        <w:jc w:val="center"/>
        <w:outlineLvl w:val="1"/>
      </w:pPr>
      <w:bookmarkStart w:id="3" w:name="P124"/>
      <w:bookmarkEnd w:id="3"/>
      <w:r>
        <w:t>V. Классификация участников по группам</w:t>
      </w: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Normal"/>
        <w:ind w:firstLine="540"/>
        <w:jc w:val="both"/>
      </w:pPr>
      <w:r>
        <w:t>Группа 1 - промышленные предприятия с численностью работников 1000 и более человек;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группа 2 - промышленные предприятия с численностью работников менее 1000 человек;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группа 3 - стационарные торговые объекты общей площадью более 1000 кв. м;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lastRenderedPageBreak/>
        <w:t>группа 4 - стационарные торговые объекты общей площадью более 1000 кв. м, расположенные на центральных улицах районов города Перми: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Дзержинский район - ул. Ленина, проспект Парковый;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Индустриальный район - ул. Мира;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Кировский район - ул. Маршала Рыбалко;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Ленинский район - ул. Ленина, проспект Комсомольский, ул. Сибирская;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 xml:space="preserve">Мотовилихинский район - ул. Уральская, бульвар Гагарина, ул. </w:t>
      </w:r>
      <w:proofErr w:type="spellStart"/>
      <w:r>
        <w:t>Юрша</w:t>
      </w:r>
      <w:proofErr w:type="spellEnd"/>
      <w:r>
        <w:t>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Орджоникидзевский район - ул. Репина, ул. Вильямса, ул. Академика Веденеева;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 xml:space="preserve">Свердловский район - проспект Комсомольский, ул. </w:t>
      </w:r>
      <w:proofErr w:type="gramStart"/>
      <w:r>
        <w:t>Сибирская</w:t>
      </w:r>
      <w:proofErr w:type="gramEnd"/>
      <w:r>
        <w:t>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группа 5 - стационарные торговые объекты общей площадью более 400 кв. м;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группа 6 - стационарные торговые объекты общей площадью менее 400 кв. м;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группа 7 - стационарные предприятия общественного питания;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группа 8 - стационарные предприятия бытового обслуживания;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группа 9 - розничные рынки, ярмарки;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группа 10 - нестационарные торговые объекты;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группа 11 - торговые объекты, относящиеся к одной торговой сети;</w:t>
      </w:r>
    </w:p>
    <w:p w:rsidR="00A33C70" w:rsidRDefault="00A33C70">
      <w:pPr>
        <w:pStyle w:val="ConsPlusNormal"/>
        <w:spacing w:before="220"/>
        <w:ind w:firstLine="540"/>
        <w:jc w:val="both"/>
      </w:pPr>
      <w:r>
        <w:t>группа 12 - автосервисы, автомойки, автостоянки.</w:t>
      </w: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Normal"/>
        <w:jc w:val="both"/>
      </w:pPr>
    </w:p>
    <w:p w:rsidR="00A33C70" w:rsidRDefault="00A33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773D" w:rsidRDefault="00E5773D"/>
    <w:sectPr w:rsidR="00E5773D" w:rsidSect="0051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70"/>
    <w:rsid w:val="00A33C70"/>
    <w:rsid w:val="00E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3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3C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3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3C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D7BA596D78FEE2FD1D1761D26C2D835E1384FACF7D7DA796E7AFA9E5B0DA3A56C5B65696BB41329594A4979B8E6C081E9BBE247BDA2292B21FFED1YDw0E" TargetMode="External"/><Relationship Id="rId13" Type="http://schemas.openxmlformats.org/officeDocument/2006/relationships/hyperlink" Target="consultantplus://offline/ref=BCD7BA596D78FEE2FD1D096CC40070885510D3F6CE7E70F4CDB3A9FEBAE0DC6F1685B003D5FD4934969FF0C6DAD0355853D0B2256CC62390YAwDE" TargetMode="External"/><Relationship Id="rId18" Type="http://schemas.openxmlformats.org/officeDocument/2006/relationships/hyperlink" Target="consultantplus://offline/ref=BCD7BA596D78FEE2FD1D1761D26C2D835E1384FAC67B7BA194ECF2A3EDE9D63851CAE94191F24D339594A49095D1691D0FC3B22C6CC5238CAE1DFCYDw2E" TargetMode="External"/><Relationship Id="rId26" Type="http://schemas.openxmlformats.org/officeDocument/2006/relationships/hyperlink" Target="consultantplus://offline/ref=BCD7BA596D78FEE2FD1D1761D26C2D835E1384FACF7E79A099E6AFA9E5B0DA3A56C5B65696BB41329594A4969E8E6C081E9BBE247BDA2292B21FFED1YDw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D7BA596D78FEE2FD1D1761D26C2D835E1384FACF7E79A099E6AFA9E5B0DA3A56C5B65696BB41329594A497968E6C081E9BBE247BDA2292B21FFED1YDw0E" TargetMode="External"/><Relationship Id="rId7" Type="http://schemas.openxmlformats.org/officeDocument/2006/relationships/hyperlink" Target="consultantplus://offline/ref=BCD7BA596D78FEE2FD1D1761D26C2D835E1384FAC77573A595ECF2A3EDE9D63851CAE94191F24D339594A49295D1691D0FC3B22C6CC5238CAE1DFCYDw2E" TargetMode="External"/><Relationship Id="rId12" Type="http://schemas.openxmlformats.org/officeDocument/2006/relationships/hyperlink" Target="consultantplus://offline/ref=BCD7BA596D78FEE2FD1D1761D26C2D835E1384FACF7E79A099E6AFA9E5B0DA3A56C5B65696BB41329594A4979B8E6C081E9BBE247BDA2292B21FFED1YDw0E" TargetMode="External"/><Relationship Id="rId17" Type="http://schemas.openxmlformats.org/officeDocument/2006/relationships/hyperlink" Target="consultantplus://offline/ref=BCD7BA596D78FEE2FD1D1761D26C2D835E1384FACF7D7DA796E7AFA9E5B0DA3A56C5B65696BB41329594A4969F8E6C081E9BBE247BDA2292B21FFED1YDw0E" TargetMode="External"/><Relationship Id="rId25" Type="http://schemas.openxmlformats.org/officeDocument/2006/relationships/hyperlink" Target="consultantplus://offline/ref=BCD7BA596D78FEE2FD1D1761D26C2D835E1384FACF7D7DA796E7AFA9E5B0DA3A56C5B65696BB41329594A4969C8E6C081E9BBE247BDA2292B21FFED1YDw0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D7BA596D78FEE2FD1D1761D26C2D835E1384FACF7C7CA691E4AFA9E5B0DA3A56C5B65696BB41329594A4979B8E6C081E9BBE247BDA2292B21FFED1YDw0E" TargetMode="External"/><Relationship Id="rId20" Type="http://schemas.openxmlformats.org/officeDocument/2006/relationships/hyperlink" Target="consultantplus://offline/ref=BCD7BA596D78FEE2FD1D1761D26C2D835E1384FACF7D7DA796E7AFA9E5B0DA3A56C5B65696BB41329594A4969C8E6C081E9BBE247BDA2292B21FFED1YDw0E" TargetMode="External"/><Relationship Id="rId29" Type="http://schemas.openxmlformats.org/officeDocument/2006/relationships/hyperlink" Target="consultantplus://offline/ref=BCD7BA596D78FEE2FD1D1761D26C2D835E1384FACF7E79A099E6AFA9E5B0DA3A56C5B65696BB41329594A4969F8E6C081E9BBE247BDA2292B21FFED1YDw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D7BA596D78FEE2FD1D1761D26C2D835E1384FAC67579A391ECF2A3EDE9D63851CAE94191F24D339594A49295D1691D0FC3B22C6CC5238CAE1DFCYDw2E" TargetMode="External"/><Relationship Id="rId11" Type="http://schemas.openxmlformats.org/officeDocument/2006/relationships/hyperlink" Target="consultantplus://offline/ref=BCD7BA596D78FEE2FD1D1761D26C2D835E1384FACF7F72AB92E1AFA9E5B0DA3A56C5B65696BB41329594A4979B8E6C081E9BBE247BDA2292B21FFED1YDw0E" TargetMode="External"/><Relationship Id="rId24" Type="http://schemas.openxmlformats.org/officeDocument/2006/relationships/hyperlink" Target="consultantplus://offline/ref=BCD7BA596D78FEE2FD1D1761D26C2D835E1384FACF7D7DA796E7AFA9E5B0DA3A56C5B65696BB41329594A4969C8E6C081E9BBE247BDA2292B21FFED1YDw0E" TargetMode="External"/><Relationship Id="rId5" Type="http://schemas.openxmlformats.org/officeDocument/2006/relationships/hyperlink" Target="consultantplus://offline/ref=BCD7BA596D78FEE2FD1D1761D26C2D835E1384FAC67B7BA194ECF2A3EDE9D63851CAE94191F24D339594A49295D1691D0FC3B22C6CC5238CAE1DFCYDw2E" TargetMode="External"/><Relationship Id="rId15" Type="http://schemas.openxmlformats.org/officeDocument/2006/relationships/hyperlink" Target="consultantplus://offline/ref=BCD7BA596D78FEE2FD1D1761D26C2D835E1384FACF7D7DA796E7AFA9E5B0DA3A56C5B65696BB41329594A497998E6C081E9BBE247BDA2292B21FFED1YDw0E" TargetMode="External"/><Relationship Id="rId23" Type="http://schemas.openxmlformats.org/officeDocument/2006/relationships/hyperlink" Target="consultantplus://offline/ref=BCD7BA596D78FEE2FD1D1761D26C2D835E1384FACF7E79A099E6AFA9E5B0DA3A56C5B65696BB41329594A497978E6C081E9BBE247BDA2292B21FFED1YDw0E" TargetMode="External"/><Relationship Id="rId28" Type="http://schemas.openxmlformats.org/officeDocument/2006/relationships/hyperlink" Target="consultantplus://offline/ref=BCD7BA596D78FEE2FD1D1761D26C2D835E1384FAC87E7DAB92ECF2A3EDE9D63851CAE95391AA41329C8AA5978087385BY5wBE" TargetMode="External"/><Relationship Id="rId10" Type="http://schemas.openxmlformats.org/officeDocument/2006/relationships/hyperlink" Target="consultantplus://offline/ref=BCD7BA596D78FEE2FD1D1761D26C2D835E1384FACF7C7CA691E4AFA9E5B0DA3A56C5B65696BB41329594A4979B8E6C081E9BBE247BDA2292B21FFED1YDw0E" TargetMode="External"/><Relationship Id="rId19" Type="http://schemas.openxmlformats.org/officeDocument/2006/relationships/hyperlink" Target="consultantplus://offline/ref=BCD7BA596D78FEE2FD1D1761D26C2D835E1384FAC77573A595ECF2A3EDE9D63851CAE94191F24D339594A49095D1691D0FC3B22C6CC5238CAE1DFCYDw2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D7BA596D78FEE2FD1D1761D26C2D835E1384FACF7D72A593E7AFA9E5B0DA3A56C5B65696BB41329594A4979B8E6C081E9BBE247BDA2292B21FFED1YDw0E" TargetMode="External"/><Relationship Id="rId14" Type="http://schemas.openxmlformats.org/officeDocument/2006/relationships/hyperlink" Target="consultantplus://offline/ref=BCD7BA596D78FEE2FD1D1761D26C2D835E1384FACF7879A092E7AFA9E5B0DA3A56C5B65696BB41329594A4959C8E6C081E9BBE247BDA2292B21FFED1YDw0E" TargetMode="External"/><Relationship Id="rId22" Type="http://schemas.openxmlformats.org/officeDocument/2006/relationships/hyperlink" Target="consultantplus://offline/ref=BCD7BA596D78FEE2FD1D1761D26C2D835E1384FACF7D7DA796E7AFA9E5B0DA3A56C5B65696BB41329594A4969C8E6C081E9BBE247BDA2292B21FFED1YDw0E" TargetMode="External"/><Relationship Id="rId27" Type="http://schemas.openxmlformats.org/officeDocument/2006/relationships/hyperlink" Target="consultantplus://offline/ref=BCD7BA596D78FEE2FD1D1761D26C2D835E1384FACD7878AA90ECF2A3EDE9D63851CAE95391AA41329C8AA5978087385BY5wB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2114</Words>
  <Characters>12053</Characters>
  <Application>Microsoft Office Word</Application>
  <DocSecurity>0</DocSecurity>
  <Lines>100</Lines>
  <Paragraphs>28</Paragraphs>
  <ScaleCrop>false</ScaleCrop>
  <Company/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Элла Владимировна</dc:creator>
  <cp:lastModifiedBy>Павлова Элла Владимировна</cp:lastModifiedBy>
  <cp:revision>1</cp:revision>
  <dcterms:created xsi:type="dcterms:W3CDTF">2021-10-19T04:48:00Z</dcterms:created>
  <dcterms:modified xsi:type="dcterms:W3CDTF">2021-10-19T04:49:00Z</dcterms:modified>
</cp:coreProperties>
</file>