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highlight w:val="none"/>
        </w:rPr>
        <w:suppressLineNumbers w:val="0"/>
      </w:pPr>
      <w:r>
        <w:rPr>
          <w:rFonts w:ascii="Times New Roman" w:hAnsi="Times New Roman" w:eastAsia="Calibri" w:cs="Times New Roman"/>
          <w:b/>
          <w:sz w:val="18"/>
          <w:szCs w:val="18"/>
        </w:rPr>
        <w:t xml:space="preserve">Перечень организаций, осуществляющих прием на утилизацию </w:t>
      </w:r>
      <w:r>
        <w:rPr>
          <w:rFonts w:ascii="Times New Roman" w:hAnsi="Times New Roman" w:eastAsia="Calibri" w:cs="Times New Roman"/>
          <w:b/>
          <w:sz w:val="18"/>
          <w:szCs w:val="18"/>
        </w:rPr>
        <w:t xml:space="preserve">и переработку </w:t>
      </w:r>
      <w:r>
        <w:rPr>
          <w:rFonts w:ascii="Times New Roman" w:hAnsi="Times New Roman" w:eastAsia="Calibri" w:cs="Times New Roman"/>
          <w:b/>
          <w:sz w:val="18"/>
          <w:szCs w:val="18"/>
        </w:rPr>
        <w:t xml:space="preserve">отработанных </w:t>
      </w:r>
      <w:r>
        <w:rPr>
          <w:rFonts w:ascii="Times New Roman" w:hAnsi="Times New Roman" w:eastAsia="Calibri" w:cs="Times New Roman"/>
          <w:b/>
          <w:sz w:val="18"/>
          <w:szCs w:val="18"/>
        </w:rPr>
        <w:br/>
        <w:t xml:space="preserve">автомобильных шин на безвозмездной основе</w:t>
      </w: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</w:rPr>
      </w:r>
    </w:p>
    <w:p>
      <w:pPr>
        <w:contextualSpacing/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highlight w:val="none"/>
        </w:rPr>
        <w:suppressLineNumbers w:val="0"/>
      </w:pP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</w:rPr>
      </w:r>
    </w:p>
    <w:tbl>
      <w:tblPr>
        <w:tblStyle w:val="833"/>
        <w:tblW w:w="0" w:type="auto"/>
        <w:tblLayout w:type="fixed"/>
        <w:tblLook w:val="04A0" w:firstRow="1" w:lastRow="0" w:firstColumn="1" w:lastColumn="0" w:noHBand="0" w:noVBand="1"/>
      </w:tblPr>
      <w:tblGrid>
        <w:gridCol w:w="1831"/>
        <w:gridCol w:w="2693"/>
        <w:gridCol w:w="1417"/>
        <w:gridCol w:w="4515"/>
      </w:tblGrid>
      <w:tr>
        <w:tblPrEx/>
        <w:trPr/>
        <w:tc>
          <w:tcPr>
            <w:tcW w:w="1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Наименование организации</w:t>
            </w: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Адрес, контакты</w:t>
            </w: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Время приема</w:t>
            </w: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45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Условия приема</w:t>
            </w: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r>
          </w:p>
        </w:tc>
      </w:tr>
      <w:tr>
        <w:tblPrEx/>
        <w:trPr>
          <w:trHeight w:val="1540"/>
        </w:trPr>
        <w:tc>
          <w:tcPr>
            <w:tcW w:w="1831" w:type="dxa"/>
            <w:vMerge w:val="restart"/>
            <w:textDirection w:val="lrTb"/>
            <w:noWrap w:val="false"/>
          </w:tcPr>
          <w:p>
            <w:pPr>
              <w:pStyle w:val="832"/>
              <w:ind w:left="0"/>
              <w:rPr>
                <w:rFonts w:ascii="Times New Roman" w:hAnsi="Times New Roman" w:cs="Times New Roman"/>
                <w:b/>
                <w:bCs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highlight w:val="white"/>
              </w:rPr>
              <w:t xml:space="preserve">АО «ПРО ТКО»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highlight w:val="white"/>
              </w:rPr>
            </w:r>
          </w:p>
          <w:p>
            <w:pPr>
              <w:pStyle w:val="832"/>
              <w:ind w:left="0"/>
              <w:rPr>
                <w:rFonts w:ascii="Times New Roman" w:hAnsi="Times New Roman" w:cs="Times New Roman"/>
                <w:b w:val="0"/>
                <w:bCs w:val="0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9"/>
                <w:szCs w:val="19"/>
                <w:highlight w:val="white"/>
              </w:rPr>
              <w:t xml:space="preserve">контейнеры для накопления шин</w:t>
            </w:r>
            <w:r>
              <w:rPr>
                <w:rFonts w:ascii="Times New Roman" w:hAnsi="Times New Roman" w:cs="Times New Roman"/>
                <w:b w:val="0"/>
                <w:bCs w:val="0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9"/>
                <w:szCs w:val="19"/>
                <w:highlight w:val="whit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г. Пермь,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ул. Архитектора Свиязева, 33,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ул. Индустриализации, 14,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ул. Клары Цеткин, 3,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ул. Магистральная, 88,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л. Монастырская, 161,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тел.: +7 (342) 236 90 55 (доб. 865)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  <w:t xml:space="preserve">* актуальные адреса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  <w:t xml:space="preserve">установки контейнеров размещены на сайте АО «ПРО ТКО» https://tkopro.ru/proshiny/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19"/>
                <w:szCs w:val="19"/>
                <w:highlight w:val="white"/>
              </w:rPr>
              <w:t xml:space="preserve">круглосуточно</w:t>
            </w:r>
            <w:r>
              <w:rPr>
                <w:rFonts w:ascii="Times New Roman" w:hAnsi="Times New Roman" w:eastAsia="Calibri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19"/>
                <w:szCs w:val="19"/>
                <w:highlight w:val="white"/>
              </w:rPr>
            </w:r>
          </w:p>
        </w:tc>
        <w:tc>
          <w:tcPr>
            <w:tcBorders>
              <w:bottom w:val="single" w:color="000000" w:sz="4" w:space="0"/>
            </w:tcBorders>
            <w:tcW w:w="451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u w:val="none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u w:val="single"/>
                <w:lang w:eastAsia="ru-RU"/>
              </w:rPr>
              <w:t xml:space="preserve">в контейнер можно складировать: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шины легковых автомобилей,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шины грузовых автомобилей до R 22,5,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шины с проколами и пореза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ми,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u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u w:val="none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u w:val="single"/>
                <w:lang w:eastAsia="ru-RU"/>
              </w:rPr>
              <w:t xml:space="preserve">в контейнер запрещено складировать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u w:val="none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u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u w:val="non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шины от спецтехники,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куски шин, взорванные шины,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uppressLineNumbers w:val="0"/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загрязненные шины, шины с мусором внутри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</w:tc>
      </w:tr>
      <w:tr>
        <w:tblPrEx/>
        <w:trPr>
          <w:trHeight w:val="699"/>
        </w:trPr>
        <w:tc>
          <w:tcPr>
            <w:tcW w:w="1831" w:type="dxa"/>
            <w:textDirection w:val="lrTb"/>
            <w:noWrap w:val="false"/>
          </w:tcPr>
          <w:p>
            <w:pPr>
              <w:pStyle w:val="832"/>
              <w:ind w:left="0"/>
              <w:rPr>
                <w:rFonts w:ascii="Times New Roman" w:hAnsi="Times New Roman" w:cs="Times New Roman"/>
                <w:b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highlight w:val="white"/>
              </w:rPr>
              <w:t xml:space="preserve">ООО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19"/>
                <w:szCs w:val="19"/>
                <w:highlight w:val="white"/>
              </w:rPr>
            </w:r>
          </w:p>
          <w:p>
            <w:pPr>
              <w:pStyle w:val="832"/>
              <w:ind w:left="0"/>
              <w:rPr>
                <w:rFonts w:ascii="Times New Roman" w:hAnsi="Times New Roman" w:cs="Times New Roman"/>
                <w:b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highlight w:val="white"/>
              </w:rPr>
              <w:t xml:space="preserve">«Завод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highlight w:val="white"/>
              </w:rPr>
              <w:br/>
              <w:t xml:space="preserve">по переработке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19"/>
                <w:szCs w:val="19"/>
                <w:highlight w:val="white"/>
              </w:rPr>
            </w:r>
          </w:p>
          <w:p>
            <w:pPr>
              <w:pStyle w:val="832"/>
              <w:ind w:left="0"/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highlight w:val="white"/>
              </w:rPr>
              <w:t xml:space="preserve">и утилизации» </w:t>
            </w: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  <w:p>
            <w:pPr>
              <w:rPr>
                <w:rFonts w:ascii="Times New Roman" w:hAnsi="Times New Roman" w:eastAsia="Calibri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ул. Промышленная, 123,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br/>
              <w:t xml:space="preserve">лит. М, </w:t>
            </w:r>
            <w:r>
              <w:rPr>
                <w:rFonts w:ascii="Times New Roman" w:hAnsi="Times New Roman" w:eastAsia="Calibri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19"/>
                <w:szCs w:val="19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тел.: +7 909 100 59 86</w:t>
            </w: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19"/>
                <w:szCs w:val="19"/>
                <w:highlight w:val="white"/>
              </w:rPr>
              <w:t xml:space="preserve">по будням, </w:t>
              <w:br/>
              <w:t xml:space="preserve">08:00-17:00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19"/>
                <w:szCs w:val="19"/>
                <w:highlight w:val="white"/>
              </w:rPr>
            </w:r>
          </w:p>
        </w:tc>
        <w:tc>
          <w:tcPr>
            <w:tcBorders>
              <w:bottom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шины от грузового автотранспорта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br/>
              <w:t xml:space="preserve">с металлокордом (еврошина)</w:t>
            </w: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r>
          </w:p>
        </w:tc>
      </w:tr>
      <w:tr>
        <w:tblPrEx/>
        <w:trPr>
          <w:trHeight w:val="945"/>
        </w:trPr>
        <w:tc>
          <w:tcPr>
            <w:tcW w:w="1831" w:type="dxa"/>
            <w:textDirection w:val="lrTb"/>
            <w:noWrap w:val="false"/>
          </w:tcPr>
          <w:p>
            <w:pPr>
              <w:pStyle w:val="832"/>
              <w:ind w:left="0"/>
              <w:rPr>
                <w:rFonts w:ascii="Times New Roman" w:hAnsi="Times New Roman" w:cs="Times New Roman"/>
                <w:b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highlight w:val="white"/>
              </w:rPr>
              <w:t xml:space="preserve">ООО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19"/>
                <w:szCs w:val="19"/>
                <w:highlight w:val="white"/>
              </w:rPr>
            </w:r>
          </w:p>
          <w:p>
            <w:pPr>
              <w:pStyle w:val="832"/>
              <w:ind w:left="0"/>
              <w:rPr>
                <w:rFonts w:ascii="Times New Roman" w:hAnsi="Times New Roman" w:cs="Times New Roman"/>
                <w:b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  <w:highlight w:val="white"/>
              </w:rPr>
              <w:t xml:space="preserve">«ЭкойлСевен»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cs="Times New Roman"/>
                <w:b/>
                <w:sz w:val="19"/>
                <w:szCs w:val="19"/>
                <w:highlight w:val="white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ул. Причальная, 27,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тел.: +7 (342) 247 27 20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19"/>
                <w:szCs w:val="19"/>
                <w:highlight w:val="white"/>
              </w:rPr>
              <w:t xml:space="preserve">среда, четверг, </w:t>
              <w:br/>
              <w:t xml:space="preserve">10:00-17:00</w:t>
            </w:r>
            <w:r>
              <w:rPr>
                <w:rFonts w:ascii="Times New Roman" w:hAnsi="Times New Roman" w:eastAsia="Calibri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Calibri" w:cs="Times New Roman"/>
                <w:sz w:val="19"/>
                <w:szCs w:val="19"/>
                <w:highlight w:val="white"/>
              </w:rPr>
            </w:r>
          </w:p>
        </w:tc>
        <w:tc>
          <w:tcPr>
            <w:tcW w:w="451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от физических лиц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не более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 шт.,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br/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шин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 от автотранспорта диаметром до 1,5 м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 </w:t>
              <w:br/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по предварительному согласованию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br/>
              <w:t xml:space="preserve">по тел.: +7 (342) 247 27 20,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без предоставления документов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</w:tr>
      <w:tr>
        <w:tblPrEx/>
        <w:trPr>
          <w:trHeight w:val="881"/>
        </w:trPr>
        <w:tc>
          <w:tcPr>
            <w:tcW w:w="1831" w:type="dxa"/>
            <w:vMerge w:val="restart"/>
            <w:textDirection w:val="lrTb"/>
            <w:noWrap w:val="false"/>
          </w:tcPr>
          <w:p>
            <w:pPr>
              <w:pStyle w:val="832"/>
              <w:ind w:left="0"/>
              <w:rPr>
                <w:rFonts w:ascii="Times New Roman" w:hAnsi="Times New Roman" w:cs="Times New Roman"/>
                <w:b/>
                <w:bCs/>
                <w:sz w:val="19"/>
                <w:szCs w:val="19"/>
                <w:highlight w:val="white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highlight w:val="white"/>
              </w:rPr>
              <w:t xml:space="preserve">Управление вторичных ресурсов </w:t>
              <w:br/>
              <w:t xml:space="preserve">ПАО «Татнефть»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highlight w:val="white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:highlight w:val="white"/>
                <w14:ligatures w14:val="non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г. Пермь,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ул. Верхне-Муллинская, 120,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тел.: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 + 7 950 448 72 35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ежедневно,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08:00-17.00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</w:tc>
        <w:tc>
          <w:tcPr>
            <w:tcW w:w="451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от физических лиц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шины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от легкового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 автотранспорта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  <w:p>
            <w:pP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по предварительному согласованию </w:t>
            </w: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white"/>
              </w:rPr>
              <w:t xml:space="preserve">по т</w:t>
            </w:r>
            <w:r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highlight w:val="white"/>
              </w:rPr>
              <w:t xml:space="preserve">ел.:</w:t>
            </w:r>
            <w:r>
              <w:rPr>
                <w:rFonts w:ascii="Times New Roman" w:hAnsi="Times New Roman" w:eastAsia="Times New Roman" w:cs="Times New Roman"/>
                <w:color w:val="auto"/>
                <w:sz w:val="19"/>
                <w:szCs w:val="19"/>
                <w:highlight w:val="white"/>
              </w:rPr>
              <w:t xml:space="preserve"> + 7 950 448 72 35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highlight w:val="none"/>
        </w:rPr>
      </w:pPr>
      <w:r>
        <w:rPr>
          <w:rFonts w:ascii="Times New Roman" w:hAnsi="Times New Roman" w:eastAsia="Calibri" w:cs="Times New Roman"/>
          <w:b/>
          <w:sz w:val="18"/>
          <w:szCs w:val="18"/>
          <w:highlight w:val="none"/>
        </w:rPr>
      </w:r>
      <w:r>
        <w:rPr>
          <w:rFonts w:ascii="Times New Roman" w:hAnsi="Times New Roman" w:eastAsia="Calibri" w:cs="Times New Roman"/>
          <w:b/>
          <w:sz w:val="18"/>
          <w:szCs w:val="1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highlight w:val="none"/>
        </w:rPr>
      </w:pPr>
      <w:r>
        <w:rPr>
          <w:rFonts w:ascii="Times New Roman" w:hAnsi="Times New Roman" w:eastAsia="Calibri" w:cs="Times New Roman"/>
          <w:b/>
          <w:sz w:val="18"/>
          <w:szCs w:val="18"/>
        </w:rPr>
        <w:t xml:space="preserve">Перечень организаций, осуществляющих прием на утилизацию </w:t>
      </w:r>
      <w:r>
        <w:rPr>
          <w:rFonts w:ascii="Times New Roman" w:hAnsi="Times New Roman" w:eastAsia="Calibri" w:cs="Times New Roman"/>
          <w:b/>
          <w:sz w:val="18"/>
          <w:szCs w:val="18"/>
        </w:rPr>
        <w:t xml:space="preserve">и переработку </w:t>
      </w:r>
      <w:r>
        <w:rPr>
          <w:rFonts w:ascii="Times New Roman" w:hAnsi="Times New Roman" w:eastAsia="Calibri" w:cs="Times New Roman"/>
          <w:b/>
          <w:sz w:val="18"/>
          <w:szCs w:val="18"/>
        </w:rPr>
        <w:t xml:space="preserve">отработанных </w:t>
      </w:r>
      <w:r>
        <w:rPr>
          <w:rFonts w:ascii="Times New Roman" w:hAnsi="Times New Roman" w:eastAsia="Calibri" w:cs="Times New Roman"/>
          <w:b/>
          <w:sz w:val="18"/>
          <w:szCs w:val="18"/>
        </w:rPr>
        <w:br/>
        <w:t xml:space="preserve">автомобильных шин на возмездной основе</w:t>
      </w: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bCs/>
          <w:sz w:val="18"/>
          <w:szCs w:val="18"/>
          <w:highlight w:val="none"/>
        </w:rPr>
      </w:pP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</w:rPr>
      </w:r>
      <w:r>
        <w:rPr>
          <w:rFonts w:ascii="Times New Roman" w:hAnsi="Times New Roman" w:eastAsia="Calibri" w:cs="Times New Roman"/>
          <w:b/>
          <w:bCs/>
          <w:sz w:val="18"/>
          <w:szCs w:val="18"/>
          <w:highlight w:val="none"/>
        </w:rPr>
      </w:r>
    </w:p>
    <w:tbl>
      <w:tblPr>
        <w:tblStyle w:val="833"/>
        <w:tblW w:w="0" w:type="auto"/>
        <w:tblLayout w:type="fixed"/>
        <w:tblLook w:val="04A0" w:firstRow="1" w:lastRow="0" w:firstColumn="1" w:lastColumn="0" w:noHBand="0" w:noVBand="1"/>
      </w:tblPr>
      <w:tblGrid>
        <w:gridCol w:w="1831"/>
        <w:gridCol w:w="2693"/>
        <w:gridCol w:w="1417"/>
        <w:gridCol w:w="4515"/>
      </w:tblGrid>
      <w:tr>
        <w:tblPrEx/>
        <w:trPr/>
        <w:tc>
          <w:tcPr>
            <w:tcW w:w="18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Наименование организации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  <w:highlight w:val="none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highlight w:val="none"/>
              </w:rPr>
              <w:t xml:space="preserve">Адрес, контакты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highlight w:val="none"/>
              </w:rPr>
            </w:r>
            <w:r>
              <w:rPr>
                <w:rFonts w:ascii="Times New Roman" w:hAnsi="Times New Roman" w:cs="Times New Roman"/>
                <w:sz w:val="19"/>
                <w:szCs w:val="19"/>
                <w:highlight w:val="none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Время приема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</w:tc>
        <w:tc>
          <w:tcPr>
            <w:tcW w:w="451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Условия приема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</w:tc>
      </w:tr>
      <w:tr>
        <w:tblPrEx/>
        <w:trPr>
          <w:trHeight w:val="690"/>
        </w:trPr>
        <w:tc>
          <w:tcPr>
            <w:tcW w:w="183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ООО «Буматика»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832"/>
              <w:ind w:left="3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«Экопарк»,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br/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Краснокамский р-он,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  <w:p>
            <w:pPr>
              <w:pStyle w:val="832"/>
              <w:ind w:left="34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д. Мишкино,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тел.: +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 950 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468 70 80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 будням, </w:t>
              <w:br/>
              <w:t xml:space="preserve">08:00-16:00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</w:tc>
        <w:tc>
          <w:tcPr>
            <w:tcW w:w="45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по предварительному согласованию </w:t>
              <w:br/>
              <w:t xml:space="preserve">по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тел.: +7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 950 468 70 80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на до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гов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орной основе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с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юридическими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лицами 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  <w:p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6 000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руб./т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  <w:p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предоставляются услуги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по транспортировке </w:t>
              <w:br/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на платной основе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</w:tc>
      </w:tr>
      <w:tr>
        <w:tblPrEx/>
        <w:trPr>
          <w:trHeight w:val="690"/>
        </w:trPr>
        <w:tc>
          <w:tcPr>
            <w:tcW w:w="1831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pStyle w:val="832"/>
              <w:ind w:left="34"/>
              <w:rPr>
                <w:rFonts w:ascii="Times New Roman" w:hAnsi="Times New Roman" w:cs="Times New Roman"/>
                <w:bCs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ЭКОДОМ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  <w:t xml:space="preserve">бульвар Гагарина, 65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br/>
              <w:t xml:space="preserve">(с правой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стороны 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  <w:t xml:space="preserve">гипермаркета «Лента»)</w:t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</w:r>
            <w:r>
              <w:rPr>
                <w:rFonts w:ascii="Times New Roman" w:hAnsi="Times New Roman" w:cs="Times New Roman"/>
                <w:bCs/>
                <w:sz w:val="19"/>
                <w:szCs w:val="19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тел.: +7 (342) 254 04 21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ежедневно, 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10:00-20:00 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  <w:p>
            <w:pPr>
              <w:rPr>
                <w:rFonts w:ascii="Times New Roman" w:hAnsi="Times New Roman" w:eastAsia="Calibri" w:cs="Times New Roman"/>
                <w:sz w:val="19"/>
                <w:szCs w:val="19"/>
              </w:rPr>
            </w:pPr>
            <w:r>
              <w:rPr>
                <w:rFonts w:ascii="Times New Roman" w:hAnsi="Times New Roman" w:eastAsia="Calibri" w:cs="Times New Roman"/>
                <w:sz w:val="19"/>
                <w:szCs w:val="19"/>
              </w:rPr>
            </w:r>
            <w:r>
              <w:rPr>
                <w:rFonts w:ascii="Times New Roman" w:hAnsi="Times New Roman" w:eastAsia="Calibri" w:cs="Times New Roman"/>
                <w:sz w:val="19"/>
                <w:szCs w:val="19"/>
              </w:rPr>
            </w:r>
            <w:r>
              <w:rPr>
                <w:rFonts w:ascii="Times New Roman" w:hAnsi="Times New Roman" w:eastAsia="Calibri" w:cs="Times New Roman"/>
                <w:sz w:val="19"/>
                <w:szCs w:val="19"/>
              </w:rPr>
            </w:r>
          </w:p>
        </w:tc>
        <w:tc>
          <w:tcPr>
            <w:tcW w:w="451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шины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без дисков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от физических лиц до 4-х штук,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- мото/вело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25 руб./шт.,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- шины от легковы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х автомобилей 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диаметром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  <w:br/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до 22 дюймов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50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руб./шт.,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  <w:p>
            <w:pPr>
              <w:jc w:val="left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- шины от грузовых автомобиле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й диаметром </w:t>
              <w:br/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от 16 до 24 дюймов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75 руб./ш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т.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</w:tc>
      </w:tr>
      <w:tr>
        <w:tblPrEx/>
        <w:trPr>
          <w:trHeight w:val="901"/>
        </w:trPr>
        <w:tc>
          <w:tcPr>
            <w:tcW w:w="1831" w:type="dxa"/>
            <w:textDirection w:val="lrTb"/>
            <w:noWrap w:val="false"/>
          </w:tcPr>
          <w:p>
            <w:pPr>
              <w:pStyle w:val="832"/>
              <w:ind w:left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ООО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</w:r>
          </w:p>
          <w:p>
            <w:pPr>
              <w:pStyle w:val="832"/>
              <w:ind w:left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«Завод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по переработке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</w:r>
          </w:p>
          <w:p>
            <w:pPr>
              <w:pStyle w:val="832"/>
              <w:ind w:left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и утилизации»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  <w:p>
            <w:pPr>
              <w:rPr>
                <w:rFonts w:ascii="Times New Roman" w:hAnsi="Times New Roman" w:eastAsia="Calibri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ул. П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ромышленная, 123, лит. М, </w:t>
            </w:r>
            <w:r>
              <w:rPr>
                <w:rFonts w:ascii="Times New Roman" w:hAnsi="Times New Roman" w:eastAsia="Calibri" w:cs="Times New Roman"/>
                <w:sz w:val="19"/>
                <w:szCs w:val="19"/>
              </w:rPr>
            </w:r>
            <w:r>
              <w:rPr>
                <w:rFonts w:ascii="Times New Roman" w:hAnsi="Times New Roman" w:eastAsia="Calibri" w:cs="Times New Roman"/>
                <w:sz w:val="19"/>
                <w:szCs w:val="19"/>
              </w:rPr>
            </w:r>
          </w:p>
          <w:p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тел.: +7 909 100 59 86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9"/>
                <w:szCs w:val="19"/>
              </w:rPr>
            </w:pPr>
            <w:r>
              <w:rPr>
                <w:rFonts w:ascii="Times New Roman" w:hAnsi="Times New Roman" w:eastAsia="Calibri" w:cs="Times New Roman"/>
                <w:sz w:val="19"/>
                <w:szCs w:val="19"/>
              </w:rPr>
              <w:t xml:space="preserve">по будням, </w:t>
            </w:r>
            <w:r>
              <w:rPr>
                <w:rFonts w:ascii="Times New Roman" w:hAnsi="Times New Roman" w:eastAsia="Calibri" w:cs="Times New Roman"/>
                <w:sz w:val="19"/>
                <w:szCs w:val="19"/>
              </w:rPr>
            </w:r>
            <w:r>
              <w:rPr>
                <w:rFonts w:ascii="Times New Roman" w:hAnsi="Times New Roman" w:eastAsia="Calibri" w:cs="Times New Roman"/>
                <w:sz w:val="19"/>
                <w:szCs w:val="19"/>
              </w:rPr>
            </w:r>
          </w:p>
          <w:p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hAnsi="Times New Roman" w:eastAsia="Calibri" w:cs="Times New Roman"/>
                <w:sz w:val="19"/>
                <w:szCs w:val="19"/>
              </w:rPr>
              <w:t xml:space="preserve">08:00-17:00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r>
          </w:p>
        </w:tc>
        <w:tc>
          <w:tcPr>
            <w:tcBorders>
              <w:bottom w:val="single" w:color="auto" w:sz="4" w:space="0"/>
            </w:tcBorders>
            <w:tcW w:w="45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шины с текстильным кордом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br/>
              <w:t xml:space="preserve">от грузового автотранспорта –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00 руб./шт.</w:t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  <w:r>
              <w:rPr>
                <w:rFonts w:ascii="Times New Roman" w:hAnsi="Times New Roman" w:cs="Times New Roman"/>
                <w:sz w:val="19"/>
                <w:szCs w:val="19"/>
              </w:rPr>
            </w:r>
          </w:p>
        </w:tc>
      </w:tr>
      <w:tr>
        <w:tblPrEx/>
        <w:trPr/>
        <w:tc>
          <w:tcPr>
            <w:tcW w:w="1831" w:type="dxa"/>
            <w:textDirection w:val="lrTb"/>
            <w:noWrap w:val="false"/>
          </w:tcPr>
          <w:p>
            <w:pPr>
              <w:pStyle w:val="832"/>
              <w:ind w:left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ООО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«ЭкойлСевен»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</w:r>
          </w:p>
        </w:tc>
        <w:tc>
          <w:tcPr>
            <w:tcW w:w="269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ул. Причальная, 27,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тел.: +7 (342) 247 27 20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19"/>
                <w:szCs w:val="19"/>
              </w:rPr>
            </w:pPr>
            <w:r>
              <w:rPr>
                <w:rFonts w:ascii="Times New Roman" w:hAnsi="Times New Roman" w:eastAsia="Calibri" w:cs="Times New Roman"/>
                <w:sz w:val="19"/>
                <w:szCs w:val="19"/>
              </w:rPr>
              <w:t xml:space="preserve">среда, четверг, </w:t>
            </w:r>
            <w:r>
              <w:rPr>
                <w:rFonts w:ascii="Times New Roman" w:hAnsi="Times New Roman" w:eastAsia="Calibri" w:cs="Times New Roman"/>
                <w:sz w:val="19"/>
                <w:szCs w:val="19"/>
              </w:rPr>
            </w:r>
            <w:r>
              <w:rPr>
                <w:rFonts w:ascii="Times New Roman" w:hAnsi="Times New Roman" w:eastAsia="Calibri" w:cs="Times New Roman"/>
                <w:sz w:val="19"/>
                <w:szCs w:val="19"/>
              </w:rPr>
            </w:r>
          </w:p>
          <w:p>
            <w:pPr>
              <w:rPr>
                <w:rFonts w:ascii="Times New Roman" w:hAnsi="Times New Roman" w:eastAsia="Calibri" w:cs="Times New Roman"/>
                <w:sz w:val="19"/>
                <w:szCs w:val="19"/>
              </w:rPr>
            </w:pPr>
            <w:r>
              <w:rPr>
                <w:rFonts w:ascii="Times New Roman" w:hAnsi="Times New Roman" w:eastAsia="Calibri" w:cs="Times New Roman"/>
                <w:sz w:val="19"/>
                <w:szCs w:val="19"/>
              </w:rPr>
              <w:t xml:space="preserve">10:00-17:00</w:t>
            </w:r>
            <w:r>
              <w:rPr>
                <w:rFonts w:ascii="Times New Roman" w:hAnsi="Times New Roman" w:eastAsia="Calibri" w:cs="Times New Roman"/>
                <w:sz w:val="19"/>
                <w:szCs w:val="19"/>
              </w:rPr>
            </w:r>
            <w:r>
              <w:rPr>
                <w:rFonts w:ascii="Times New Roman" w:hAnsi="Times New Roman" w:eastAsia="Calibri" w:cs="Times New Roman"/>
                <w:sz w:val="19"/>
                <w:szCs w:val="19"/>
              </w:rPr>
            </w:r>
          </w:p>
        </w:tc>
        <w:tc>
          <w:tcPr>
            <w:tcW w:w="451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на договорной основе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с юридическими лицами </w:t>
              <w:br/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lang w:eastAsia="ru-RU"/>
              </w:rPr>
              <w:t xml:space="preserve">00 руб./шт.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</w:r>
          </w:p>
        </w:tc>
      </w:tr>
      <w:tr>
        <w:tblPrEx/>
        <w:trPr>
          <w:trHeight w:val="514"/>
        </w:trPr>
        <w:tc>
          <w:tcPr>
            <w:tcW w:w="1831" w:type="dxa"/>
            <w:vMerge w:val="restart"/>
            <w:textDirection w:val="lrTb"/>
            <w:noWrap w:val="false"/>
          </w:tcPr>
          <w:p>
            <w:pPr>
              <w:pStyle w:val="832"/>
              <w:ind w:left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ООО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</w:r>
          </w:p>
          <w:p>
            <w:pPr>
              <w:pStyle w:val="832"/>
              <w:ind w:left="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Экошина 59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г. Пермь,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Бродовский тракт, 30,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тел. + 7 982 467 98 87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по будням,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:00-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:00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</w:tc>
        <w:tc>
          <w:tcPr>
            <w:tcW w:w="451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на договорной основе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br/>
              <w:t xml:space="preserve">-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не шипованные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 200 руб./шт.,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 шипованные – 300 руб./шт.,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 от грузов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ого автотранспорта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 –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6 000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 руб./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</w:tc>
      </w:tr>
      <w:tr>
        <w:tblPrEx/>
        <w:trPr>
          <w:trHeight w:val="514"/>
        </w:trPr>
        <w:tc>
          <w:tcPr>
            <w:tcW w:w="183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19"/>
                <w:szCs w:val="19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 xml:space="preserve">Управление вторичных ресурсов </w:t>
              <w:br/>
              <w:t xml:space="preserve">ПАО «Татнефть»</w:t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14:ligatures w14:val="none"/>
              </w:rPr>
            </w:r>
            <w:r>
              <w:rPr>
                <w:rFonts w:ascii="Times New Roman" w:hAnsi="Times New Roman" w:cs="Times New Roman"/>
                <w:b/>
                <w:bCs/>
                <w:sz w:val="19"/>
                <w:szCs w:val="19"/>
                <w14:ligatures w14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sz w:val="19"/>
                <w:szCs w:val="19"/>
                <w14:ligatures w14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9"/>
                <w:szCs w:val="19"/>
              </w:rPr>
              <w:t xml:space="preserve">прием автомобильных шин</w:t>
            </w:r>
            <w:r>
              <w:rPr>
                <w:rFonts w:ascii="Times New Roman" w:hAnsi="Times New Roman" w:cs="Times New Roman"/>
                <w:b w:val="0"/>
                <w:bCs w:val="0"/>
                <w:sz w:val="19"/>
                <w:szCs w:val="19"/>
                <w14:ligatures w14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9"/>
                <w:szCs w:val="19"/>
                <w14:ligatures w14:val="none"/>
              </w:rPr>
            </w:r>
          </w:p>
        </w:tc>
        <w:tc>
          <w:tcPr>
            <w:tcW w:w="2693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г. Пермь,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ул. Верхне-Муллинская, 120,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тел.: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 + 7 950 448 72 35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</w:tc>
        <w:tc>
          <w:tcPr>
            <w:tcW w:w="1417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ежедневно,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08:00-17.00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</w:tc>
        <w:tc>
          <w:tcPr>
            <w:tcW w:w="451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по предварительному согласованию </w:t>
              <w:br/>
              <w:t xml:space="preserve">по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тел.: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 + 7 950 448 72 35,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прием шин от легкового и грузового автотранспорта диаметром до 22,5 дюймов, кроме шин от вездеходного, сельскохозяйственного транспорта,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спецтехники,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  <w:p>
            <w:pP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- от юридических лиц 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</w:rPr>
              <w:t xml:space="preserve">на договорной основе,</w:t>
              <w:br/>
              <w:t xml:space="preserve">- от предприятий ЖКХ – по цене 1,2 руб./т с НДС</w:t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9"/>
                <w:szCs w:val="19"/>
                <w:highlight w:val="white"/>
                <w14:ligatures w14:val="none"/>
              </w:rPr>
            </w:r>
          </w:p>
        </w:tc>
      </w:tr>
    </w:tbl>
    <w:p>
      <w:pPr>
        <w:rPr>
          <w:sz w:val="18"/>
          <w:szCs w:val="18"/>
        </w:rPr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sectPr>
      <w:footnotePr/>
      <w:endnotePr/>
      <w:type w:val="nextPage"/>
      <w:pgSz w:w="11906" w:h="16838" w:orient="portrait"/>
      <w:pgMar w:top="720" w:right="720" w:bottom="720" w:left="72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29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8"/>
    <w:next w:val="828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29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8"/>
    <w:next w:val="828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29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8"/>
    <w:next w:val="828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29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8"/>
    <w:next w:val="828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29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8"/>
    <w:next w:val="828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29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8"/>
    <w:next w:val="828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2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8"/>
    <w:next w:val="828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29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8"/>
    <w:next w:val="828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29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8"/>
    <w:next w:val="828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29"/>
    <w:link w:val="673"/>
    <w:uiPriority w:val="10"/>
    <w:rPr>
      <w:sz w:val="48"/>
      <w:szCs w:val="48"/>
    </w:rPr>
  </w:style>
  <w:style w:type="paragraph" w:styleId="675">
    <w:name w:val="Subtitle"/>
    <w:basedOn w:val="828"/>
    <w:next w:val="828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29"/>
    <w:link w:val="675"/>
    <w:uiPriority w:val="11"/>
    <w:rPr>
      <w:sz w:val="24"/>
      <w:szCs w:val="24"/>
    </w:rPr>
  </w:style>
  <w:style w:type="paragraph" w:styleId="677">
    <w:name w:val="Quote"/>
    <w:basedOn w:val="828"/>
    <w:next w:val="828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8"/>
    <w:next w:val="828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29"/>
    <w:link w:val="835"/>
    <w:uiPriority w:val="99"/>
  </w:style>
  <w:style w:type="character" w:styleId="682">
    <w:name w:val="Footer Char"/>
    <w:basedOn w:val="829"/>
    <w:link w:val="837"/>
    <w:uiPriority w:val="99"/>
  </w:style>
  <w:style w:type="paragraph" w:styleId="683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837"/>
    <w:uiPriority w:val="99"/>
  </w:style>
  <w:style w:type="table" w:styleId="685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4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5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6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7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8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9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1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2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3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4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5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6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8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9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0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1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2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3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29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29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paragraph" w:styleId="832">
    <w:name w:val="List Paragraph"/>
    <w:basedOn w:val="828"/>
    <w:uiPriority w:val="34"/>
    <w:qFormat/>
    <w:pPr>
      <w:contextualSpacing/>
      <w:ind w:left="720"/>
    </w:pPr>
  </w:style>
  <w:style w:type="table" w:styleId="833">
    <w:name w:val="Table Grid"/>
    <w:basedOn w:val="8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834">
    <w:name w:val="Strong"/>
    <w:basedOn w:val="829"/>
    <w:uiPriority w:val="22"/>
    <w:qFormat/>
    <w:rPr>
      <w:b/>
      <w:bCs/>
    </w:rPr>
  </w:style>
  <w:style w:type="paragraph" w:styleId="835">
    <w:name w:val="Header"/>
    <w:basedOn w:val="828"/>
    <w:link w:val="83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6" w:customStyle="1">
    <w:name w:val="Верхний колонтитул Знак"/>
    <w:basedOn w:val="829"/>
    <w:link w:val="835"/>
    <w:uiPriority w:val="99"/>
  </w:style>
  <w:style w:type="paragraph" w:styleId="837">
    <w:name w:val="Footer"/>
    <w:basedOn w:val="828"/>
    <w:link w:val="83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38" w:customStyle="1">
    <w:name w:val="Нижний колонтитул Знак"/>
    <w:basedOn w:val="829"/>
    <w:link w:val="837"/>
    <w:uiPriority w:val="99"/>
  </w:style>
  <w:style w:type="paragraph" w:styleId="839">
    <w:name w:val="Balloon Text"/>
    <w:basedOn w:val="828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29"/>
    <w:link w:val="83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62A4B-AB43-490A-9B4D-FB3824DE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Наталья Валерьевна</dc:creator>
  <cp:keywords/>
  <dc:description/>
  <cp:revision>51</cp:revision>
  <dcterms:created xsi:type="dcterms:W3CDTF">2024-02-06T05:38:00Z</dcterms:created>
  <dcterms:modified xsi:type="dcterms:W3CDTF">2025-04-03T10:54:20Z</dcterms:modified>
</cp:coreProperties>
</file>