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sz w:val="20"/>
          <w:szCs w:val="20"/>
        </w:rPr>
        <w:t xml:space="preserve">Перечень организаций, осуществляющих прием на утилизацию </w:t>
      </w:r>
      <w:r>
        <w:rPr>
          <w:rFonts w:ascii="Times New Roman" w:hAnsi="Times New Roman" w:eastAsia="Calibri" w:cs="Times New Roman"/>
          <w:b/>
          <w:sz w:val="20"/>
          <w:szCs w:val="20"/>
        </w:rPr>
        <w:t xml:space="preserve">и переработку </w:t>
      </w:r>
      <w:r>
        <w:rPr>
          <w:rFonts w:ascii="Times New Roman" w:hAnsi="Times New Roman" w:eastAsia="Calibri" w:cs="Times New Roman"/>
          <w:b/>
          <w:sz w:val="20"/>
          <w:szCs w:val="20"/>
        </w:rPr>
        <w:t xml:space="preserve">отработанных </w:t>
      </w:r>
      <w:r>
        <w:rPr>
          <w:rFonts w:ascii="Times New Roman" w:hAnsi="Times New Roman" w:eastAsia="Calibri" w:cs="Times New Roman"/>
          <w:b/>
          <w:sz w:val="20"/>
          <w:szCs w:val="20"/>
        </w:rPr>
        <w:br/>
        <w:t xml:space="preserve">автомобильных шин на безвозмездной основе</w:t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</w:p>
    <w:tbl>
      <w:tblPr>
        <w:tblStyle w:val="833"/>
        <w:tblW w:w="0" w:type="auto"/>
        <w:tblLayout w:type="fixed"/>
        <w:tblLook w:val="04A0" w:firstRow="1" w:lastRow="0" w:firstColumn="1" w:lastColumn="0" w:noHBand="0" w:noVBand="1"/>
      </w:tblPr>
      <w:tblGrid>
        <w:gridCol w:w="1831"/>
        <w:gridCol w:w="2693"/>
        <w:gridCol w:w="1559"/>
        <w:gridCol w:w="4373"/>
      </w:tblGrid>
      <w:tr>
        <w:tblPrEx/>
        <w:trPr/>
        <w:tc>
          <w:tcPr>
            <w:tcW w:w="1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Адрес, контакты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Время приема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Условия приема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540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АО «ПРО ТКО»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832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контейнеры для накопления шин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2-я Баранчинская, 10,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Магистральная, 88,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л. Монастырская, 161,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Писарева, 7,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Полазненская, 105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 +7 (342) 236 90 55 (доб. 865)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* актуальные адреса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установленных контейнеров размещены на сайте </w:t>
              <w:br/>
              <w:t xml:space="preserve">АО «ПРО ТКО» https://tkopro.ru/proshiny/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круглосуточно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single"/>
                <w:lang w:eastAsia="ru-RU"/>
              </w:rPr>
              <w:t xml:space="preserve">в контейнер можно складировать: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легковых автомобилей,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грузовых автомобилей до R 22,5,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с проколами и пореза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single"/>
                <w:lang w:eastAsia="ru-RU"/>
              </w:rPr>
              <w:t xml:space="preserve">в контейнер запрещено складировать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от спецтехники,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куски шин, взорванные шины,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загрязненные шины, шины с мусором внутри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881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Управление вторичных ресурсов </w:t>
              <w:br/>
              <w:t xml:space="preserve">ПАО «Татнефть»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Верхне-Муллинская, 120,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+ 7 950 448 72 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ежедневно,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08:00-17.00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от физических лиц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от легкового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автотранспорта,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 предварительному согласованию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 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</w:rPr>
              <w:t xml:space="preserve">ел.: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</w:rPr>
              <w:t xml:space="preserve"> + 7 950 448 72 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b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b/>
          <w:sz w:val="20"/>
          <w:szCs w:val="20"/>
        </w:rPr>
        <w:t xml:space="preserve">Перечень организаций, осуществляющих прием на утилизацию </w:t>
      </w:r>
      <w:r>
        <w:rPr>
          <w:rFonts w:ascii="Times New Roman" w:hAnsi="Times New Roman" w:eastAsia="Calibri" w:cs="Times New Roman"/>
          <w:b/>
          <w:sz w:val="20"/>
          <w:szCs w:val="20"/>
        </w:rPr>
        <w:t xml:space="preserve">и переработку </w:t>
      </w:r>
      <w:r>
        <w:rPr>
          <w:rFonts w:ascii="Times New Roman" w:hAnsi="Times New Roman" w:eastAsia="Calibri" w:cs="Times New Roman"/>
          <w:b/>
          <w:sz w:val="20"/>
          <w:szCs w:val="20"/>
        </w:rPr>
        <w:t xml:space="preserve">отработанных </w:t>
      </w:r>
      <w:r>
        <w:rPr>
          <w:rFonts w:ascii="Times New Roman" w:hAnsi="Times New Roman" w:eastAsia="Calibri" w:cs="Times New Roman"/>
          <w:b/>
          <w:sz w:val="20"/>
          <w:szCs w:val="20"/>
        </w:rPr>
        <w:br/>
        <w:t xml:space="preserve">автомобильных шин на возмездной основе</w:t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b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b/>
          <w:sz w:val="20"/>
          <w:szCs w:val="20"/>
          <w:highlight w:val="none"/>
        </w:rPr>
      </w:r>
    </w:p>
    <w:tbl>
      <w:tblPr>
        <w:tblStyle w:val="833"/>
        <w:tblW w:w="0" w:type="auto"/>
        <w:tblLayout w:type="fixed"/>
        <w:tblLook w:val="04A0" w:firstRow="1" w:lastRow="0" w:firstColumn="1" w:lastColumn="0" w:noHBand="0" w:noVBand="1"/>
      </w:tblPr>
      <w:tblGrid>
        <w:gridCol w:w="1831"/>
        <w:gridCol w:w="2693"/>
        <w:gridCol w:w="1559"/>
        <w:gridCol w:w="4373"/>
      </w:tblGrid>
      <w:tr>
        <w:tblPrEx/>
        <w:trPr/>
        <w:tc>
          <w:tcPr>
            <w:tcW w:w="1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Адрес, контакты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приема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приема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«Буматика»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Экопарк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Краснокамский р-он,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Мишкино,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тел.: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950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468 70 80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будням, </w:t>
              <w:br/>
              <w:t xml:space="preserve">09:00-16:00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предварительному согласованию </w:t>
              <w:br/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950 468 70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орной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руб./т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предоставляются услуги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транспортировке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W w:w="18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Экодом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г. Пермь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бульвар Гагарина, 65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(с правой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гипермаркета «Лента»)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тел.: +7 (342) 254 04 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10:00-20:00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дисков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физических лиц до 4-х штук,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мото/вело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руб./шт.,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шины от легковы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автомобилей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диаметром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22 дюймов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руб./шт.,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шины от грузовых автомобиле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диаметром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16 до 24 дюймов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руб./ш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вторичных ресурсов </w:t>
              <w:br/>
              <w:t xml:space="preserve">ПАО «Татнефть»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прием автомобильных шин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Верхне-Муллинская, 120,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+ 7 950 448 72 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ежедневно,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08:00-17.00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 предварительному согласованию </w:t>
              <w:br/>
              <w:t xml:space="preserve">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+ 7 950 448 72 35,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прием шин от легкового и грузового автотранспорта диаметром до 22,5 дюймов, кроме шин от вездеходного, сельскохозяйственного транспорта,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спецтехники,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 от юридических лиц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на договорной основе,</w:t>
              <w:br/>
              <w:t xml:space="preserve">- от предприятий ЖКХ – по цене 1,2 руб./т </w:t>
              <w:br/>
              <w:t xml:space="preserve">с НДС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5"/>
    <w:uiPriority w:val="99"/>
  </w:style>
  <w:style w:type="character" w:styleId="682">
    <w:name w:val="Footer Char"/>
    <w:basedOn w:val="829"/>
    <w:link w:val="837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37"/>
    <w:uiPriority w:val="99"/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List Paragraph"/>
    <w:basedOn w:val="828"/>
    <w:uiPriority w:val="34"/>
    <w:qFormat/>
    <w:pPr>
      <w:contextualSpacing/>
      <w:ind w:left="720"/>
    </w:pPr>
  </w:style>
  <w:style w:type="table" w:styleId="833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Strong"/>
    <w:basedOn w:val="829"/>
    <w:uiPriority w:val="22"/>
    <w:qFormat/>
    <w:rPr>
      <w:b/>
      <w:bCs/>
    </w:rPr>
  </w:style>
  <w:style w:type="paragraph" w:styleId="835">
    <w:name w:val="Header"/>
    <w:basedOn w:val="828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29"/>
    <w:link w:val="835"/>
    <w:uiPriority w:val="99"/>
  </w:style>
  <w:style w:type="paragraph" w:styleId="837">
    <w:name w:val="Footer"/>
    <w:basedOn w:val="828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29"/>
    <w:link w:val="837"/>
    <w:uiPriority w:val="99"/>
  </w:style>
  <w:style w:type="paragraph" w:styleId="839">
    <w:name w:val="Balloon Text"/>
    <w:basedOn w:val="828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29"/>
    <w:link w:val="83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2A4B-AB43-490A-9B4D-FB3824D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Валерьевна</dc:creator>
  <cp:keywords/>
  <dc:description/>
  <cp:revision>60</cp:revision>
  <dcterms:created xsi:type="dcterms:W3CDTF">2024-02-06T05:38:00Z</dcterms:created>
  <dcterms:modified xsi:type="dcterms:W3CDTF">2026-01-14T09:03:19Z</dcterms:modified>
</cp:coreProperties>
</file>