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Бахчевые культуры на открытых площадках Перми можно приобрести в палатках, ра</w:t>
      </w:r>
      <w:r>
        <w:t>змещенных по следующим адресам: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Сеченова,7,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Сеченова, 9,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proofErr w:type="gramStart"/>
      <w:r>
        <w:t xml:space="preserve">ул. </w:t>
      </w:r>
      <w:proofErr w:type="spellStart"/>
      <w:r>
        <w:t>Ласьвинская</w:t>
      </w:r>
      <w:proofErr w:type="spellEnd"/>
      <w:r>
        <w:t xml:space="preserve"> (ост.</w:t>
      </w:r>
      <w:proofErr w:type="gramEnd"/>
      <w:r>
        <w:t xml:space="preserve"> </w:t>
      </w:r>
      <w:proofErr w:type="gramStart"/>
      <w:r>
        <w:t>«Богдана Хмельницкого»),</w:t>
      </w:r>
      <w:proofErr w:type="gramEnd"/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ш. Космонавтов, 355,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Пушкина, 35,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Куйбышева,38,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Екатериниская,53,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Революции,3,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пр. Серебрянский,5,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Тургенева,19,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Белинского,44,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Молдавская,8,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ул. Социалистическая - ул. Ереванская.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Кроме этого, бахчевые культуры в летний период реализуются на рынках, ярмарках по следующим адресам: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Центральный рынок - ул. Пушкина, 104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Рынок «Орджоникидзевский» - ул. Писарева, 25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 «Заречный»   ул. Хабаровская, 173а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«Парковый»   (ярмарка)   ул. Пожарского, 11                 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«Мотовилихинский» (ярмарка)   ул. Восстания, 25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 xml:space="preserve">«Кировский» (ярмарка)  ул. </w:t>
      </w:r>
      <w:proofErr w:type="spellStart"/>
      <w:r>
        <w:t>Чистопольская</w:t>
      </w:r>
      <w:proofErr w:type="spellEnd"/>
      <w:r>
        <w:t>, 31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«Молодежный»   ул. Первомайская, 16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«</w:t>
      </w:r>
      <w:proofErr w:type="spellStart"/>
      <w:r>
        <w:t>Гайва</w:t>
      </w:r>
      <w:proofErr w:type="spellEnd"/>
      <w:r>
        <w:t>» (ярмарка)   ул. Репина, 70а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«Вышка-2»  (ярмарка) ул. Гашкова, 25а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«</w:t>
      </w:r>
      <w:proofErr w:type="spellStart"/>
      <w:r>
        <w:t>Новолядовский</w:t>
      </w:r>
      <w:proofErr w:type="spellEnd"/>
      <w:r>
        <w:t>» (ярмарка) ул. Островского, 89.</w:t>
      </w:r>
    </w:p>
    <w:p w:rsidR="00C249FB" w:rsidRDefault="00C249FB" w:rsidP="00C249FB">
      <w:pPr>
        <w:pStyle w:val="a3"/>
        <w:spacing w:before="0" w:beforeAutospacing="0" w:after="0" w:afterAutospacing="0"/>
        <w:jc w:val="both"/>
      </w:pPr>
      <w:r>
        <w:t> </w:t>
      </w:r>
    </w:p>
    <w:p w:rsidR="001D1583" w:rsidRDefault="001D1583" w:rsidP="00C249FB">
      <w:pPr>
        <w:spacing w:after="0" w:line="240" w:lineRule="auto"/>
      </w:pPr>
    </w:p>
    <w:sectPr w:rsidR="001D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FB"/>
    <w:rsid w:val="001D1583"/>
    <w:rsid w:val="00C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2014-09-11T11:22:00Z</dcterms:created>
  <dcterms:modified xsi:type="dcterms:W3CDTF">2014-09-11T11:23:00Z</dcterms:modified>
</cp:coreProperties>
</file>