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74" w:rsidRDefault="00345074" w:rsidP="00345074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АДМИНИСТРАЦИЯ ГОРОДА ПЕРМИ</w:t>
      </w:r>
    </w:p>
    <w:p w:rsidR="00345074" w:rsidRDefault="00345074" w:rsidP="00345074">
      <w:pPr>
        <w:pStyle w:val="ConsPlusNormal"/>
        <w:jc w:val="center"/>
        <w:rPr>
          <w:b/>
          <w:bCs/>
        </w:rPr>
      </w:pPr>
    </w:p>
    <w:p w:rsidR="00345074" w:rsidRDefault="00345074" w:rsidP="00345074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45074" w:rsidRDefault="00345074" w:rsidP="00345074">
      <w:pPr>
        <w:pStyle w:val="ConsPlusNormal"/>
        <w:jc w:val="center"/>
        <w:rPr>
          <w:b/>
          <w:bCs/>
        </w:rPr>
      </w:pPr>
      <w:r>
        <w:rPr>
          <w:b/>
          <w:bCs/>
        </w:rPr>
        <w:t>от 17 декабря 2013 г. N 1181</w:t>
      </w:r>
    </w:p>
    <w:p w:rsidR="00345074" w:rsidRDefault="00345074" w:rsidP="00345074">
      <w:pPr>
        <w:pStyle w:val="ConsPlusNormal"/>
        <w:jc w:val="center"/>
        <w:rPr>
          <w:b/>
          <w:bCs/>
        </w:rPr>
      </w:pPr>
    </w:p>
    <w:p w:rsidR="00345074" w:rsidRDefault="00345074" w:rsidP="00345074">
      <w:pPr>
        <w:pStyle w:val="ConsPlusNormal"/>
        <w:jc w:val="center"/>
        <w:rPr>
          <w:b/>
          <w:bCs/>
        </w:rPr>
      </w:pPr>
      <w:r>
        <w:rPr>
          <w:b/>
          <w:bCs/>
        </w:rPr>
        <w:t>О СМОТРЕ-КОНКУРСЕ НА ЛУЧШЕЕ ОФОРМЛЕНИЕ ПРЕДПРИЯТИЙ ГОРОДА</w:t>
      </w:r>
    </w:p>
    <w:p w:rsidR="00345074" w:rsidRDefault="00345074" w:rsidP="00345074">
      <w:pPr>
        <w:pStyle w:val="ConsPlusNormal"/>
        <w:jc w:val="center"/>
        <w:rPr>
          <w:b/>
          <w:bCs/>
        </w:rPr>
      </w:pPr>
      <w:r>
        <w:rPr>
          <w:b/>
          <w:bCs/>
        </w:rPr>
        <w:t>ПЕРМИ К НОВОМУ ГОДУ</w:t>
      </w: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главой 57</w:t>
        </w:r>
      </w:hyperlink>
      <w:r>
        <w:t xml:space="preserve"> Гражданского кодекса Российской Федерации, </w:t>
      </w:r>
      <w:hyperlink r:id="rId5" w:history="1">
        <w:r>
          <w:rPr>
            <w:color w:val="0000FF"/>
          </w:rPr>
          <w:t>статьей 59</w:t>
        </w:r>
      </w:hyperlink>
      <w:r>
        <w:t xml:space="preserve"> Устава города Перми, в целях формирования позитивного восприятия облика города Перми в преддверии новогодних праздников администрация города Перми постановляет:</w:t>
      </w: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ind w:firstLine="540"/>
        <w:jc w:val="both"/>
      </w:pPr>
      <w:r>
        <w:t>1. Объявить смотр-конкурс на лучшее оформление предприятий города Перми к новому 2014 году (далее - смотр-конкурс).</w:t>
      </w:r>
    </w:p>
    <w:p w:rsidR="00345074" w:rsidRDefault="00345074" w:rsidP="00345074">
      <w:pPr>
        <w:pStyle w:val="ConsPlusNormal"/>
        <w:ind w:firstLine="540"/>
        <w:jc w:val="both"/>
      </w:pPr>
      <w:r>
        <w:t xml:space="preserve">2. Утвердить прилагаемое </w:t>
      </w:r>
      <w:hyperlink w:anchor="Par37" w:history="1">
        <w:r>
          <w:rPr>
            <w:color w:val="0000FF"/>
          </w:rPr>
          <w:t>Положение</w:t>
        </w:r>
      </w:hyperlink>
      <w:r>
        <w:t xml:space="preserve"> о ежегодном смотре-конкурсе на лучшее оформление предприятий города Перми к Новому году.</w:t>
      </w:r>
    </w:p>
    <w:p w:rsidR="00345074" w:rsidRDefault="00345074" w:rsidP="00345074">
      <w:pPr>
        <w:pStyle w:val="ConsPlusNormal"/>
        <w:ind w:firstLine="540"/>
        <w:jc w:val="both"/>
      </w:pPr>
      <w:r>
        <w:t>3. Управлению по развитию потребительского рынка администрации города Перми:</w:t>
      </w:r>
    </w:p>
    <w:p w:rsidR="00345074" w:rsidRDefault="00345074" w:rsidP="00345074">
      <w:pPr>
        <w:pStyle w:val="ConsPlusNormal"/>
        <w:ind w:firstLine="540"/>
        <w:jc w:val="both"/>
      </w:pPr>
      <w:r>
        <w:t>3.1. провести смотр-конкурс в соответствии с Положением о ежегодном смотре-конкурсе на лучшее оформление предприятий города Перми к Новому году;</w:t>
      </w:r>
    </w:p>
    <w:p w:rsidR="00345074" w:rsidRDefault="00345074" w:rsidP="00345074">
      <w:pPr>
        <w:pStyle w:val="ConsPlusNormal"/>
        <w:ind w:firstLine="540"/>
        <w:jc w:val="both"/>
      </w:pPr>
      <w:r>
        <w:t>3.2. опубликовать объявление о смотре-конкурсе на официальном сайте муниципального образования город Пермь в информационно-телекоммуникационной сети Интернет;</w:t>
      </w:r>
    </w:p>
    <w:p w:rsidR="00345074" w:rsidRDefault="00345074" w:rsidP="00345074">
      <w:pPr>
        <w:pStyle w:val="ConsPlusNormal"/>
        <w:ind w:firstLine="540"/>
        <w:jc w:val="both"/>
      </w:pPr>
      <w:r>
        <w:t>3.3. осуществлять расходы по проведению смотра-конкурса в соответствии с принятыми обязательствами и доведенными лимитами бюджетных обязательств, предусмотренных на эти цели;</w:t>
      </w:r>
    </w:p>
    <w:p w:rsidR="00345074" w:rsidRDefault="00345074" w:rsidP="00345074">
      <w:pPr>
        <w:pStyle w:val="ConsPlusNormal"/>
        <w:ind w:firstLine="540"/>
        <w:jc w:val="both"/>
      </w:pPr>
      <w:r>
        <w:t xml:space="preserve">3.4. обеспечить опубликование результатов смотра-конкурса в средствах </w:t>
      </w:r>
      <w:proofErr w:type="gramStart"/>
      <w:r>
        <w:t>массовой</w:t>
      </w:r>
      <w:proofErr w:type="gramEnd"/>
      <w:r>
        <w:t xml:space="preserve"> информации.</w:t>
      </w:r>
    </w:p>
    <w:p w:rsidR="00345074" w:rsidRDefault="00345074" w:rsidP="00345074">
      <w:pPr>
        <w:pStyle w:val="ConsPlusNormal"/>
        <w:ind w:firstLine="540"/>
        <w:jc w:val="both"/>
      </w:pPr>
      <w:r>
        <w:t>4. Признать утратившими силу постановления администрации города Перми:</w:t>
      </w:r>
    </w:p>
    <w:p w:rsidR="00345074" w:rsidRDefault="00345074" w:rsidP="00345074">
      <w:pPr>
        <w:pStyle w:val="ConsPlusNormal"/>
        <w:ind w:firstLine="540"/>
        <w:jc w:val="both"/>
      </w:pPr>
      <w:r>
        <w:t xml:space="preserve">от 20 ноября 2008 г. </w:t>
      </w:r>
      <w:hyperlink r:id="rId6" w:history="1">
        <w:r>
          <w:rPr>
            <w:color w:val="0000FF"/>
          </w:rPr>
          <w:t>N 1088</w:t>
        </w:r>
      </w:hyperlink>
      <w:r>
        <w:t xml:space="preserve"> "О конкурсе на лучшее оформление предприятий потребительского рынка города к Новому 2009 году";</w:t>
      </w:r>
    </w:p>
    <w:p w:rsidR="00345074" w:rsidRDefault="00345074" w:rsidP="00345074">
      <w:pPr>
        <w:pStyle w:val="ConsPlusNormal"/>
        <w:ind w:firstLine="540"/>
        <w:jc w:val="both"/>
      </w:pPr>
      <w:r>
        <w:t xml:space="preserve">от 25 декабря 2012 г. </w:t>
      </w:r>
      <w:hyperlink r:id="rId7" w:history="1">
        <w:r>
          <w:rPr>
            <w:color w:val="0000FF"/>
          </w:rPr>
          <w:t>N 968</w:t>
        </w:r>
      </w:hyperlink>
      <w:r>
        <w:t xml:space="preserve"> "О смотре-конкурсе на лучшее оформление предприятий города к Новому году".</w:t>
      </w:r>
    </w:p>
    <w:p w:rsidR="00345074" w:rsidRDefault="00345074" w:rsidP="00345074">
      <w:pPr>
        <w:pStyle w:val="ConsPlusNormal"/>
        <w:ind w:firstLine="540"/>
        <w:jc w:val="both"/>
      </w:pPr>
      <w:r>
        <w:t xml:space="preserve">5.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и распространяется на правоотношения, возникшие с 20 ноября 2013 года.</w:t>
      </w:r>
    </w:p>
    <w:p w:rsidR="00345074" w:rsidRDefault="00345074" w:rsidP="00345074">
      <w:pPr>
        <w:pStyle w:val="ConsPlusNormal"/>
        <w:ind w:firstLine="540"/>
        <w:jc w:val="both"/>
      </w:pPr>
      <w:r>
        <w:t>6.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45074" w:rsidRDefault="00345074" w:rsidP="00345074">
      <w:pPr>
        <w:pStyle w:val="ConsPlusNormal"/>
        <w:ind w:firstLine="540"/>
        <w:jc w:val="both"/>
      </w:pPr>
      <w:r>
        <w:t>7.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45074" w:rsidRDefault="00345074" w:rsidP="00345074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Агеева В.Г.</w:t>
      </w: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jc w:val="right"/>
      </w:pPr>
      <w:r>
        <w:t>Глава администрации города Перми</w:t>
      </w:r>
    </w:p>
    <w:p w:rsidR="00345074" w:rsidRDefault="00345074" w:rsidP="00345074">
      <w:pPr>
        <w:pStyle w:val="ConsPlusNormal"/>
        <w:jc w:val="right"/>
      </w:pPr>
      <w:r>
        <w:t>А.Ю.МАХОВИКОВ</w:t>
      </w: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jc w:val="right"/>
        <w:outlineLvl w:val="0"/>
      </w:pPr>
      <w:r>
        <w:t>УТВЕРЖДЕНО</w:t>
      </w:r>
    </w:p>
    <w:p w:rsidR="00345074" w:rsidRDefault="00345074" w:rsidP="00345074">
      <w:pPr>
        <w:pStyle w:val="ConsPlusNormal"/>
        <w:jc w:val="right"/>
      </w:pPr>
      <w:r>
        <w:t>Постановлением</w:t>
      </w:r>
    </w:p>
    <w:p w:rsidR="00345074" w:rsidRDefault="00345074" w:rsidP="00345074">
      <w:pPr>
        <w:pStyle w:val="ConsPlusNormal"/>
        <w:jc w:val="right"/>
      </w:pPr>
      <w:r>
        <w:t>администрации города Перми</w:t>
      </w:r>
    </w:p>
    <w:p w:rsidR="00345074" w:rsidRDefault="00345074" w:rsidP="00345074">
      <w:pPr>
        <w:pStyle w:val="ConsPlusNormal"/>
        <w:jc w:val="right"/>
      </w:pPr>
      <w:r>
        <w:t>от 17.12.2013 N 1181</w:t>
      </w: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jc w:val="center"/>
        <w:rPr>
          <w:b/>
          <w:bCs/>
        </w:rPr>
      </w:pPr>
      <w:bookmarkStart w:id="0" w:name="Par37"/>
      <w:bookmarkEnd w:id="0"/>
      <w:r>
        <w:rPr>
          <w:b/>
          <w:bCs/>
        </w:rPr>
        <w:t>ПОЛОЖЕНИЕ</w:t>
      </w:r>
    </w:p>
    <w:p w:rsidR="00345074" w:rsidRDefault="00345074" w:rsidP="00345074">
      <w:pPr>
        <w:pStyle w:val="ConsPlusNormal"/>
        <w:jc w:val="center"/>
        <w:rPr>
          <w:b/>
          <w:bCs/>
        </w:rPr>
      </w:pPr>
      <w:r>
        <w:rPr>
          <w:b/>
          <w:bCs/>
        </w:rPr>
        <w:t>О ЕЖЕГОДНОМ СМОТРЕ-КОНКУРСЕ НА ЛУЧШЕЕ ОФОРМЛЕНИЕ ПРЕДПРИЯТИЙ</w:t>
      </w:r>
    </w:p>
    <w:p w:rsidR="00345074" w:rsidRDefault="00345074" w:rsidP="00345074">
      <w:pPr>
        <w:pStyle w:val="ConsPlusNormal"/>
        <w:jc w:val="center"/>
        <w:rPr>
          <w:b/>
          <w:bCs/>
        </w:rPr>
      </w:pPr>
      <w:r>
        <w:rPr>
          <w:b/>
          <w:bCs/>
        </w:rPr>
        <w:t>ГОРОДА ПЕРМИ К НОВОМУ ГОДУ</w:t>
      </w: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ind w:firstLine="540"/>
        <w:jc w:val="both"/>
      </w:pPr>
      <w:r>
        <w:t>1. Положение о ежегодном смотре-конкурсе на лучшее оформление предприятий города Перми к Новому году (далее - Положение) определяет порядок и условия организации и проведения смотра-конкурса на лучшее оформление предприятий города Перми к Новому году (далее - смотр-конкурс).</w:t>
      </w:r>
    </w:p>
    <w:p w:rsidR="00345074" w:rsidRDefault="00345074" w:rsidP="00345074">
      <w:pPr>
        <w:pStyle w:val="ConsPlusNormal"/>
        <w:ind w:firstLine="540"/>
        <w:jc w:val="both"/>
      </w:pPr>
      <w:r>
        <w:t>2. Основные цели смотра-конкурса:</w:t>
      </w:r>
    </w:p>
    <w:p w:rsidR="00345074" w:rsidRDefault="00345074" w:rsidP="00345074">
      <w:pPr>
        <w:pStyle w:val="ConsPlusNormal"/>
        <w:ind w:firstLine="540"/>
        <w:jc w:val="both"/>
      </w:pPr>
      <w:r>
        <w:lastRenderedPageBreak/>
        <w:t>создание праздничного облика города Перми в преддверии и в период проведения новогодних праздников;</w:t>
      </w:r>
    </w:p>
    <w:p w:rsidR="00345074" w:rsidRDefault="00345074" w:rsidP="00345074">
      <w:pPr>
        <w:pStyle w:val="ConsPlusNormal"/>
        <w:ind w:firstLine="540"/>
        <w:jc w:val="both"/>
      </w:pPr>
      <w:r>
        <w:t>повышение уровня эстетической выразительности фасадов зданий и прилегающих к ним территорий;</w:t>
      </w:r>
    </w:p>
    <w:p w:rsidR="00345074" w:rsidRDefault="00345074" w:rsidP="00345074">
      <w:pPr>
        <w:pStyle w:val="ConsPlusNormal"/>
        <w:ind w:firstLine="540"/>
        <w:jc w:val="both"/>
      </w:pPr>
      <w:r>
        <w:t>применение современных решений в художественно-оформительской деятельности предприятий, использование новейших дизайнерских концепций.</w:t>
      </w:r>
    </w:p>
    <w:p w:rsidR="00345074" w:rsidRDefault="00345074" w:rsidP="00345074">
      <w:pPr>
        <w:pStyle w:val="ConsPlusNormal"/>
        <w:ind w:firstLine="540"/>
        <w:jc w:val="both"/>
      </w:pPr>
      <w:r>
        <w:t>3. Сроки проведения смотра-конкурса - ежегодно с 20 ноября по 29 декабря.</w:t>
      </w:r>
    </w:p>
    <w:p w:rsidR="00345074" w:rsidRDefault="00345074" w:rsidP="00345074">
      <w:pPr>
        <w:pStyle w:val="ConsPlusNormal"/>
        <w:ind w:firstLine="540"/>
        <w:jc w:val="both"/>
      </w:pPr>
      <w:r>
        <w:t>4. Организатором смотра-конкурса является управление по развитию потребительского рынка администрации города Перми (далее - организатор).</w:t>
      </w:r>
    </w:p>
    <w:p w:rsidR="00345074" w:rsidRDefault="00345074" w:rsidP="00345074">
      <w:pPr>
        <w:pStyle w:val="ConsPlusNormal"/>
        <w:ind w:firstLine="540"/>
        <w:jc w:val="both"/>
      </w:pPr>
      <w:r>
        <w:t xml:space="preserve">5. В смотре-конкурсе могут принять участие юридические лица и индивидуальные предприниматели в соответствии с </w:t>
      </w:r>
      <w:hyperlink w:anchor="Par49" w:history="1">
        <w:r>
          <w:rPr>
            <w:color w:val="0000FF"/>
          </w:rPr>
          <w:t>пунктом 6</w:t>
        </w:r>
      </w:hyperlink>
      <w:r>
        <w:t xml:space="preserve"> настоящего Положения, осуществляющие свою деятельность на территории города Перми.</w:t>
      </w:r>
    </w:p>
    <w:p w:rsidR="00345074" w:rsidRDefault="00345074" w:rsidP="00345074">
      <w:pPr>
        <w:pStyle w:val="ConsPlusNormal"/>
        <w:ind w:firstLine="540"/>
        <w:jc w:val="both"/>
      </w:pPr>
      <w:bookmarkStart w:id="1" w:name="Par49"/>
      <w:bookmarkEnd w:id="1"/>
      <w:r>
        <w:t>6. Классификация участников по группам:</w:t>
      </w:r>
    </w:p>
    <w:p w:rsidR="00345074" w:rsidRDefault="00345074" w:rsidP="00345074">
      <w:pPr>
        <w:pStyle w:val="ConsPlusNormal"/>
        <w:ind w:firstLine="540"/>
        <w:jc w:val="both"/>
      </w:pPr>
      <w:r>
        <w:t>группа 1 - промышленные предприятия с численностью работающих тысяча и более человек;</w:t>
      </w:r>
    </w:p>
    <w:p w:rsidR="00345074" w:rsidRDefault="00345074" w:rsidP="00345074">
      <w:pPr>
        <w:pStyle w:val="ConsPlusNormal"/>
        <w:ind w:firstLine="540"/>
        <w:jc w:val="both"/>
      </w:pPr>
      <w:r>
        <w:t>группа 2 - стационарные торговые объекты общей площадью более 1000 кв. м;</w:t>
      </w:r>
    </w:p>
    <w:p w:rsidR="00345074" w:rsidRDefault="00345074" w:rsidP="00345074">
      <w:pPr>
        <w:pStyle w:val="ConsPlusNormal"/>
        <w:ind w:firstLine="540"/>
        <w:jc w:val="both"/>
      </w:pPr>
      <w:r>
        <w:t>группа 3 - стационарные торговые объекты общей площадью более 1000 кв. м, расположенные на центральных улицах районов города Перми:</w:t>
      </w:r>
    </w:p>
    <w:p w:rsidR="00345074" w:rsidRDefault="00345074" w:rsidP="00345074">
      <w:pPr>
        <w:pStyle w:val="ConsPlusNormal"/>
        <w:ind w:firstLine="540"/>
        <w:jc w:val="both"/>
      </w:pPr>
      <w:r>
        <w:t>Дзержинский район - ул. Ленина, проспект Парковый;</w:t>
      </w:r>
    </w:p>
    <w:p w:rsidR="00345074" w:rsidRDefault="00345074" w:rsidP="00345074">
      <w:pPr>
        <w:pStyle w:val="ConsPlusNormal"/>
        <w:ind w:firstLine="540"/>
        <w:jc w:val="both"/>
      </w:pPr>
      <w:r>
        <w:t>Индустриальный район - ул. Мира;</w:t>
      </w:r>
    </w:p>
    <w:p w:rsidR="00345074" w:rsidRDefault="00345074" w:rsidP="00345074">
      <w:pPr>
        <w:pStyle w:val="ConsPlusNormal"/>
        <w:ind w:firstLine="540"/>
        <w:jc w:val="both"/>
      </w:pPr>
      <w:r>
        <w:t>Кировский район - ул. Маршала Рыбалко;</w:t>
      </w:r>
    </w:p>
    <w:p w:rsidR="00345074" w:rsidRDefault="00345074" w:rsidP="00345074">
      <w:pPr>
        <w:pStyle w:val="ConsPlusNormal"/>
        <w:ind w:firstLine="540"/>
        <w:jc w:val="both"/>
      </w:pPr>
      <w:r>
        <w:t>Ленинский район - ул. Ленина, проспект Комсомольский, ул. Сибирская;</w:t>
      </w:r>
    </w:p>
    <w:p w:rsidR="00345074" w:rsidRDefault="00345074" w:rsidP="00345074">
      <w:pPr>
        <w:pStyle w:val="ConsPlusNormal"/>
        <w:ind w:firstLine="540"/>
        <w:jc w:val="both"/>
      </w:pPr>
      <w:proofErr w:type="spellStart"/>
      <w:r>
        <w:t>Мотовилихинский</w:t>
      </w:r>
      <w:proofErr w:type="spellEnd"/>
      <w:r>
        <w:t xml:space="preserve"> район - ул. Уральская, бульвар Гагарина, ул. </w:t>
      </w:r>
      <w:proofErr w:type="spellStart"/>
      <w:r>
        <w:t>Юрша</w:t>
      </w:r>
      <w:proofErr w:type="spellEnd"/>
      <w:r>
        <w:t>;</w:t>
      </w:r>
    </w:p>
    <w:p w:rsidR="00345074" w:rsidRDefault="00345074" w:rsidP="00345074">
      <w:pPr>
        <w:pStyle w:val="ConsPlusNormal"/>
        <w:ind w:firstLine="540"/>
        <w:jc w:val="both"/>
      </w:pPr>
      <w:r>
        <w:t>Орджоникидзевский район - ул. Репина, ул. Вильямса, ул. Академика Веденеева;</w:t>
      </w:r>
    </w:p>
    <w:p w:rsidR="00345074" w:rsidRDefault="00345074" w:rsidP="00345074">
      <w:pPr>
        <w:pStyle w:val="ConsPlusNormal"/>
        <w:ind w:firstLine="540"/>
        <w:jc w:val="both"/>
      </w:pPr>
      <w:r>
        <w:t xml:space="preserve">Свердловский район - проспект Комсомольский, ул. </w:t>
      </w:r>
      <w:proofErr w:type="gramStart"/>
      <w:r>
        <w:t>Сибирская</w:t>
      </w:r>
      <w:proofErr w:type="gramEnd"/>
      <w:r>
        <w:t>;</w:t>
      </w:r>
    </w:p>
    <w:p w:rsidR="00345074" w:rsidRDefault="00345074" w:rsidP="00345074">
      <w:pPr>
        <w:pStyle w:val="ConsPlusNormal"/>
        <w:ind w:firstLine="540"/>
        <w:jc w:val="both"/>
      </w:pPr>
      <w:r>
        <w:t>группа 4 - стационарные торговые объекты общей площадью более 400 кв. м;</w:t>
      </w:r>
    </w:p>
    <w:p w:rsidR="00345074" w:rsidRDefault="00345074" w:rsidP="00345074">
      <w:pPr>
        <w:pStyle w:val="ConsPlusNormal"/>
        <w:ind w:firstLine="540"/>
        <w:jc w:val="both"/>
      </w:pPr>
      <w:r>
        <w:t>группа 5 - стационарные торговые объекты общей площадью менее 400 кв. м;</w:t>
      </w:r>
    </w:p>
    <w:p w:rsidR="00345074" w:rsidRDefault="00345074" w:rsidP="00345074">
      <w:pPr>
        <w:pStyle w:val="ConsPlusNormal"/>
        <w:ind w:firstLine="540"/>
        <w:jc w:val="both"/>
      </w:pPr>
      <w:r>
        <w:t>группа 6 - стационарные предприятия общественного питания;</w:t>
      </w:r>
    </w:p>
    <w:p w:rsidR="00345074" w:rsidRDefault="00345074" w:rsidP="00345074">
      <w:pPr>
        <w:pStyle w:val="ConsPlusNormal"/>
        <w:ind w:firstLine="540"/>
        <w:jc w:val="both"/>
      </w:pPr>
      <w:r>
        <w:t>группа 7 - стационарные предприятия бытового обслуживания;</w:t>
      </w:r>
    </w:p>
    <w:p w:rsidR="00345074" w:rsidRDefault="00345074" w:rsidP="00345074">
      <w:pPr>
        <w:pStyle w:val="ConsPlusNormal"/>
        <w:ind w:firstLine="540"/>
        <w:jc w:val="both"/>
      </w:pPr>
      <w:r>
        <w:t>группа 8 - розничные рынки, ярмарки;</w:t>
      </w:r>
    </w:p>
    <w:p w:rsidR="00345074" w:rsidRDefault="00345074" w:rsidP="00345074">
      <w:pPr>
        <w:pStyle w:val="ConsPlusNormal"/>
        <w:ind w:firstLine="540"/>
        <w:jc w:val="both"/>
      </w:pPr>
      <w:r>
        <w:t>группа 9 - стационарные торговые объекты общей площадью менее 200 кв. м;</w:t>
      </w:r>
    </w:p>
    <w:p w:rsidR="00345074" w:rsidRDefault="00345074" w:rsidP="00345074">
      <w:pPr>
        <w:pStyle w:val="ConsPlusNormal"/>
        <w:ind w:firstLine="540"/>
        <w:jc w:val="both"/>
      </w:pPr>
      <w:r>
        <w:t>группа 10 - нестационарные торговые объекты.</w:t>
      </w:r>
    </w:p>
    <w:p w:rsidR="00345074" w:rsidRDefault="00345074" w:rsidP="00345074">
      <w:pPr>
        <w:pStyle w:val="ConsPlusNormal"/>
        <w:ind w:firstLine="540"/>
        <w:jc w:val="both"/>
      </w:pPr>
      <w:r>
        <w:t xml:space="preserve">7. Обязательное условие участия в смотре-конкурсе - световое оформление входных зон и прилегающих территорий (световой дождь, </w:t>
      </w:r>
      <w:proofErr w:type="spellStart"/>
      <w:r>
        <w:t>дюралайт</w:t>
      </w:r>
      <w:proofErr w:type="spellEnd"/>
      <w:r>
        <w:t>, световые фигуры и другое).</w:t>
      </w:r>
    </w:p>
    <w:p w:rsidR="00345074" w:rsidRDefault="00345074" w:rsidP="00345074">
      <w:pPr>
        <w:pStyle w:val="ConsPlusNormal"/>
        <w:ind w:firstLine="540"/>
        <w:jc w:val="both"/>
      </w:pPr>
      <w:r>
        <w:t>8. Функции организатора по подготовке и проведению смотра-конкурса:</w:t>
      </w:r>
    </w:p>
    <w:p w:rsidR="00345074" w:rsidRDefault="00345074" w:rsidP="00345074">
      <w:pPr>
        <w:pStyle w:val="ConsPlusNormal"/>
        <w:ind w:firstLine="540"/>
        <w:jc w:val="both"/>
      </w:pPr>
      <w:r>
        <w:t>размещение информации о проведении смотра-конкурса на официальном сайте муниципального образования город Пермь в информационно-телекоммуникационной сети Интернет;</w:t>
      </w:r>
    </w:p>
    <w:p w:rsidR="00345074" w:rsidRDefault="00345074" w:rsidP="00345074">
      <w:pPr>
        <w:pStyle w:val="ConsPlusNormal"/>
        <w:ind w:firstLine="540"/>
        <w:jc w:val="both"/>
      </w:pPr>
      <w:r>
        <w:t>создание организационного комитета по подготовке и проведению смотра-конкурса;</w:t>
      </w:r>
    </w:p>
    <w:p w:rsidR="00345074" w:rsidRDefault="00345074" w:rsidP="00345074">
      <w:pPr>
        <w:pStyle w:val="ConsPlusNormal"/>
        <w:ind w:firstLine="540"/>
        <w:jc w:val="both"/>
      </w:pPr>
      <w:r>
        <w:t>координирование выполнения мероприятий, связанных с подготовкой и проведением смотра-конкурса;</w:t>
      </w:r>
    </w:p>
    <w:p w:rsidR="00345074" w:rsidRDefault="00345074" w:rsidP="00345074">
      <w:pPr>
        <w:pStyle w:val="ConsPlusNormal"/>
        <w:ind w:firstLine="540"/>
        <w:jc w:val="both"/>
      </w:pPr>
      <w:r>
        <w:t>организационно-техническое обеспечение смотра-конкурса.</w:t>
      </w:r>
    </w:p>
    <w:p w:rsidR="00345074" w:rsidRDefault="00345074" w:rsidP="00345074">
      <w:pPr>
        <w:pStyle w:val="ConsPlusNormal"/>
        <w:ind w:firstLine="540"/>
        <w:jc w:val="both"/>
      </w:pPr>
      <w:r>
        <w:t>9. Функции организационного комитета по подготовке и проведению смотра-конкурса:</w:t>
      </w:r>
    </w:p>
    <w:p w:rsidR="00345074" w:rsidRDefault="00345074" w:rsidP="00345074">
      <w:pPr>
        <w:pStyle w:val="ConsPlusNormal"/>
        <w:ind w:firstLine="540"/>
        <w:jc w:val="both"/>
      </w:pPr>
      <w:r>
        <w:t>осуществление приема заявок на участие в смотре-конкурсе;</w:t>
      </w:r>
    </w:p>
    <w:p w:rsidR="00345074" w:rsidRDefault="00345074" w:rsidP="00345074">
      <w:pPr>
        <w:pStyle w:val="ConsPlusNormal"/>
        <w:ind w:firstLine="540"/>
        <w:jc w:val="both"/>
      </w:pPr>
      <w:r>
        <w:t>организация мероприятий по оценке участников смотра-конкурса;</w:t>
      </w:r>
    </w:p>
    <w:p w:rsidR="00345074" w:rsidRDefault="00345074" w:rsidP="00345074">
      <w:pPr>
        <w:pStyle w:val="ConsPlusNormal"/>
        <w:ind w:firstLine="540"/>
        <w:jc w:val="both"/>
      </w:pPr>
      <w:r>
        <w:t>подведение итогов смотра-конкурса;</w:t>
      </w:r>
    </w:p>
    <w:p w:rsidR="00345074" w:rsidRDefault="00345074" w:rsidP="00345074">
      <w:pPr>
        <w:pStyle w:val="ConsPlusNormal"/>
        <w:ind w:firstLine="540"/>
        <w:jc w:val="both"/>
      </w:pPr>
      <w:r>
        <w:t>обеспечение проведения процедуры награждения победителей и участников смотра-конкурса.</w:t>
      </w:r>
    </w:p>
    <w:p w:rsidR="00345074" w:rsidRDefault="00345074" w:rsidP="00345074">
      <w:pPr>
        <w:pStyle w:val="ConsPlusNormal"/>
        <w:ind w:firstLine="540"/>
        <w:jc w:val="both"/>
      </w:pPr>
      <w:r>
        <w:t>10. Система и критерии оценки победителей:</w:t>
      </w:r>
    </w:p>
    <w:p w:rsidR="00345074" w:rsidRDefault="00345074" w:rsidP="0034507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897"/>
        <w:gridCol w:w="2299"/>
      </w:tblGrid>
      <w:tr w:rsidR="00345074">
        <w:trPr>
          <w:trHeight w:val="400"/>
          <w:tblCellSpacing w:w="5" w:type="nil"/>
        </w:trPr>
        <w:tc>
          <w:tcPr>
            <w:tcW w:w="6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Критерии оценки                    </w:t>
            </w:r>
          </w:p>
        </w:tc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Максимальное   </w:t>
            </w:r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баллов</w:t>
            </w:r>
          </w:p>
        </w:tc>
      </w:tr>
      <w:tr w:rsidR="00345074">
        <w:trPr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1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</w:t>
            </w:r>
          </w:p>
        </w:tc>
      </w:tr>
      <w:tr w:rsidR="00345074">
        <w:trPr>
          <w:trHeight w:val="400"/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Световое оформление по новогодней тематике входных зон,</w:t>
            </w:r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прилегающих территорий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        </w:t>
            </w:r>
          </w:p>
        </w:tc>
      </w:tr>
      <w:tr w:rsidR="00345074">
        <w:trPr>
          <w:trHeight w:val="400"/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Оформление по новогодней тематике витрин (при их       </w:t>
            </w:r>
            <w:proofErr w:type="gramEnd"/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наличии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        </w:t>
            </w:r>
          </w:p>
        </w:tc>
      </w:tr>
      <w:tr w:rsidR="00345074">
        <w:trPr>
          <w:trHeight w:val="600"/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вывески с новогодним поздравлением,            </w:t>
            </w:r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дополнительной подсветки (неон, люминесцентные,        </w:t>
            </w:r>
            <w:proofErr w:type="gramEnd"/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галогеновые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лампы и другое)                            </w:t>
            </w:r>
            <w:proofErr w:type="gramEnd"/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        </w:t>
            </w:r>
          </w:p>
        </w:tc>
      </w:tr>
      <w:tr w:rsidR="00345074">
        <w:trPr>
          <w:trHeight w:val="800"/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Наличие новогодней атрибутики на прилегающей территории</w:t>
            </w:r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(оформление деревьев, установка ледяных фигур и        </w:t>
            </w:r>
            <w:proofErr w:type="gramEnd"/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объемных скульптур, выполненных по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различным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технологиям)              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        </w:t>
            </w:r>
          </w:p>
        </w:tc>
      </w:tr>
      <w:tr w:rsidR="00345074">
        <w:trPr>
          <w:trHeight w:val="600"/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праздничных мероприятий для жителей города  </w:t>
            </w:r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Перми (благотворительные акции, театрализованные       </w:t>
            </w:r>
            <w:proofErr w:type="gramEnd"/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представления и так далее)    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        </w:t>
            </w:r>
          </w:p>
        </w:tc>
      </w:tr>
      <w:tr w:rsidR="00345074">
        <w:trPr>
          <w:trHeight w:val="400"/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Обустройство прилегающей территории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массовых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гуляний (катки, горки и так далее)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        </w:t>
            </w:r>
          </w:p>
        </w:tc>
      </w:tr>
      <w:tr w:rsidR="00345074">
        <w:trPr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Внешнее состояние фасадов зданий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        </w:t>
            </w:r>
          </w:p>
        </w:tc>
      </w:tr>
      <w:tr w:rsidR="00345074">
        <w:trPr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Внутреннее новогоднее (праздничное) оформление объектов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        </w:t>
            </w:r>
          </w:p>
        </w:tc>
      </w:tr>
      <w:tr w:rsidR="00345074">
        <w:trPr>
          <w:trHeight w:val="400"/>
          <w:tblCellSpacing w:w="5" w:type="nil"/>
        </w:trPr>
        <w:tc>
          <w:tcPr>
            <w:tcW w:w="6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полиграфической и сувенирной продукции,        </w:t>
            </w:r>
          </w:p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отражающей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новогоднюю тематику                         </w:t>
            </w:r>
          </w:p>
        </w:tc>
        <w:tc>
          <w:tcPr>
            <w:tcW w:w="2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5074" w:rsidRDefault="0034507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        </w:t>
            </w:r>
          </w:p>
        </w:tc>
      </w:tr>
    </w:tbl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ind w:firstLine="540"/>
        <w:jc w:val="both"/>
      </w:pPr>
      <w:r>
        <w:t>11. Победители определяются по каждой группе участников.</w:t>
      </w:r>
    </w:p>
    <w:p w:rsidR="00345074" w:rsidRDefault="00345074" w:rsidP="00345074">
      <w:pPr>
        <w:pStyle w:val="ConsPlusNormal"/>
        <w:ind w:firstLine="540"/>
        <w:jc w:val="both"/>
      </w:pPr>
      <w:r>
        <w:t>12. Предприятия, ставшие победителями смотра-конкурса, награждаются почетными дипломами и подарками (денежными призами).</w:t>
      </w:r>
    </w:p>
    <w:p w:rsidR="00345074" w:rsidRDefault="00345074" w:rsidP="00345074">
      <w:pPr>
        <w:pStyle w:val="ConsPlusNormal"/>
        <w:ind w:firstLine="540"/>
        <w:jc w:val="both"/>
      </w:pPr>
    </w:p>
    <w:p w:rsidR="00345074" w:rsidRDefault="00345074" w:rsidP="00345074">
      <w:pPr>
        <w:pStyle w:val="ConsPlusNormal"/>
        <w:ind w:firstLine="540"/>
        <w:jc w:val="both"/>
      </w:pPr>
    </w:p>
    <w:p w:rsidR="006B61FD" w:rsidRDefault="006B61FD"/>
    <w:sectPr w:rsidR="006B61FD" w:rsidSect="00134D4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45074"/>
    <w:rsid w:val="00345074"/>
    <w:rsid w:val="006B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C55CA00DC2712B50528E06743F4A348B23BB60E34B20AB253106F5ED389152T2G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C55CA00DC2712B50528E06743F4A348B23BB60E64D25AA273106F5ED389152T2G8I" TargetMode="External"/><Relationship Id="rId5" Type="http://schemas.openxmlformats.org/officeDocument/2006/relationships/hyperlink" Target="consultantplus://offline/ref=19C55CA00DC2712B50528E06743F4A348B23BB60E24E27A7263106F5ED389152284EDDF2364F70D3TCG5I" TargetMode="External"/><Relationship Id="rId4" Type="http://schemas.openxmlformats.org/officeDocument/2006/relationships/hyperlink" Target="consultantplus://offline/ref=19C55CA00DC2712B5052900B6253173F822EE56CE74F2DF47A6E5DA8BA319B056F0184B0724074DCTCG4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6705</Characters>
  <Application>Microsoft Office Word</Application>
  <DocSecurity>0</DocSecurity>
  <Lines>55</Lines>
  <Paragraphs>15</Paragraphs>
  <ScaleCrop>false</ScaleCrop>
  <Company>Деп.имуществ.отнoшений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</dc:creator>
  <cp:keywords/>
  <dc:description/>
  <cp:lastModifiedBy>СОК</cp:lastModifiedBy>
  <cp:revision>2</cp:revision>
  <dcterms:created xsi:type="dcterms:W3CDTF">2014-11-19T08:06:00Z</dcterms:created>
  <dcterms:modified xsi:type="dcterms:W3CDTF">2014-11-19T08:06:00Z</dcterms:modified>
</cp:coreProperties>
</file>