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26" w:rsidRDefault="008C6926">
      <w:pPr>
        <w:pStyle w:val="ConsPlusTitle"/>
        <w:jc w:val="center"/>
        <w:outlineLvl w:val="0"/>
      </w:pPr>
      <w:r>
        <w:t>АДМИНИСТРАЦИЯ ГОРОДА ПЕРМИ</w:t>
      </w:r>
    </w:p>
    <w:p w:rsidR="008C6926" w:rsidRDefault="008C6926">
      <w:pPr>
        <w:pStyle w:val="ConsPlusTitle"/>
        <w:jc w:val="center"/>
      </w:pPr>
    </w:p>
    <w:p w:rsidR="008C6926" w:rsidRDefault="008C6926">
      <w:pPr>
        <w:pStyle w:val="ConsPlusTitle"/>
        <w:jc w:val="center"/>
      </w:pPr>
      <w:r>
        <w:t>ПОСТАНОВЛЕНИЕ</w:t>
      </w:r>
    </w:p>
    <w:p w:rsidR="008C6926" w:rsidRDefault="008C6926">
      <w:pPr>
        <w:pStyle w:val="ConsPlusTitle"/>
        <w:jc w:val="center"/>
      </w:pPr>
      <w:r>
        <w:t>от 29 марта 2017 г. N 232</w:t>
      </w:r>
    </w:p>
    <w:p w:rsidR="008C6926" w:rsidRDefault="008C6926">
      <w:pPr>
        <w:pStyle w:val="ConsPlusTitle"/>
        <w:jc w:val="center"/>
      </w:pPr>
      <w:r>
        <w:t>ОБ УТВЕРЖДЕНИИ ПОРЯДКА ПРОВЕДЕНИЯ КОНКУРСНОГО ОТБОРА</w:t>
      </w:r>
    </w:p>
    <w:p w:rsidR="008C6926" w:rsidRDefault="008C6926">
      <w:pPr>
        <w:pStyle w:val="ConsPlusTitle"/>
        <w:jc w:val="center"/>
      </w:pPr>
      <w:r>
        <w:t>ПРОЕКТОВ ИНИЦИАТИВНОГО БЮДЖЕТИРОВАНИЯ КОМИССИЕЙ ГОРОДА ПЕРМИ</w:t>
      </w:r>
    </w:p>
    <w:p w:rsidR="008C6926" w:rsidRDefault="008C69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69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6926" w:rsidRDefault="008C69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6926" w:rsidRDefault="008C69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11.01.2019 N 12)</w:t>
            </w:r>
          </w:p>
        </w:tc>
      </w:tr>
    </w:tbl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Пермского края от 2 июня 2016 г. N 654-ПК "О реализации проектов инициативного бюджетирования в Пермском крае" администрация города Перми постановляет: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инициативного бюджетирования комиссией города Перми.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 Определить уполномоченным органом по реализации проектов инициативного бюджетирования в городе Перми управление по вопросам общественного самоуправления и межнациональным отношениям администрации города Перми.</w:t>
      </w:r>
    </w:p>
    <w:p w:rsidR="008C6926" w:rsidRDefault="008C69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11.01.2019 N 12)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right"/>
      </w:pPr>
      <w:r>
        <w:t>Глава города Перми</w:t>
      </w:r>
    </w:p>
    <w:p w:rsidR="008C6926" w:rsidRDefault="008C6926">
      <w:pPr>
        <w:pStyle w:val="ConsPlusNormal"/>
        <w:jc w:val="right"/>
      </w:pPr>
      <w:r>
        <w:t>Д.И.САМОЙЛОВ</w:t>
      </w:r>
    </w:p>
    <w:p w:rsidR="008C6926" w:rsidRDefault="008C6926">
      <w:pPr>
        <w:pStyle w:val="ConsPlusNormal"/>
        <w:jc w:val="both"/>
      </w:pPr>
      <w:bookmarkStart w:id="0" w:name="_GoBack"/>
      <w:bookmarkEnd w:id="0"/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right"/>
        <w:outlineLvl w:val="0"/>
      </w:pPr>
      <w:r>
        <w:t>УТВЕРЖДЕН</w:t>
      </w:r>
    </w:p>
    <w:p w:rsidR="008C6926" w:rsidRDefault="008C6926">
      <w:pPr>
        <w:pStyle w:val="ConsPlusNormal"/>
        <w:jc w:val="right"/>
      </w:pPr>
      <w:r>
        <w:t>Постановлением</w:t>
      </w:r>
    </w:p>
    <w:p w:rsidR="008C6926" w:rsidRDefault="008C6926">
      <w:pPr>
        <w:pStyle w:val="ConsPlusNormal"/>
        <w:jc w:val="right"/>
      </w:pPr>
      <w:r>
        <w:t>администрации города Перми</w:t>
      </w:r>
    </w:p>
    <w:p w:rsidR="008C6926" w:rsidRDefault="008C6926">
      <w:pPr>
        <w:pStyle w:val="ConsPlusNormal"/>
        <w:jc w:val="right"/>
      </w:pPr>
      <w:r>
        <w:t>от 29.03.2017 N 232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Title"/>
        <w:jc w:val="center"/>
      </w:pPr>
      <w:bookmarkStart w:id="1" w:name="P33"/>
      <w:bookmarkEnd w:id="1"/>
      <w:r>
        <w:t>ПОРЯДОК</w:t>
      </w:r>
    </w:p>
    <w:p w:rsidR="008C6926" w:rsidRDefault="008C6926">
      <w:pPr>
        <w:pStyle w:val="ConsPlusTitle"/>
        <w:jc w:val="center"/>
      </w:pPr>
      <w:r>
        <w:t>ПРОВЕДЕНИЯ КОНКУРСНОГО ОТБОРА ПРОЕКТОВ ИНИЦИАТИВНОГО</w:t>
      </w:r>
    </w:p>
    <w:p w:rsidR="008C6926" w:rsidRDefault="008C6926">
      <w:pPr>
        <w:pStyle w:val="ConsPlusTitle"/>
        <w:jc w:val="center"/>
      </w:pPr>
      <w:r>
        <w:t>БЮДЖЕТИРОВАНИЯ КОМИССИЕЙ ГОРОДА ПЕРМИ</w:t>
      </w:r>
    </w:p>
    <w:p w:rsidR="008C6926" w:rsidRDefault="008C69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69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6926" w:rsidRDefault="008C69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6926" w:rsidRDefault="008C69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11.01.2019 N 12)</w:t>
            </w:r>
          </w:p>
        </w:tc>
      </w:tr>
    </w:tbl>
    <w:p w:rsidR="008C6926" w:rsidRDefault="008C6926">
      <w:pPr>
        <w:pStyle w:val="ConsPlusNormal"/>
        <w:jc w:val="both"/>
      </w:pPr>
    </w:p>
    <w:p w:rsidR="008C6926" w:rsidRDefault="008C6926">
      <w:pPr>
        <w:pStyle w:val="ConsPlusTitle"/>
        <w:jc w:val="center"/>
        <w:outlineLvl w:val="1"/>
      </w:pPr>
      <w:r>
        <w:t>I. Общие положения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ind w:firstLine="540"/>
        <w:jc w:val="both"/>
      </w:pPr>
      <w:r>
        <w:t>1.1. Настоящий Порядок устанавливает процедуру проведения конкурсного отбора проектов инициативного бюджетирования (далее - проект, конкурсный отбор) в городе Перми для дальнейшего включения в заявку для участия в конкурсном отборе проектов инициативного бюджетирования в Пермском крае.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1.2. Организатором конкурсного отбора является управление по вопросам общественного самоуправления и межнациональным отношениям администрации города Перми.</w:t>
      </w:r>
    </w:p>
    <w:p w:rsidR="008C6926" w:rsidRDefault="008C692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11.01.2019 N 12)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1.3. Право на участие в конкурсном отборе имеют проекты, подготовленные жителями города Перми, индивидуальными предпринимателями, юридическими лицами, общественными организациями, осуществляющими свою деятельность на территории города Перми (далее - участники конкурсного отбора).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1.4. Проведение конкурсного отбора осуществляется конкурсной комиссией инициативного бюджетирования города Перми (далее - Комиссия).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Title"/>
        <w:jc w:val="center"/>
        <w:outlineLvl w:val="1"/>
      </w:pPr>
      <w:r>
        <w:t>II. Организация и проведение конкурсного отбора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ind w:firstLine="540"/>
        <w:jc w:val="both"/>
      </w:pPr>
      <w:r>
        <w:t>2.1. Для организации и проведения конкурсного отбора управление по вопросам общественного самоуправления и межнациональным отношениям администрации города Перми:</w:t>
      </w:r>
    </w:p>
    <w:p w:rsidR="008C6926" w:rsidRDefault="008C6926">
      <w:pPr>
        <w:pStyle w:val="ConsPlusNormal"/>
        <w:jc w:val="both"/>
      </w:pPr>
      <w:r>
        <w:lastRenderedPageBreak/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11.01.2019 N 12)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2.1.1. формирует состав Комиссии;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2.1.2. определяет дату проведения конкурсного отбора;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 xml:space="preserve">2.1.3. </w:t>
      </w:r>
      <w:proofErr w:type="gramStart"/>
      <w:r>
        <w:t>подготавливает извещение о проведении конкурсного отбора и публикует</w:t>
      </w:r>
      <w:proofErr w:type="gramEnd"/>
      <w:r>
        <w:t xml:space="preserve"> соответствующее сообщение в информационно-телекоммуникационной сети Интернет и на официальном сайте муниципального образования город Пермь в информационно-телекоммуникационной сети Интернет.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Конкурсный отбор проектов на предоставление субсидий объявляется не позднее сентября года, предшествующего году предоставления субсидии;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2.1.4. обеспечивает прием, учет и хранение поступивших проектов, а также документов и материалов к ним;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2.1.5. осуществляет техническое обеспечение деятельности Комиссии;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2.1.6. организует заседание Комиссии не позднее 30 рабочих дней со дня окончания приема заявок на участие в конкурсном отборе;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2.1.7. доводит до сведения участников конкурсного отбора результаты.</w:t>
      </w:r>
    </w:p>
    <w:p w:rsidR="008C6926" w:rsidRDefault="008C6926">
      <w:pPr>
        <w:pStyle w:val="ConsPlusNormal"/>
        <w:spacing w:before="280"/>
        <w:ind w:firstLine="540"/>
        <w:jc w:val="both"/>
      </w:pPr>
      <w:bookmarkStart w:id="2" w:name="P59"/>
      <w:bookmarkEnd w:id="2"/>
      <w:r>
        <w:t>2.2. Для участия в конкурсном отборе участники конкурсного отбора направляют в управление по вопросам общественного самоуправления и межнациональным отношениям администрации города Перми в срок, указанный в извещении, следующие документы:</w:t>
      </w:r>
    </w:p>
    <w:p w:rsidR="008C6926" w:rsidRDefault="008C6926">
      <w:pPr>
        <w:pStyle w:val="ConsPlusNormal"/>
        <w:spacing w:before="280"/>
        <w:ind w:firstLine="540"/>
        <w:jc w:val="both"/>
      </w:pPr>
      <w:hyperlink w:anchor="P123" w:history="1">
        <w:proofErr w:type="gramStart"/>
        <w:r>
          <w:rPr>
            <w:color w:val="0000FF"/>
          </w:rPr>
          <w:t>проект</w:t>
        </w:r>
      </w:hyperlink>
      <w:r>
        <w:t xml:space="preserve"> по форме согласно приложению 1 к настоящему Порядку;</w:t>
      </w:r>
      <w:proofErr w:type="gramEnd"/>
    </w:p>
    <w:p w:rsidR="008C6926" w:rsidRDefault="008C6926">
      <w:pPr>
        <w:pStyle w:val="ConsPlusNormal"/>
        <w:spacing w:before="280"/>
        <w:ind w:firstLine="540"/>
        <w:jc w:val="both"/>
      </w:pPr>
      <w:r>
        <w:t xml:space="preserve">протокол собрания жителей по выбору проекта инициативного бюджетирования согласно </w:t>
      </w:r>
      <w:hyperlink r:id="rId11" w:history="1">
        <w:r>
          <w:rPr>
            <w:color w:val="0000FF"/>
          </w:rPr>
          <w:t>приложению 7</w:t>
        </w:r>
      </w:hyperlink>
      <w:r>
        <w:t xml:space="preserve"> к Порядку предоставления субсидий из бюджета Пермского края бюджетам муниципальных образований Пермского края на </w:t>
      </w:r>
      <w:proofErr w:type="spellStart"/>
      <w:r>
        <w:t>софинансирование</w:t>
      </w:r>
      <w:proofErr w:type="spellEnd"/>
      <w:r>
        <w:t xml:space="preserve"> проектов инициативного бюджетирования в Пермском крае, утвержденному Постановлением Правительства Пермского края от 10 января 2017 г. N 6-п;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копии документов, подтверждающих обязательства по финансовому обеспечению проекта жителей города Перми при их участии в виде гарантийных писем, подписанных представителе</w:t>
      </w:r>
      <w:proofErr w:type="gramStart"/>
      <w:r>
        <w:t>м(</w:t>
      </w:r>
      <w:proofErr w:type="gramEnd"/>
      <w:r>
        <w:t>-</w:t>
      </w:r>
      <w:proofErr w:type="spellStart"/>
      <w:r>
        <w:t>ями</w:t>
      </w:r>
      <w:proofErr w:type="spellEnd"/>
      <w:r>
        <w:t>) инициативной группы;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 xml:space="preserve">копии документов, подтверждающих обязательства по финансовому обеспечению проекта индивидуальных предпринимателей, юридических лиц, </w:t>
      </w:r>
      <w:r>
        <w:lastRenderedPageBreak/>
        <w:t>общественных организаций при их участии, за исключением денежных средств от предприятий и организаций муниципальной формы собственности, в виде гарантийных писем;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цветные фотографии текущего состояния объект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на котором(-ых) предусмотрено проведение работ в рамках реализации проекта, и (или) планируемого(-ых) к приобретению объекта(-</w:t>
      </w:r>
      <w:proofErr w:type="spellStart"/>
      <w:r>
        <w:t>ов</w:t>
      </w:r>
      <w:proofErr w:type="spellEnd"/>
      <w:r>
        <w:t>) в рамках реализации проекта;</w:t>
      </w:r>
    </w:p>
    <w:p w:rsidR="008C6926" w:rsidRDefault="008C6926">
      <w:pPr>
        <w:pStyle w:val="ConsPlusNormal"/>
        <w:spacing w:before="280"/>
        <w:ind w:firstLine="540"/>
        <w:jc w:val="both"/>
      </w:pPr>
      <w:proofErr w:type="gramStart"/>
      <w:r>
        <w:t xml:space="preserve">смета расходов на приобретение товаров/оказание услуг по форме согласно </w:t>
      </w:r>
      <w:hyperlink r:id="rId12" w:history="1">
        <w:r>
          <w:rPr>
            <w:color w:val="0000FF"/>
          </w:rPr>
          <w:t>приложению 3</w:t>
        </w:r>
      </w:hyperlink>
      <w:r>
        <w:t xml:space="preserve"> к Порядку предоставления субсидий из бюджета Пермского края бюджетам муниципальных образований Пермского края на </w:t>
      </w:r>
      <w:proofErr w:type="spellStart"/>
      <w:r>
        <w:t>софинансирование</w:t>
      </w:r>
      <w:proofErr w:type="spellEnd"/>
      <w:r>
        <w:t xml:space="preserve"> проектов инициативного бюджетирования в Пермском крае, утвержденному Постановлением Правительства Пермского края от 10 января 2017 г. N 6-п, подтверждающая стоимость проекта, если проект направлен на приобретение товаров, оказание услуг, или локальный сметный расчет</w:t>
      </w:r>
      <w:proofErr w:type="gramEnd"/>
      <w:r>
        <w:t>, подтверждающий стоимость проекта, если проект направлен на выполнение работ.</w:t>
      </w:r>
    </w:p>
    <w:p w:rsidR="008C6926" w:rsidRDefault="008C6926">
      <w:pPr>
        <w:pStyle w:val="ConsPlusNormal"/>
        <w:jc w:val="both"/>
      </w:pPr>
      <w:r>
        <w:t xml:space="preserve">(п. 2.2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11.01.2019 N 12)</w:t>
      </w:r>
    </w:p>
    <w:p w:rsidR="008C6926" w:rsidRDefault="008C6926">
      <w:pPr>
        <w:pStyle w:val="ConsPlusNonformat"/>
        <w:spacing w:before="200"/>
        <w:jc w:val="both"/>
      </w:pPr>
      <w:r>
        <w:t xml:space="preserve">       1</w:t>
      </w:r>
    </w:p>
    <w:p w:rsidR="008C6926" w:rsidRDefault="008C6926">
      <w:pPr>
        <w:pStyle w:val="ConsPlusNonformat"/>
        <w:jc w:val="both"/>
      </w:pPr>
      <w:r>
        <w:t xml:space="preserve">    2.2 .  Проект  и документы, указанные в </w:t>
      </w:r>
      <w:hyperlink w:anchor="P59" w:history="1">
        <w:r>
          <w:rPr>
            <w:color w:val="0000FF"/>
          </w:rPr>
          <w:t>пункте 2.2</w:t>
        </w:r>
      </w:hyperlink>
      <w:r>
        <w:t xml:space="preserve">  настоящего Порядка,</w:t>
      </w:r>
    </w:p>
    <w:p w:rsidR="008C6926" w:rsidRDefault="008C6926">
      <w:pPr>
        <w:pStyle w:val="ConsPlusNonformat"/>
        <w:jc w:val="both"/>
      </w:pPr>
      <w:r>
        <w:t xml:space="preserve">представляются  на  бумажном  носителе с описью документов и приложением </w:t>
      </w:r>
      <w:proofErr w:type="gramStart"/>
      <w:r>
        <w:t>на</w:t>
      </w:r>
      <w:proofErr w:type="gramEnd"/>
    </w:p>
    <w:p w:rsidR="008C6926" w:rsidRDefault="008C6926">
      <w:pPr>
        <w:pStyle w:val="ConsPlusNonformat"/>
        <w:jc w:val="both"/>
      </w:pPr>
      <w:r>
        <w:t xml:space="preserve">электронном  </w:t>
      </w:r>
      <w:proofErr w:type="gramStart"/>
      <w:r>
        <w:t>носителе</w:t>
      </w:r>
      <w:proofErr w:type="gramEnd"/>
      <w:r>
        <w:t xml:space="preserve">  копий  документов, указанных в </w:t>
      </w:r>
      <w:hyperlink w:anchor="P59" w:history="1">
        <w:r>
          <w:rPr>
            <w:color w:val="0000FF"/>
          </w:rPr>
          <w:t>пункте 2.2</w:t>
        </w:r>
      </w:hyperlink>
      <w:r>
        <w:t xml:space="preserve"> настоящего</w:t>
      </w:r>
    </w:p>
    <w:p w:rsidR="008C6926" w:rsidRDefault="008C6926">
      <w:pPr>
        <w:pStyle w:val="ConsPlusNonformat"/>
        <w:jc w:val="both"/>
      </w:pPr>
      <w:r>
        <w:t xml:space="preserve">Порядка,  в формате PDF. Дополнительно проект представляется на </w:t>
      </w:r>
      <w:proofErr w:type="gramStart"/>
      <w:r>
        <w:t>электронном</w:t>
      </w:r>
      <w:proofErr w:type="gramEnd"/>
    </w:p>
    <w:p w:rsidR="008C6926" w:rsidRDefault="008C6926">
      <w:pPr>
        <w:pStyle w:val="ConsPlusNonformat"/>
        <w:jc w:val="both"/>
      </w:pPr>
      <w:proofErr w:type="gramStart"/>
      <w:r>
        <w:t>носителе</w:t>
      </w:r>
      <w:proofErr w:type="gramEnd"/>
      <w:r>
        <w:t xml:space="preserve">  в  виде  электронного документа в формате DOC или DOCX. Локальный</w:t>
      </w:r>
    </w:p>
    <w:p w:rsidR="008C6926" w:rsidRDefault="008C6926">
      <w:pPr>
        <w:pStyle w:val="ConsPlusNonformat"/>
        <w:jc w:val="both"/>
      </w:pPr>
      <w:r>
        <w:t xml:space="preserve">сметный   расчет,   подтверждающий  стоимость  проекта,  представляется  </w:t>
      </w:r>
      <w:proofErr w:type="gramStart"/>
      <w:r>
        <w:t>на</w:t>
      </w:r>
      <w:proofErr w:type="gramEnd"/>
    </w:p>
    <w:p w:rsidR="008C6926" w:rsidRDefault="008C6926">
      <w:pPr>
        <w:pStyle w:val="ConsPlusNonformat"/>
        <w:jc w:val="both"/>
      </w:pPr>
      <w:r>
        <w:t xml:space="preserve">электронном </w:t>
      </w:r>
      <w:proofErr w:type="gramStart"/>
      <w:r>
        <w:t>носителе</w:t>
      </w:r>
      <w:proofErr w:type="gramEnd"/>
      <w:r>
        <w:t xml:space="preserve"> в виде электронного документа в формате XLS, XLSX.</w:t>
      </w:r>
    </w:p>
    <w:p w:rsidR="008C6926" w:rsidRDefault="008C6926">
      <w:pPr>
        <w:pStyle w:val="ConsPlusNonformat"/>
        <w:jc w:val="both"/>
      </w:pPr>
      <w:r>
        <w:t xml:space="preserve">       1</w:t>
      </w:r>
    </w:p>
    <w:p w:rsidR="008C6926" w:rsidRDefault="008C6926">
      <w:pPr>
        <w:pStyle w:val="ConsPlusNonformat"/>
        <w:jc w:val="both"/>
      </w:pPr>
      <w:r>
        <w:t xml:space="preserve">(п. 2.2 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11.01.2019 N 12)</w:t>
      </w:r>
    </w:p>
    <w:p w:rsidR="008C6926" w:rsidRDefault="008C6926">
      <w:pPr>
        <w:pStyle w:val="ConsPlusNormal"/>
        <w:ind w:firstLine="540"/>
        <w:jc w:val="both"/>
      </w:pPr>
      <w:r>
        <w:t>2.3. Представленный на конкурсный отбор проект должен соответствовать следующим требованиям: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2.3.1. проект ориентирован на решение конкретной проблемы, вопросов местного значения в пределах территории города Перми;</w:t>
      </w:r>
    </w:p>
    <w:p w:rsidR="008C6926" w:rsidRDefault="008C6926">
      <w:pPr>
        <w:pStyle w:val="ConsPlusNormal"/>
        <w:spacing w:before="280"/>
        <w:ind w:firstLine="540"/>
        <w:jc w:val="both"/>
      </w:pPr>
      <w:proofErr w:type="gramStart"/>
      <w:r>
        <w:t>2.3.2. проект не содержит мероприятия, направленные на: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скважин;</w:t>
      </w:r>
      <w:proofErr w:type="gramEnd"/>
    </w:p>
    <w:p w:rsidR="008C6926" w:rsidRDefault="008C6926">
      <w:pPr>
        <w:pStyle w:val="ConsPlusNormal"/>
        <w:spacing w:before="280"/>
        <w:ind w:firstLine="540"/>
        <w:jc w:val="both"/>
      </w:pPr>
      <w:r>
        <w:t>2.3.3. проект не направлен на капитальное строительство, строительство, реконструкцию и капитальный ремонт объектов, подлежащих проверке достоверности определения сметной стоимости в краевом государственном автономном учреждении "Управление государственной экспертизы Пермского края".</w:t>
      </w:r>
    </w:p>
    <w:p w:rsidR="008C6926" w:rsidRDefault="008C6926">
      <w:pPr>
        <w:pStyle w:val="ConsPlusNormal"/>
        <w:spacing w:before="280"/>
        <w:ind w:firstLine="540"/>
        <w:jc w:val="both"/>
      </w:pPr>
      <w:bookmarkStart w:id="3" w:name="P81"/>
      <w:bookmarkEnd w:id="3"/>
      <w:r>
        <w:t xml:space="preserve">2.4. Документы, указанные в </w:t>
      </w:r>
      <w:hyperlink w:anchor="P59" w:history="1">
        <w:r>
          <w:rPr>
            <w:color w:val="0000FF"/>
          </w:rPr>
          <w:t>пункте 2.2</w:t>
        </w:r>
      </w:hyperlink>
      <w:r>
        <w:t xml:space="preserve"> настоящего Порядка, </w:t>
      </w:r>
      <w:r>
        <w:lastRenderedPageBreak/>
        <w:t>представляются на каждый проект.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2.5. Участники конкурсного отбора не менее чем за 5 дней до даты проведения конкурсного отбора имеют право отозвать проект и отказаться от участия в конкурсном отборе, сообщив об этом в письменном виде организатору конкурсного отбора.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2.6. Представленный в управление по вопросам общественного самоуправления и межнациональным отношениям администрации города Перми проект для участия в конкурсном отборе подлежит регистрации в журнале проектов с указанием даты и времени его представления. На копии описи представленных документов делается отметка о дате и времени представления проекта для участия в конкурсном отборе с указанием регистрационного номера.</w:t>
      </w:r>
    </w:p>
    <w:p w:rsidR="008C6926" w:rsidRDefault="008C69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11.01.2019 N 12)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 xml:space="preserve">2.7. В случае если проект представлен с нарушением требований, установленных </w:t>
      </w:r>
      <w:hyperlink w:anchor="P59" w:history="1">
        <w:r>
          <w:rPr>
            <w:color w:val="0000FF"/>
          </w:rPr>
          <w:t>пунктами 2.2</w:t>
        </w:r>
      </w:hyperlink>
      <w:r>
        <w:t>-</w:t>
      </w:r>
      <w:hyperlink w:anchor="P81" w:history="1">
        <w:r>
          <w:rPr>
            <w:color w:val="0000FF"/>
          </w:rPr>
          <w:t>2.4</w:t>
        </w:r>
      </w:hyperlink>
      <w:r>
        <w:t xml:space="preserve"> настоящего Порядка, проект к участию в конкурсном отборе не допускается, документы не возвращаются.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Результаты конкурсного отбора размещаются на официальном сайте муниципального образования город Пермь в информационно-телекоммуникационной сети Интернет.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2.8. Проекты, представленные после окончания даты их приема, указанной в извещении о проведении конкурсного отбора, не принимаются.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Title"/>
        <w:jc w:val="center"/>
        <w:outlineLvl w:val="1"/>
      </w:pPr>
      <w:r>
        <w:t>III. Комиссия, порядок работы Комиссии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ind w:firstLine="540"/>
        <w:jc w:val="both"/>
      </w:pPr>
      <w:r>
        <w:t>3.1. Комиссия является коллегиальным органом, созданным для проведения конкурсного отбора проектов в городе Перми.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3.2. Состав Комиссии утверждается постановлением администрации города Перми.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3.3. Комиссия состоит из председателя Комиссии, заместителя председателя Комиссии, секретаря Комиссии и членов Комиссии.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3.4. Комиссия осуществляет следующие функции: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 xml:space="preserve">рассматривает, оценивает проекты и документы участников конкурсного отбора в соответствии с </w:t>
      </w:r>
      <w:hyperlink r:id="rId16" w:history="1">
        <w:r>
          <w:rPr>
            <w:color w:val="0000FF"/>
          </w:rPr>
          <w:t>критериями</w:t>
        </w:r>
      </w:hyperlink>
      <w:r>
        <w:t xml:space="preserve"> оценки проектов инициативного бюджетирования согласно Постановлению Правительства Пермского края от 10 января 2017 г. N 6-п "Об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>
        <w:t>софинансирование</w:t>
      </w:r>
      <w:proofErr w:type="spellEnd"/>
      <w:r>
        <w:t xml:space="preserve"> проектов инициативного </w:t>
      </w:r>
      <w:r>
        <w:lastRenderedPageBreak/>
        <w:t>бюджетирования в Пермском крае";</w:t>
      </w:r>
    </w:p>
    <w:p w:rsidR="008C6926" w:rsidRDefault="008C692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11.01.2019 N 12)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11.01.2019 N 12;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формирует итоговую оценку проектов, признанных соответствующими требованиям, установленным настоящим Порядком;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определяет перечень проектов - победителей конкурсного отбора;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формирует совместно с управление по вопросам общественного самоуправления и межнациональным отношениям администрации города Перми, экспертами в случае привлечения последних заявки для участия в конкурсном отборе проектов инициативного бюджетирования комиссией Пермского края.</w:t>
      </w:r>
    </w:p>
    <w:p w:rsidR="008C6926" w:rsidRDefault="008C692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11.01.2019 N 12)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3.5. Заседания Комиссии проводятся не реже одного раза в год.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3.6. Заседание Комиссии считается правомочным, если на нем присутствует более половины состава лиц, входящих в состав Комиссии.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 xml:space="preserve">3.7.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11.01.2019 N 12.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3.8. Решения, принимаемые на заседании Комиссии, оформляются протоколом в течение 5 рабочих дней со дня заседания Комиссии, который подписывается председателем и секретарем Комиссии.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3.9. В протоколе указываются: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лица, принявшие участие в заседании Комиссии;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реестр участников конкурсного отбора;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информация об оценках проектов участников конкурсного отбора.</w:t>
      </w:r>
    </w:p>
    <w:p w:rsidR="008C6926" w:rsidRDefault="008C6926">
      <w:pPr>
        <w:pStyle w:val="ConsPlusNormal"/>
        <w:spacing w:before="280"/>
        <w:ind w:firstLine="540"/>
        <w:jc w:val="both"/>
      </w:pPr>
      <w:r>
        <w:t>3.10. В случае если по результатам конкурсного отбора на призовые места претендуют несколько проектов, набравших одинаковое количество баллов, преимущество имеют проекты, дата и время регистрации которых имеют более ранний срок.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right"/>
        <w:outlineLvl w:val="1"/>
      </w:pPr>
      <w:r>
        <w:t>Приложение 1</w:t>
      </w:r>
    </w:p>
    <w:p w:rsidR="008C6926" w:rsidRDefault="008C6926">
      <w:pPr>
        <w:pStyle w:val="ConsPlusNormal"/>
        <w:jc w:val="right"/>
      </w:pPr>
      <w:r>
        <w:t>к Порядку</w:t>
      </w:r>
    </w:p>
    <w:p w:rsidR="008C6926" w:rsidRDefault="008C6926">
      <w:pPr>
        <w:pStyle w:val="ConsPlusNormal"/>
        <w:jc w:val="right"/>
      </w:pPr>
      <w:r>
        <w:t>проведения конкурсного</w:t>
      </w:r>
    </w:p>
    <w:p w:rsidR="008C6926" w:rsidRDefault="008C6926">
      <w:pPr>
        <w:pStyle w:val="ConsPlusNormal"/>
        <w:jc w:val="right"/>
      </w:pPr>
      <w:r>
        <w:t>отбора проектов инициативного</w:t>
      </w:r>
    </w:p>
    <w:p w:rsidR="008C6926" w:rsidRDefault="008C6926">
      <w:pPr>
        <w:pStyle w:val="ConsPlusNormal"/>
        <w:jc w:val="right"/>
      </w:pPr>
      <w:r>
        <w:t>бюджетирования комиссией</w:t>
      </w:r>
    </w:p>
    <w:p w:rsidR="008C6926" w:rsidRDefault="008C6926">
      <w:pPr>
        <w:pStyle w:val="ConsPlusNormal"/>
        <w:jc w:val="right"/>
      </w:pPr>
      <w:r>
        <w:t>города Перми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center"/>
      </w:pPr>
      <w:bookmarkStart w:id="4" w:name="P123"/>
      <w:bookmarkEnd w:id="4"/>
      <w:r>
        <w:t>ПРОЕКТ</w:t>
      </w:r>
    </w:p>
    <w:p w:rsidR="008C6926" w:rsidRDefault="008C6926">
      <w:pPr>
        <w:pStyle w:val="ConsPlusNormal"/>
        <w:jc w:val="center"/>
      </w:pPr>
      <w:r>
        <w:t>инициативного бюджетирования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center"/>
      </w:pPr>
      <w:r>
        <w:t>"____________________________________________"</w:t>
      </w:r>
    </w:p>
    <w:p w:rsidR="008C6926" w:rsidRDefault="008C6926">
      <w:pPr>
        <w:pStyle w:val="ConsPlusNormal"/>
        <w:jc w:val="center"/>
      </w:pPr>
      <w:r>
        <w:t>(наименование проекта)</w:t>
      </w:r>
    </w:p>
    <w:p w:rsidR="008C6926" w:rsidRDefault="008C69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520"/>
        <w:gridCol w:w="1701"/>
      </w:tblGrid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  <w:jc w:val="center"/>
            </w:pPr>
            <w:r>
              <w:t>Общая характеристика проекта инициативного бюджетирования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  <w:jc w:val="center"/>
            </w:pPr>
            <w:r>
              <w:t>Сведения</w:t>
            </w: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  <w:jc w:val="center"/>
            </w:pPr>
            <w:r>
              <w:t>3</w:t>
            </w: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Наименование проекта инициативного бюджетирования (далее - Проект)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Место реализации Проекта (адрес)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Цель и задачи Проекта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Ожидаемые результаты Проекта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Описание дальнейшего развития Проекта после завершения финансирования (использование, содержание и другое)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Продолжительность реализации Проекта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Сроки начала и окончания Проекта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Контакты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8901" w:type="dxa"/>
            <w:gridSpan w:val="3"/>
          </w:tcPr>
          <w:p w:rsidR="008C6926" w:rsidRDefault="008C6926">
            <w:pPr>
              <w:pStyle w:val="ConsPlusNormal"/>
              <w:jc w:val="center"/>
            </w:pPr>
            <w:r>
              <w:lastRenderedPageBreak/>
              <w:t>Обоснование стоимости Проекта</w:t>
            </w: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Общая стоимость Проекта, в том числе: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средства краевого бюджета (не более 50%)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средства местного бюджета (не менее 50%), в том числе: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денежные средства жителей города Перми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денежные средства бюджета города Перми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r>
              <w:t>денежные средства юридических лиц, индивидуальных предпринимателей, общественных организаций, за исключением денежных сре</w:t>
            </w:r>
            <w:proofErr w:type="gramStart"/>
            <w:r>
              <w:t>дств пр</w:t>
            </w:r>
            <w:proofErr w:type="gramEnd"/>
            <w:r>
              <w:t>едприятий и организаций муниципальной формы собственности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  <w:tr w:rsidR="008C6926">
        <w:tc>
          <w:tcPr>
            <w:tcW w:w="680" w:type="dxa"/>
          </w:tcPr>
          <w:p w:rsidR="008C6926" w:rsidRDefault="008C69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8C6926" w:rsidRDefault="008C6926">
            <w:pPr>
              <w:pStyle w:val="ConsPlusNormal"/>
            </w:pPr>
            <w:proofErr w:type="spellStart"/>
            <w:r>
              <w:t>Неденежный</w:t>
            </w:r>
            <w:proofErr w:type="spellEnd"/>
            <w:r>
              <w:t xml:space="preserve"> вклад жителей города Перми (трудовое участие, материалы и другое)</w:t>
            </w:r>
          </w:p>
        </w:tc>
        <w:tc>
          <w:tcPr>
            <w:tcW w:w="1701" w:type="dxa"/>
          </w:tcPr>
          <w:p w:rsidR="008C6926" w:rsidRDefault="008C6926">
            <w:pPr>
              <w:pStyle w:val="ConsPlusNormal"/>
            </w:pPr>
          </w:p>
        </w:tc>
      </w:tr>
    </w:tbl>
    <w:p w:rsidR="008C6926" w:rsidRDefault="008C6926">
      <w:pPr>
        <w:pStyle w:val="ConsPlusNormal"/>
        <w:jc w:val="both"/>
      </w:pPr>
    </w:p>
    <w:p w:rsidR="008C6926" w:rsidRDefault="008C6926">
      <w:pPr>
        <w:pStyle w:val="ConsPlusNonformat"/>
        <w:jc w:val="both"/>
      </w:pPr>
      <w:r>
        <w:t>Представитель инициативной группы _________________________________________</w:t>
      </w:r>
    </w:p>
    <w:p w:rsidR="008C6926" w:rsidRDefault="008C6926">
      <w:pPr>
        <w:pStyle w:val="ConsPlusNonformat"/>
        <w:jc w:val="both"/>
      </w:pPr>
      <w:r>
        <w:t xml:space="preserve">                                              (Ф.И.О., подпись)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right"/>
        <w:outlineLvl w:val="1"/>
      </w:pPr>
      <w:r>
        <w:t>Приложение 2</w:t>
      </w:r>
    </w:p>
    <w:p w:rsidR="008C6926" w:rsidRDefault="008C6926">
      <w:pPr>
        <w:pStyle w:val="ConsPlusNormal"/>
        <w:jc w:val="right"/>
      </w:pPr>
      <w:r>
        <w:t>к Порядку</w:t>
      </w:r>
    </w:p>
    <w:p w:rsidR="008C6926" w:rsidRDefault="008C6926">
      <w:pPr>
        <w:pStyle w:val="ConsPlusNormal"/>
        <w:jc w:val="right"/>
      </w:pPr>
      <w:r>
        <w:t>проведения конкурсного</w:t>
      </w:r>
    </w:p>
    <w:p w:rsidR="008C6926" w:rsidRDefault="008C6926">
      <w:pPr>
        <w:pStyle w:val="ConsPlusNormal"/>
        <w:jc w:val="right"/>
      </w:pPr>
      <w:r>
        <w:t>отбора проектов инициативного</w:t>
      </w:r>
    </w:p>
    <w:p w:rsidR="008C6926" w:rsidRDefault="008C6926">
      <w:pPr>
        <w:pStyle w:val="ConsPlusNormal"/>
        <w:jc w:val="right"/>
      </w:pPr>
      <w:r>
        <w:t>бюджетирования комиссией</w:t>
      </w:r>
    </w:p>
    <w:p w:rsidR="008C6926" w:rsidRDefault="008C6926">
      <w:pPr>
        <w:pStyle w:val="ConsPlusNormal"/>
        <w:jc w:val="right"/>
      </w:pPr>
      <w:r>
        <w:t>города Перми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center"/>
      </w:pPr>
      <w:r>
        <w:t>ПРОТОКОЛ</w:t>
      </w:r>
    </w:p>
    <w:p w:rsidR="008C6926" w:rsidRDefault="008C6926">
      <w:pPr>
        <w:pStyle w:val="ConsPlusNormal"/>
        <w:jc w:val="center"/>
      </w:pPr>
      <w:r>
        <w:t>собрания жителей (инициативной группы)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ind w:firstLine="540"/>
        <w:jc w:val="both"/>
      </w:pPr>
      <w:r>
        <w:t xml:space="preserve">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11.01.2019 N 12.</w:t>
      </w: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jc w:val="both"/>
      </w:pPr>
    </w:p>
    <w:p w:rsidR="008C6926" w:rsidRDefault="008C6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61C8" w:rsidRDefault="005961C8"/>
    <w:sectPr w:rsidR="005961C8" w:rsidSect="0026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26"/>
    <w:rsid w:val="005961C8"/>
    <w:rsid w:val="008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92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C6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692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C6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92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C6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692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C6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2F38A7E595F2C03AF7AA0E4F4243A3CD70EF80FBFE2FFC069260106D25C5F25FE1119612205E001193B3DBB1B575280812E547BA0557EF5C6F70AZDN0J" TargetMode="External"/><Relationship Id="rId13" Type="http://schemas.openxmlformats.org/officeDocument/2006/relationships/hyperlink" Target="consultantplus://offline/ref=48E2F38A7E595F2C03AF7AA0E4F4243A3CD70EF80FBFE2FFC069260106D25C5F25FE1119612205E001193B3DB41B575280812E547BA0557EF5C6F70AZDN0J" TargetMode="External"/><Relationship Id="rId18" Type="http://schemas.openxmlformats.org/officeDocument/2006/relationships/hyperlink" Target="consultantplus://offline/ref=48E2F38A7E595F2C03AF7AA0E4F4243A3CD70EF80FBFE2FFC069260106D25C5F25FE1119612205E001193B3FBF1B575280812E547BA0557EF5C6F70AZDN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E2F38A7E595F2C03AF7AA0E4F4243A3CD70EF80FBFE2FFC069260106D25C5F25FE1119612205E001193B3FB81B575280812E547BA0557EF5C6F70AZDN0J" TargetMode="External"/><Relationship Id="rId7" Type="http://schemas.openxmlformats.org/officeDocument/2006/relationships/hyperlink" Target="consultantplus://offline/ref=48E2F38A7E595F2C03AF7AA0E4F4243A3CD70EF80FBFE2FFC069260106D25C5F25FE1119612205E001193B3DB81B575280812E547BA0557EF5C6F70AZDN0J" TargetMode="External"/><Relationship Id="rId12" Type="http://schemas.openxmlformats.org/officeDocument/2006/relationships/hyperlink" Target="consultantplus://offline/ref=48E2F38A7E595F2C03AF7AA0E4F4243A3CD70EF80FBFE8FEC265260106D25C5F25FE1119612205E001183D3EBB1B575280812E547BA0557EF5C6F70AZDN0J" TargetMode="External"/><Relationship Id="rId17" Type="http://schemas.openxmlformats.org/officeDocument/2006/relationships/hyperlink" Target="consultantplus://offline/ref=48E2F38A7E595F2C03AF7AA0E4F4243A3CD70EF80FBFE2FFC069260106D25C5F25FE1119612205E001193B3FBC1B575280812E547BA0557EF5C6F70AZDN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E2F38A7E595F2C03AF7AA0E4F4243A3CD70EF80FBFE8FEC265260106D25C5F25FE1119612205E00119383AB51B575280812E547BA0557EF5C6F70AZDN0J" TargetMode="External"/><Relationship Id="rId20" Type="http://schemas.openxmlformats.org/officeDocument/2006/relationships/hyperlink" Target="consultantplus://offline/ref=48E2F38A7E595F2C03AF7AA0E4F4243A3CD70EF80FBFE2FFC069260106D25C5F25FE1119612205E001193B3FB91B575280812E547BA0557EF5C6F70AZDN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F38A7E595F2C03AF7AA0E4F4243A3CD70EF80FBDE9FFC465260106D25C5F25FE1119612205E001193B3EB81B575280812E547BA0557EF5C6F70AZDN0J" TargetMode="External"/><Relationship Id="rId11" Type="http://schemas.openxmlformats.org/officeDocument/2006/relationships/hyperlink" Target="consultantplus://offline/ref=48E2F38A7E595F2C03AF7AA0E4F4243A3CD70EF80FBFE8FEC265260106D25C5F25FE1119612205E001183E34BC1B575280812E547BA0557EF5C6F70AZDN0J" TargetMode="External"/><Relationship Id="rId5" Type="http://schemas.openxmlformats.org/officeDocument/2006/relationships/hyperlink" Target="consultantplus://offline/ref=48E2F38A7E595F2C03AF7AA0E4F4243A3CD70EF80FBFE2FFC069260106D25C5F25FE1119612205E001193B3DB81B575280812E547BA0557EF5C6F70AZDN0J" TargetMode="External"/><Relationship Id="rId15" Type="http://schemas.openxmlformats.org/officeDocument/2006/relationships/hyperlink" Target="consultantplus://offline/ref=48E2F38A7E595F2C03AF7AA0E4F4243A3CD70EF80FBFE2FFC069260106D25C5F25FE1119612205E001193B3CB41B575280812E547BA0557EF5C6F70AZDN0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8E2F38A7E595F2C03AF7AA0E4F4243A3CD70EF80FBFE2FFC069260106D25C5F25FE1119612205E001193B3DB51B575280812E547BA0557EF5C6F70AZDN0J" TargetMode="External"/><Relationship Id="rId19" Type="http://schemas.openxmlformats.org/officeDocument/2006/relationships/hyperlink" Target="consultantplus://offline/ref=48E2F38A7E595F2C03AF7AA0E4F4243A3CD70EF80FBFE2FFC069260106D25C5F25FE1119612205E001193B3FBE1B575280812E547BA0557EF5C6F70AZDN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2F38A7E595F2C03AF7AA0E4F4243A3CD70EF80FBFE2FFC069260106D25C5F25FE1119612205E001193B3DBA1B575280812E547BA0557EF5C6F70AZDN0J" TargetMode="External"/><Relationship Id="rId14" Type="http://schemas.openxmlformats.org/officeDocument/2006/relationships/hyperlink" Target="consultantplus://offline/ref=48E2F38A7E595F2C03AF7AA0E4F4243A3CD70EF80FBFE2FFC069260106D25C5F25FE1119612205E001193B3CBA1B575280812E547BA0557EF5C6F70AZDN0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Оксана Михайловна</dc:creator>
  <cp:lastModifiedBy>Царегородцева Оксана Михайловна</cp:lastModifiedBy>
  <cp:revision>1</cp:revision>
  <dcterms:created xsi:type="dcterms:W3CDTF">2019-07-25T09:13:00Z</dcterms:created>
  <dcterms:modified xsi:type="dcterms:W3CDTF">2019-07-25T09:15:00Z</dcterms:modified>
</cp:coreProperties>
</file>