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ТИПОВАЯ ФОРМА</w:t>
      </w:r>
    </w:p>
    <w:p w:rsidR="00066405" w:rsidRDefault="00786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отчета о деятельности муниципального казенного</w:t>
      </w:r>
    </w:p>
    <w:p w:rsidR="00066405" w:rsidRDefault="00786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учреждения города Перми</w:t>
      </w:r>
    </w:p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37FD5" w:rsidRDefault="00037FD5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</w:p>
    <w:p w:rsidR="00066405" w:rsidRDefault="00066405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учреждения)</w:t>
      </w:r>
    </w:p>
    <w:p w:rsidR="00066405" w:rsidRDefault="000664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66405" w:rsidRDefault="00786C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</w:t>
      </w:r>
    </w:p>
    <w:p w:rsidR="00066405" w:rsidRDefault="00786CF6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города Перми </w:t>
      </w:r>
      <w:r w:rsidR="00A53C31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bookmarkStart w:id="0" w:name="_GoBack"/>
      <w:bookmarkEnd w:id="0"/>
      <w:r w:rsidR="00A53C31">
        <w:rPr>
          <w:rFonts w:ascii="Times New Roman" w:hAnsi="Times New Roman" w:cs="Times New Roman"/>
          <w:sz w:val="24"/>
          <w:szCs w:val="24"/>
        </w:rPr>
        <w:t>учреждение «Благоустройство Дзержинского района»</w:t>
      </w:r>
    </w:p>
    <w:p w:rsidR="00066405" w:rsidRDefault="00786CF6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066405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05" w:rsidRDefault="00CC3C8A" w:rsidP="00321C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</w:t>
            </w:r>
            <w:r w:rsidR="00321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05" w:rsidRDefault="00CC3C8A" w:rsidP="00321C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321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66405" w:rsidRDefault="000664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066405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53C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«Благоустройство Дзержинского района»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53C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«Благоустройство Дзержинского района»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53C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г.. Пермь, ул. Рабочая, 19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53C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г.. Пермь, ул. Рабочая, 19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822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(342) 238-30-30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822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Галиханов Дмитрий Кадирович (342)238-30-30</w:t>
            </w:r>
          </w:p>
        </w:tc>
      </w:tr>
      <w:tr w:rsidR="00066405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822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1085903005616, 30 января 2012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 w:rsidP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 w:rsidP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4006"/>
      </w:tblGrid>
      <w:tr w:rsidR="00066405"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066405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66405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3324D" w:rsidP="008332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84.11.31</w:t>
            </w:r>
            <w:r w:rsidR="00634D2A">
              <w:rPr>
                <w:sz w:val="24"/>
                <w:szCs w:val="24"/>
              </w:rPr>
              <w:t xml:space="preserve"> Деятельность органов местного самоуправления </w:t>
            </w:r>
            <w:r>
              <w:rPr>
                <w:sz w:val="24"/>
                <w:szCs w:val="24"/>
              </w:rPr>
              <w:t>муниципальных районов</w:t>
            </w:r>
          </w:p>
        </w:tc>
      </w:tr>
      <w:tr w:rsidR="00066405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361" w:rsidRDefault="00EC43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361" w:rsidRDefault="00EC43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066405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066405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 w:rsidP="00321C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34D2A">
              <w:rPr>
                <w:sz w:val="24"/>
                <w:szCs w:val="24"/>
              </w:rPr>
              <w:t>201</w:t>
            </w:r>
            <w:r w:rsidR="00321CD9">
              <w:rPr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 w:rsidP="00321C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34D2A">
              <w:rPr>
                <w:sz w:val="24"/>
                <w:szCs w:val="24"/>
              </w:rPr>
              <w:t>201</w:t>
            </w:r>
            <w:r w:rsidR="00321CD9">
              <w:rPr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 w:rsidP="00321C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34D2A">
              <w:rPr>
                <w:sz w:val="24"/>
                <w:szCs w:val="24"/>
              </w:rPr>
              <w:t>201</w:t>
            </w:r>
            <w:r w:rsidR="00321CD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634D2A" w:rsidP="00321C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321CD9">
              <w:rPr>
                <w:sz w:val="24"/>
                <w:szCs w:val="24"/>
              </w:rPr>
              <w:t>8</w:t>
            </w:r>
          </w:p>
        </w:tc>
      </w:tr>
      <w:tr w:rsidR="00066405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66405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72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5C3A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72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5C3A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66405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786CF6" w:rsidP="007911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584"/>
      </w:tblGrid>
      <w:tr w:rsidR="00066405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C836EF" w:rsidP="00321C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321CD9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C836EF" w:rsidP="00321C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321CD9">
              <w:rPr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заданием*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E1171" w:rsidRDefault="007E11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786CF6" w:rsidP="007911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количественном составе, средней заработной плате, квалификации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402"/>
        <w:gridCol w:w="1045"/>
        <w:gridCol w:w="1214"/>
        <w:gridCol w:w="1134"/>
        <w:gridCol w:w="1134"/>
        <w:gridCol w:w="860"/>
      </w:tblGrid>
      <w:tr w:rsidR="00066405" w:rsidTr="004505F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06A52" w:rsidP="00321C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321CD9">
              <w:rPr>
                <w:sz w:val="24"/>
                <w:szCs w:val="24"/>
              </w:rPr>
              <w:t>7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06A52" w:rsidP="00321C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321CD9">
              <w:rPr>
                <w:sz w:val="24"/>
                <w:szCs w:val="24"/>
              </w:rPr>
              <w:t>8</w:t>
            </w:r>
          </w:p>
        </w:tc>
      </w:tr>
      <w:tr w:rsidR="00066405" w:rsidTr="004505F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66405" w:rsidTr="004505F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 w:rsidTr="004505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5C3A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5C3A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66405" w:rsidTr="004505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 учреждения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06A52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06A52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66405" w:rsidTr="004505F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06A52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06A52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86C95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6C95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Инженер- 1-й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F969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Инженер- 2-й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6C95" w:rsidTr="00F9699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сметчик</w:t>
            </w:r>
            <w:r w:rsidR="00354E1C">
              <w:rPr>
                <w:sz w:val="24"/>
                <w:szCs w:val="24"/>
              </w:rPr>
              <w:t xml:space="preserve"> 2-й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2A7E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6405" w:rsidTr="004505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работников***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505FA" w:rsidTr="004505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933">
              <w:rPr>
                <w:sz w:val="24"/>
                <w:szCs w:val="24"/>
              </w:rPr>
              <w:t>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933">
              <w:rPr>
                <w:sz w:val="24"/>
                <w:szCs w:val="24"/>
              </w:rPr>
              <w:t>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933">
              <w:rPr>
                <w:sz w:val="24"/>
                <w:szCs w:val="24"/>
              </w:rPr>
              <w:t>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933">
              <w:rPr>
                <w:sz w:val="24"/>
                <w:szCs w:val="24"/>
              </w:rPr>
              <w:t>-й квалиф.уровень</w:t>
            </w:r>
          </w:p>
        </w:tc>
      </w:tr>
      <w:tr w:rsidR="004505FA" w:rsidTr="004505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</w:tr>
      <w:tr w:rsidR="004505FA" w:rsidTr="004505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2E0C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квалиф.уровень</w:t>
            </w:r>
          </w:p>
        </w:tc>
      </w:tr>
      <w:tr w:rsidR="004505FA" w:rsidTr="004505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2E0C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Инженер- 1-й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квалиф.уровень</w:t>
            </w:r>
          </w:p>
        </w:tc>
      </w:tr>
      <w:tr w:rsidR="004505FA" w:rsidTr="004505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2E0C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Инженер- 2-й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</w:tr>
      <w:tr w:rsidR="004505FA" w:rsidTr="004505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2E0C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сметчик</w:t>
            </w:r>
            <w:r w:rsidR="00354E1C">
              <w:rPr>
                <w:sz w:val="24"/>
                <w:szCs w:val="24"/>
              </w:rPr>
              <w:t xml:space="preserve"> 2-й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</w:tr>
      <w:tr w:rsidR="004505FA" w:rsidTr="004505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2E0C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</w:tr>
      <w:tr w:rsidR="004505FA" w:rsidTr="004505F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2E0C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квалиф.уровень</w:t>
            </w:r>
          </w:p>
        </w:tc>
      </w:tr>
      <w:tr w:rsidR="004505FA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35343,94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35343,94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505FA" w:rsidTr="004505F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505FA" w:rsidTr="004505F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33951,86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35343,94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D453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33951,86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505FA" w:rsidTr="004505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67155,06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81292,25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81292,25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F57D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75619,40</w:t>
            </w:r>
          </w:p>
        </w:tc>
      </w:tr>
      <w:tr w:rsidR="004505FA" w:rsidTr="004505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54517,73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8332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59438,75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F57D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59438,75</w:t>
            </w:r>
          </w:p>
        </w:tc>
      </w:tr>
      <w:tr w:rsidR="004505FA" w:rsidTr="004505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A70A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56704,65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A70A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59882,13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A70A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59882,13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F57D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62455,68</w:t>
            </w:r>
          </w:p>
        </w:tc>
      </w:tr>
      <w:tr w:rsidR="004505FA" w:rsidTr="004505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7541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7541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37010,97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7541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37010,97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F57D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41167,60</w:t>
            </w:r>
          </w:p>
        </w:tc>
      </w:tr>
      <w:tr w:rsidR="00806A52" w:rsidTr="004505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28779,79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28779,79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F57DC5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29585,85</w:t>
            </w:r>
          </w:p>
        </w:tc>
      </w:tr>
      <w:tr w:rsidR="00806A52" w:rsidTr="004505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41011,09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41011,09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F57DC5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33549,72</w:t>
            </w:r>
          </w:p>
        </w:tc>
      </w:tr>
      <w:tr w:rsidR="00806A52" w:rsidTr="004505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Инженер- 1-й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28284,37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F57DC5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30771,30</w:t>
            </w:r>
          </w:p>
        </w:tc>
      </w:tr>
      <w:tr w:rsidR="00806A52" w:rsidTr="004505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Инженер- 2-й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30738,13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27389,65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27389,65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F57DC5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32421,68</w:t>
            </w:r>
          </w:p>
        </w:tc>
      </w:tr>
      <w:tr w:rsidR="00806A52" w:rsidTr="004505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сметчик 2-й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26739,52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26739,52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F57DC5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32068,53</w:t>
            </w:r>
          </w:p>
        </w:tc>
      </w:tr>
      <w:tr w:rsidR="00806A52" w:rsidTr="004505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7541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7541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22330,81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6" w:rsidRDefault="00F57DC5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26139,21</w:t>
            </w:r>
          </w:p>
        </w:tc>
      </w:tr>
      <w:tr w:rsidR="00806A52" w:rsidTr="004505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06A52" w:rsidP="00806A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833294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754168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15557,03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2" w:rsidRDefault="00F57DC5" w:rsidP="00806A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23127,64</w:t>
            </w:r>
          </w:p>
        </w:tc>
      </w:tr>
    </w:tbl>
    <w:p w:rsidR="00791135" w:rsidRDefault="00791135" w:rsidP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 w:rsidP="0079113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0664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 w:rsidP="00674F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674FF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 w:rsidP="00674F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674FF2">
              <w:rPr>
                <w:sz w:val="24"/>
                <w:szCs w:val="24"/>
              </w:rPr>
              <w:t>8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674F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35229,62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674F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39987,17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674F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674F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14571,88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674F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14815,09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674F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</w:tr>
    </w:tbl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0664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 w:rsidP="007D75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15045">
              <w:rPr>
                <w:sz w:val="24"/>
                <w:szCs w:val="24"/>
              </w:rPr>
              <w:t>201</w:t>
            </w:r>
            <w:r w:rsidR="007D75A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 w:rsidP="007D75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7D75AC">
              <w:rPr>
                <w:sz w:val="24"/>
                <w:szCs w:val="24"/>
              </w:rPr>
              <w:t>7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066405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 w:rsidP="00340E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40E3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 w:rsidP="00340E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40E3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-89,70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3117" w:rsidP="003B2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-89,70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150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120621000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-61,83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150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120623000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723117" w:rsidP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326F">
              <w:rPr>
                <w:sz w:val="24"/>
                <w:szCs w:val="24"/>
              </w:rPr>
              <w:t>3,6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117" w:rsidRDefault="00723117" w:rsidP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0582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828" w:rsidRDefault="009058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828" w:rsidRDefault="0090582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130302000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828" w:rsidRDefault="009058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117" w:rsidRDefault="00723117" w:rsidP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05828" w:rsidRDefault="009058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828" w:rsidRDefault="00FF32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F326F" w:rsidRDefault="00FF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828" w:rsidRDefault="009058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828" w:rsidRDefault="009058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706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706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706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5944,59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-99,09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5944,59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14F58" w:rsidP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3117">
              <w:rPr>
                <w:sz w:val="24"/>
                <w:szCs w:val="24"/>
              </w:rPr>
              <w:t>99,09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2311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117" w:rsidRDefault="0072311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117" w:rsidRDefault="007231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130223000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117" w:rsidRDefault="007231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117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117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117" w:rsidRDefault="00723117" w:rsidP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117" w:rsidRDefault="007231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150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7231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130226</w:t>
            </w:r>
            <w:r w:rsidR="00115045">
              <w:rPr>
                <w:sz w:val="24"/>
                <w:szCs w:val="24"/>
              </w:rPr>
              <w:t>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5928,94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414F58" w:rsidP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3117"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14F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F58" w:rsidRDefault="00414F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F58" w:rsidRDefault="00414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130312000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F58" w:rsidRDefault="00414F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F58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F58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F58" w:rsidRDefault="0072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135,59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F58" w:rsidRDefault="00414F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результатах оказания услуг (выполнения работ)*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0664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9A242E" w:rsidP="005970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5970BC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9A242E" w:rsidP="005970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5970BC">
              <w:rPr>
                <w:sz w:val="24"/>
                <w:szCs w:val="24"/>
              </w:rPr>
              <w:t>8</w:t>
            </w:r>
          </w:p>
        </w:tc>
      </w:tr>
      <w:tr w:rsidR="000664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 w:rsidTr="00AB2B9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 w:rsidTr="00AB2B9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 w:rsidP="00276C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0664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 w:rsidP="005970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7538E">
              <w:rPr>
                <w:sz w:val="24"/>
                <w:szCs w:val="24"/>
              </w:rPr>
              <w:t>201</w:t>
            </w:r>
            <w:r w:rsidR="005970BC">
              <w:rPr>
                <w:sz w:val="24"/>
                <w:szCs w:val="24"/>
              </w:rPr>
              <w:t>7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 w:rsidP="005970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7538E">
              <w:rPr>
                <w:sz w:val="24"/>
                <w:szCs w:val="24"/>
              </w:rPr>
              <w:t>201</w:t>
            </w:r>
            <w:r w:rsidR="005970BC">
              <w:rPr>
                <w:sz w:val="24"/>
                <w:szCs w:val="24"/>
              </w:rPr>
              <w:t>8</w:t>
            </w:r>
          </w:p>
        </w:tc>
      </w:tr>
      <w:tr w:rsidR="000664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 w:rsidTr="00F9699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 w:rsidTr="00F96991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066405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066405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 w:rsidP="00BC7E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7538E">
              <w:rPr>
                <w:sz w:val="24"/>
                <w:szCs w:val="24"/>
              </w:rPr>
              <w:t>201</w:t>
            </w:r>
            <w:r w:rsidR="00BC7EF9">
              <w:rPr>
                <w:sz w:val="24"/>
                <w:szCs w:val="24"/>
              </w:rPr>
              <w:t>8</w:t>
            </w:r>
          </w:p>
        </w:tc>
      </w:tr>
      <w:tr w:rsidR="00066405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66405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66405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66405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405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0664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0664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C377BC" w:rsidP="00BC7E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C7EF9">
              <w:rPr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C377BC" w:rsidP="00BC7E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C7EF9">
              <w:rPr>
                <w:sz w:val="24"/>
                <w:szCs w:val="24"/>
              </w:rPr>
              <w:t>8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70C5B" w:rsidRDefault="00F70C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70C5B">
          <w:pgSz w:w="11907" w:h="16840" w:code="9"/>
          <w:pgMar w:top="1134" w:right="1134" w:bottom="1134" w:left="1134" w:header="397" w:footer="709" w:gutter="0"/>
          <w:cols w:space="709"/>
        </w:sect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268"/>
        <w:gridCol w:w="824"/>
        <w:gridCol w:w="5130"/>
        <w:gridCol w:w="2126"/>
        <w:gridCol w:w="1843"/>
        <w:gridCol w:w="1843"/>
      </w:tblGrid>
      <w:tr w:rsidR="00F70C5B" w:rsidTr="00F70C5B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дов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но ли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тов бюд</w:t>
            </w:r>
            <w:r>
              <w:rPr>
                <w:sz w:val="24"/>
                <w:szCs w:val="24"/>
              </w:rPr>
              <w:softHyphen/>
              <w:t>жет</w:t>
            </w:r>
            <w:r>
              <w:rPr>
                <w:sz w:val="24"/>
                <w:szCs w:val="24"/>
              </w:rPr>
              <w:softHyphen/>
              <w:t>ных обя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тельств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вый рас</w:t>
            </w:r>
            <w:r>
              <w:rPr>
                <w:sz w:val="24"/>
                <w:szCs w:val="24"/>
              </w:rPr>
              <w:softHyphen/>
              <w:t>ход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</w:t>
            </w:r>
            <w:r>
              <w:rPr>
                <w:sz w:val="24"/>
                <w:szCs w:val="24"/>
              </w:rPr>
              <w:softHyphen/>
              <w:t>пол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</w:tr>
      <w:tr w:rsidR="00F70C5B" w:rsidTr="00F70C5B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C7EF9" w:rsidTr="00F70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9" w:rsidRDefault="00BC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9" w:rsidRDefault="00BC7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9" w:rsidRDefault="00BC7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9" w:rsidRDefault="00BC7EF9" w:rsidP="00132E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0309 1410421000 244 226 82000000 110000000000 0402030010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9" w:rsidRDefault="002D7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9" w:rsidRDefault="002D7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9" w:rsidRDefault="002D7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0C5B" w:rsidTr="00F70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F70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F70C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F70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703206" w:rsidP="00132E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0314 142</w:t>
            </w:r>
            <w:r w:rsidR="00A244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  <w:r w:rsidR="00A24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EC4">
              <w:rPr>
                <w:rFonts w:ascii="Times New Roman" w:hAnsi="Times New Roman" w:cs="Times New Roman"/>
                <w:sz w:val="24"/>
                <w:szCs w:val="24"/>
              </w:rPr>
              <w:t xml:space="preserve"> 244 226 </w:t>
            </w:r>
            <w:r w:rsidR="00BC7EF9">
              <w:rPr>
                <w:rFonts w:ascii="Times New Roman" w:hAnsi="Times New Roman" w:cs="Times New Roman"/>
                <w:sz w:val="24"/>
                <w:szCs w:val="24"/>
              </w:rPr>
              <w:t>82000000 110000000000 0402030009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2D7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2D7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530994,02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9171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A24400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400" w:rsidRDefault="00A24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400" w:rsidRDefault="00A24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400" w:rsidRDefault="00A24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400" w:rsidRDefault="00CE3CF1" w:rsidP="00CE3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0409 1010153900 244 226 220</w:t>
            </w:r>
            <w:r w:rsidR="00A2440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  <w:r w:rsidR="00A24400">
              <w:rPr>
                <w:rFonts w:ascii="Times New Roman" w:hAnsi="Times New Roman" w:cs="Times New Roman"/>
                <w:sz w:val="24"/>
                <w:szCs w:val="24"/>
              </w:rPr>
              <w:t xml:space="preserve">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400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57601963,90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400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57601963,90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400" w:rsidRDefault="00A24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64774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74" w:rsidRDefault="00264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74" w:rsidRDefault="002647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74" w:rsidRDefault="00264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74" w:rsidRDefault="00264774" w:rsidP="00264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0409 1010121370 244 226 22000000 110000000000 0408040001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74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54301230,70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74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49680569,70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74" w:rsidRDefault="0032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91,49</w:t>
            </w:r>
          </w:p>
        </w:tc>
      </w:tr>
      <w:tr w:rsidR="00F70C5B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032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03206" w:rsidP="00264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0409 101</w:t>
            </w:r>
            <w:r w:rsidR="00A24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679D">
              <w:rPr>
                <w:rFonts w:ascii="Times New Roman" w:hAnsi="Times New Roman" w:cs="Times New Roman"/>
                <w:sz w:val="24"/>
                <w:szCs w:val="24"/>
              </w:rPr>
              <w:t>21370</w:t>
            </w:r>
            <w:r w:rsidR="00A24400">
              <w:rPr>
                <w:rFonts w:ascii="Times New Roman" w:hAnsi="Times New Roman" w:cs="Times New Roman"/>
                <w:sz w:val="24"/>
                <w:szCs w:val="24"/>
              </w:rPr>
              <w:t xml:space="preserve"> 244 226 22</w:t>
            </w:r>
            <w:r w:rsidR="00F46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774">
              <w:rPr>
                <w:rFonts w:ascii="Times New Roman" w:hAnsi="Times New Roman" w:cs="Times New Roman"/>
                <w:sz w:val="24"/>
                <w:szCs w:val="24"/>
              </w:rPr>
              <w:t>00000 1</w:t>
            </w:r>
            <w:r w:rsidR="00F4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4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64774">
              <w:rPr>
                <w:rFonts w:ascii="Times New Roman" w:hAnsi="Times New Roman" w:cs="Times New Roman"/>
                <w:sz w:val="24"/>
                <w:szCs w:val="24"/>
              </w:rPr>
              <w:t>000000000408040002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133210184,30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133117941,52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32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 w:rsidP="00F467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0409 </w:t>
            </w:r>
            <w:r w:rsidR="00F4679D">
              <w:rPr>
                <w:rFonts w:ascii="Times New Roman" w:hAnsi="Times New Roman" w:cs="Times New Roman"/>
                <w:sz w:val="24"/>
                <w:szCs w:val="24"/>
              </w:rPr>
              <w:t>1010121390</w:t>
            </w:r>
            <w:r w:rsidR="00A24400">
              <w:rPr>
                <w:rFonts w:ascii="Times New Roman" w:hAnsi="Times New Roman" w:cs="Times New Roman"/>
                <w:sz w:val="24"/>
                <w:szCs w:val="24"/>
              </w:rPr>
              <w:t xml:space="preserve"> 244 226 </w:t>
            </w:r>
            <w:r w:rsidR="0025121B">
              <w:rPr>
                <w:rFonts w:ascii="Times New Roman" w:hAnsi="Times New Roman" w:cs="Times New Roman"/>
                <w:sz w:val="24"/>
                <w:szCs w:val="24"/>
              </w:rPr>
              <w:t>22000000 110000000000 0408040001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2809835,00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2809834,50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2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 w:rsidP="00251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0409 111</w:t>
            </w:r>
            <w:r w:rsidR="0025121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24400">
              <w:rPr>
                <w:rFonts w:ascii="Times New Roman" w:hAnsi="Times New Roman" w:cs="Times New Roman"/>
                <w:sz w:val="24"/>
                <w:szCs w:val="24"/>
              </w:rPr>
              <w:t>00000 244 226 </w:t>
            </w:r>
            <w:r w:rsidR="0025121B">
              <w:rPr>
                <w:rFonts w:ascii="Times New Roman" w:hAnsi="Times New Roman" w:cs="Times New Roman"/>
                <w:sz w:val="24"/>
                <w:szCs w:val="24"/>
              </w:rPr>
              <w:t>22000000 110000000000 0402030001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1200208,00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1195808,80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2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99,63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 w:rsidP="00F467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0409 122</w:t>
            </w:r>
            <w:r w:rsidR="00A244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  <w:r w:rsidR="00A24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244 226 </w:t>
            </w:r>
            <w:r w:rsidR="0025121B">
              <w:rPr>
                <w:rFonts w:ascii="Times New Roman" w:hAnsi="Times New Roman" w:cs="Times New Roman"/>
                <w:sz w:val="24"/>
                <w:szCs w:val="24"/>
              </w:rPr>
              <w:t>21000000 110000000000 0402030001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6598771,00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6593723,07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2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 w:rsidP="00F467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0409 916</w:t>
            </w:r>
            <w:r w:rsidR="00F4679D">
              <w:rPr>
                <w:rFonts w:ascii="Times New Roman" w:hAnsi="Times New Roman" w:cs="Times New Roman"/>
                <w:sz w:val="24"/>
                <w:szCs w:val="24"/>
              </w:rPr>
              <w:t>0000000 244 226 </w:t>
            </w:r>
            <w:r w:rsidR="004E2619">
              <w:rPr>
                <w:rFonts w:ascii="Times New Roman" w:hAnsi="Times New Roman" w:cs="Times New Roman"/>
                <w:sz w:val="24"/>
                <w:szCs w:val="24"/>
              </w:rPr>
              <w:t>22000000 110000000000 0408040001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4974443,75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4974443,65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2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420FDA" w:rsidP="00F467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0503 1110</w:t>
            </w:r>
            <w:r w:rsidR="00703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00000 244 225 </w:t>
            </w:r>
            <w:r w:rsidR="0025121B">
              <w:rPr>
                <w:rFonts w:ascii="Times New Roman" w:hAnsi="Times New Roman" w:cs="Times New Roman"/>
                <w:sz w:val="24"/>
                <w:szCs w:val="24"/>
              </w:rPr>
              <w:t>22000000 110000000000 0402030003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1294735,75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1294735,75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BA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 w:rsidP="00F467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0503 111</w:t>
            </w:r>
            <w:r w:rsidR="00F4679D">
              <w:rPr>
                <w:rFonts w:ascii="Times New Roman" w:hAnsi="Times New Roman" w:cs="Times New Roman"/>
                <w:sz w:val="24"/>
                <w:szCs w:val="24"/>
              </w:rPr>
              <w:t>0100000 244 226 </w:t>
            </w:r>
            <w:r w:rsidR="0025121B">
              <w:rPr>
                <w:rFonts w:ascii="Times New Roman" w:hAnsi="Times New Roman" w:cs="Times New Roman"/>
                <w:sz w:val="24"/>
                <w:szCs w:val="24"/>
              </w:rPr>
              <w:t>22000000 110000000000 0402030003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18885634,25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13581502,00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2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71,91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251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0503 111</w:t>
            </w:r>
            <w:r w:rsidR="00553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C8A">
              <w:rPr>
                <w:rFonts w:ascii="Times New Roman" w:hAnsi="Times New Roman" w:cs="Times New Roman"/>
                <w:sz w:val="24"/>
                <w:szCs w:val="24"/>
              </w:rPr>
              <w:t>00000 244 226 </w:t>
            </w:r>
            <w:r w:rsidR="0025121B">
              <w:rPr>
                <w:rFonts w:ascii="Times New Roman" w:hAnsi="Times New Roman" w:cs="Times New Roman"/>
                <w:sz w:val="24"/>
                <w:szCs w:val="24"/>
              </w:rPr>
              <w:t>22000000 110000000000 0402030009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1373888,00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1373888,00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A4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D4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0503 172</w:t>
            </w:r>
            <w:r w:rsidR="00553C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  <w:r w:rsidR="00553C8A">
              <w:rPr>
                <w:rFonts w:ascii="Times New Roman" w:hAnsi="Times New Roman" w:cs="Times New Roman"/>
                <w:sz w:val="24"/>
                <w:szCs w:val="24"/>
              </w:rPr>
              <w:t>0 244 226 </w:t>
            </w:r>
            <w:r w:rsidR="0025121B">
              <w:rPr>
                <w:rFonts w:ascii="Times New Roman" w:hAnsi="Times New Roman" w:cs="Times New Roman"/>
                <w:sz w:val="24"/>
                <w:szCs w:val="24"/>
              </w:rPr>
              <w:t>94000000 110000000000 0402030009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1889300,00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9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1889300,00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2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584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846" w:rsidRDefault="0023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846" w:rsidRDefault="002358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846" w:rsidRDefault="0023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846" w:rsidRDefault="00235846" w:rsidP="0023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0503 9160000000 244 226 22000000 110000000000 0402030003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846" w:rsidRDefault="0023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846" w:rsidRDefault="0023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846" w:rsidRDefault="0023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27A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23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0503 916</w:t>
            </w:r>
            <w:r w:rsidR="00553C8A">
              <w:rPr>
                <w:rFonts w:ascii="Times New Roman" w:hAnsi="Times New Roman" w:cs="Times New Roman"/>
                <w:sz w:val="24"/>
                <w:szCs w:val="24"/>
              </w:rPr>
              <w:t>0000000 244 226 </w:t>
            </w:r>
            <w:r w:rsidR="00235846">
              <w:rPr>
                <w:rFonts w:ascii="Times New Roman" w:hAnsi="Times New Roman" w:cs="Times New Roman"/>
                <w:sz w:val="24"/>
                <w:szCs w:val="24"/>
              </w:rPr>
              <w:t>22000000</w:t>
            </w:r>
            <w:r w:rsidR="00553C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43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C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35846">
              <w:rPr>
                <w:rFonts w:ascii="Times New Roman" w:hAnsi="Times New Roman" w:cs="Times New Roman"/>
                <w:sz w:val="24"/>
                <w:szCs w:val="24"/>
              </w:rPr>
              <w:t>000000000402030009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23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23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2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</w:tr>
      <w:tr w:rsidR="00703206" w:rsidTr="007272DB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D20058" w:rsidP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A747A4" w:rsidP="00D4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</w:t>
            </w:r>
            <w:r w:rsidR="00553C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  <w:r w:rsidR="00553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40A">
              <w:rPr>
                <w:rFonts w:ascii="Times New Roman" w:hAnsi="Times New Roman" w:cs="Times New Roman"/>
                <w:sz w:val="24"/>
                <w:szCs w:val="24"/>
              </w:rPr>
              <w:t xml:space="preserve"> 111 211 </w:t>
            </w:r>
            <w:r w:rsidR="00D046AF">
              <w:rPr>
                <w:rFonts w:ascii="Times New Roman" w:hAnsi="Times New Roman" w:cs="Times New Roman"/>
                <w:sz w:val="24"/>
                <w:szCs w:val="24"/>
              </w:rPr>
              <w:t>22000000 110000000000 0408060001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6104848,25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6104848,15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BA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7272D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619" w:rsidRDefault="00A747A4" w:rsidP="00D04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</w:t>
            </w:r>
            <w:r w:rsidR="000D40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  <w:r w:rsidR="000D40BF">
              <w:rPr>
                <w:rFonts w:ascii="Times New Roman" w:hAnsi="Times New Roman" w:cs="Times New Roman"/>
                <w:sz w:val="24"/>
                <w:szCs w:val="24"/>
              </w:rPr>
              <w:t>0 119</w:t>
            </w:r>
            <w:r w:rsidR="004E2619">
              <w:rPr>
                <w:rFonts w:ascii="Times New Roman" w:hAnsi="Times New Roman" w:cs="Times New Roman"/>
                <w:sz w:val="24"/>
                <w:szCs w:val="24"/>
              </w:rPr>
              <w:t xml:space="preserve"> 213 </w:t>
            </w:r>
            <w:r w:rsidR="00D046AF">
              <w:rPr>
                <w:rFonts w:ascii="Times New Roman" w:hAnsi="Times New Roman" w:cs="Times New Roman"/>
                <w:sz w:val="24"/>
                <w:szCs w:val="24"/>
              </w:rPr>
              <w:t xml:space="preserve">22000000 </w:t>
            </w:r>
          </w:p>
          <w:p w:rsidR="00703206" w:rsidRDefault="00D046AF" w:rsidP="00D04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110000000000 0408060001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1826213,49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1826213,49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32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D4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</w:t>
            </w:r>
            <w:r w:rsidR="002867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  <w:r w:rsidR="00286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40A">
              <w:rPr>
                <w:rFonts w:ascii="Times New Roman" w:hAnsi="Times New Roman" w:cs="Times New Roman"/>
                <w:sz w:val="24"/>
                <w:szCs w:val="24"/>
              </w:rPr>
              <w:t xml:space="preserve"> 244 221 </w:t>
            </w:r>
            <w:r w:rsidR="00D046AF">
              <w:rPr>
                <w:rFonts w:ascii="Times New Roman" w:hAnsi="Times New Roman" w:cs="Times New Roman"/>
                <w:sz w:val="24"/>
                <w:szCs w:val="24"/>
              </w:rPr>
              <w:t>22000000 110000000000 0408060001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88128,43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88128,43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B7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D4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</w:t>
            </w:r>
            <w:r w:rsidR="002867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  <w:r w:rsidR="00286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244 222 </w:t>
            </w:r>
            <w:r w:rsidR="00D046AF">
              <w:rPr>
                <w:rFonts w:ascii="Times New Roman" w:hAnsi="Times New Roman" w:cs="Times New Roman"/>
                <w:sz w:val="24"/>
                <w:szCs w:val="24"/>
              </w:rPr>
              <w:t>22000000 110000000000 0408060001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28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1199544,00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C1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1199544,00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B7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D4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</w:t>
            </w:r>
            <w:r w:rsidR="002867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  <w:r w:rsidR="00286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244 223 </w:t>
            </w:r>
            <w:r w:rsidR="00D046AF">
              <w:rPr>
                <w:rFonts w:ascii="Times New Roman" w:hAnsi="Times New Roman" w:cs="Times New Roman"/>
                <w:sz w:val="24"/>
                <w:szCs w:val="24"/>
              </w:rPr>
              <w:t>22000000 110000000000 0408060001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189711,69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189711,69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4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D4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</w:t>
            </w:r>
            <w:r w:rsidR="007B7F97">
              <w:rPr>
                <w:rFonts w:ascii="Times New Roman" w:hAnsi="Times New Roman" w:cs="Times New Roman"/>
                <w:sz w:val="24"/>
                <w:szCs w:val="24"/>
              </w:rPr>
              <w:t>0100590 244 225 </w:t>
            </w:r>
            <w:r w:rsidR="00D046AF">
              <w:rPr>
                <w:rFonts w:ascii="Times New Roman" w:hAnsi="Times New Roman" w:cs="Times New Roman"/>
                <w:sz w:val="24"/>
                <w:szCs w:val="24"/>
              </w:rPr>
              <w:t>22000000 110000000000 0408060001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467965,30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467965,30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076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D4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</w:t>
            </w:r>
            <w:r w:rsidR="007B7F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  <w:r w:rsidR="007B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244 226 </w:t>
            </w:r>
            <w:r w:rsidR="00D046AF">
              <w:rPr>
                <w:rFonts w:ascii="Times New Roman" w:hAnsi="Times New Roman" w:cs="Times New Roman"/>
                <w:sz w:val="24"/>
                <w:szCs w:val="24"/>
              </w:rPr>
              <w:t>22000000 110000000000 0408060001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570719,84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570719,84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076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F30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D4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</w:t>
            </w:r>
            <w:r w:rsidR="00FA48E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  <w:r w:rsidR="00D4340A">
              <w:rPr>
                <w:rFonts w:ascii="Times New Roman" w:hAnsi="Times New Roman" w:cs="Times New Roman"/>
                <w:sz w:val="24"/>
                <w:szCs w:val="24"/>
              </w:rPr>
              <w:t>0 244 340 </w:t>
            </w:r>
            <w:r w:rsidR="00D046AF">
              <w:rPr>
                <w:rFonts w:ascii="Times New Roman" w:hAnsi="Times New Roman" w:cs="Times New Roman"/>
                <w:sz w:val="24"/>
                <w:szCs w:val="24"/>
              </w:rPr>
              <w:t>22000000 110000000000 0408060001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132763,00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132762,69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076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F30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B73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0505 103</w:t>
            </w:r>
            <w:r w:rsidR="00FA48E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0059</w:t>
            </w:r>
            <w:r w:rsidR="00FA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545">
              <w:rPr>
                <w:rFonts w:ascii="Times New Roman" w:hAnsi="Times New Roman" w:cs="Times New Roman"/>
                <w:sz w:val="24"/>
                <w:szCs w:val="24"/>
              </w:rPr>
              <w:t xml:space="preserve"> 851 291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46AF">
              <w:rPr>
                <w:rFonts w:ascii="Times New Roman" w:hAnsi="Times New Roman" w:cs="Times New Roman"/>
                <w:sz w:val="24"/>
                <w:szCs w:val="24"/>
              </w:rPr>
              <w:t>22000000 110000000000 0408060001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120163,00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120163,00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076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30A8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A8" w:rsidRDefault="00DF30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A8" w:rsidRDefault="00DF30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A8" w:rsidRDefault="00DF30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A8" w:rsidRDefault="00DF30A8" w:rsidP="00D04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0603 2110121640 244 226 </w:t>
            </w:r>
            <w:r w:rsidR="00D046AF">
              <w:rPr>
                <w:rFonts w:ascii="Times New Roman" w:hAnsi="Times New Roman" w:cs="Times New Roman"/>
                <w:sz w:val="24"/>
                <w:szCs w:val="24"/>
              </w:rPr>
              <w:t>92000000 110000000000 0409030001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A8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1055271,00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A8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1055271,00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A8" w:rsidRDefault="0032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F30A8" w:rsidP="00DF30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0B2B0D" w:rsidP="000035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0603 </w:t>
            </w:r>
            <w:r w:rsidR="00003589">
              <w:rPr>
                <w:rFonts w:ascii="Times New Roman" w:hAnsi="Times New Roman" w:cs="Times New Roman"/>
                <w:sz w:val="24"/>
                <w:szCs w:val="24"/>
              </w:rPr>
              <w:t>2110521690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244 226</w:t>
            </w:r>
            <w:r w:rsidR="00DF30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46AF">
              <w:rPr>
                <w:rFonts w:ascii="Times New Roman" w:hAnsi="Times New Roman" w:cs="Times New Roman"/>
                <w:sz w:val="24"/>
                <w:szCs w:val="24"/>
              </w:rPr>
              <w:t>92000000 110000000000 0409030002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740071,00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1725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740070,45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A43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70C5B" w:rsidRDefault="00F70C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70C5B" w:rsidSect="00F70C5B">
          <w:pgSz w:w="16840" w:h="11907" w:orient="landscape" w:code="9"/>
          <w:pgMar w:top="1134" w:right="1134" w:bottom="1134" w:left="1134" w:header="397" w:footer="709" w:gutter="0"/>
          <w:cols w:space="709"/>
        </w:sect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066405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066405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664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1F4F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E56AD"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1F4F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E56AD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1F4F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E56AD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1F4F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E56AD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1F4F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E56AD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1F4F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E56AD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1F4F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E56AD"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1F4F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E56AD">
              <w:rPr>
                <w:sz w:val="24"/>
                <w:szCs w:val="24"/>
              </w:rPr>
              <w:t>8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 w:rsidP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 w:rsidP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 w:rsidP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06640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066405" w:rsidRDefault="00786C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 w:rsidR="00066405" w:rsidRDefault="0006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0664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7A70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BE56AD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7A7067">
            <w:pPr>
              <w:pStyle w:val="8"/>
            </w:pPr>
            <w:r>
              <w:t>Год 201</w:t>
            </w:r>
            <w:r w:rsidR="00BE56AD">
              <w:t>8</w:t>
            </w:r>
          </w:p>
        </w:tc>
      </w:tr>
      <w:tr w:rsidR="00066405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25228,62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35229,62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35229,62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47F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38631,20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5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23525,72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32074,75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32074,75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47F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35476,33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47F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3154,87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 w:rsidTr="004305D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7794,34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14571,88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14571,88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47F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13564,25</w:t>
            </w:r>
          </w:p>
        </w:tc>
      </w:tr>
      <w:tr w:rsidR="00066405" w:rsidTr="004305D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7756,29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7756,29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47F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13458,30</w:t>
            </w:r>
          </w:p>
        </w:tc>
      </w:tr>
      <w:tr w:rsidR="00066405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47F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105,95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него: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аренду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0664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7A70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F661D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4271AB" w:rsidP="007A70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</w:t>
            </w:r>
            <w:r w:rsidR="00F661D9">
              <w:rPr>
                <w:sz w:val="24"/>
                <w:szCs w:val="24"/>
              </w:rPr>
              <w:t>8</w:t>
            </w:r>
          </w:p>
        </w:tc>
      </w:tr>
      <w:tr w:rsidR="00066405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 w:rsidP="00F15D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D7A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C60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C24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D7A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10205,43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18026,73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18026,73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555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2376,6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C24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</w:tr>
      <w:tr w:rsidR="00066405" w:rsidTr="004305DF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 w:rsidTr="004305D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 w:rsidTr="004305DF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8696,53</w:t>
            </w:r>
          </w:p>
          <w:p w:rsidR="000B4CE8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16217,83</w:t>
            </w:r>
          </w:p>
          <w:p w:rsidR="000B4CE8" w:rsidRDefault="00BE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CE8" w:rsidRDefault="00BE56AD" w:rsidP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16217,83</w:t>
            </w:r>
          </w:p>
          <w:p w:rsidR="00066405" w:rsidRDefault="00BE56AD" w:rsidP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4E1" w:rsidRDefault="001D7A17" w:rsidP="00791F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17567,33</w:t>
            </w:r>
          </w:p>
          <w:p w:rsidR="001D7A17" w:rsidRDefault="001D7A17" w:rsidP="00791F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2003,70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664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405" w:rsidRDefault="00BF4A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Стукова О.А</w:t>
            </w:r>
          </w:p>
        </w:tc>
      </w:tr>
      <w:tr w:rsidR="000664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0664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664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405" w:rsidRDefault="00BF4A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Стукова О.А.</w:t>
            </w:r>
          </w:p>
        </w:tc>
      </w:tr>
      <w:tr w:rsidR="000664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0664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66405" w:rsidRDefault="000664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66405" w:rsidRDefault="00066405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066405" w:rsidRDefault="000664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66405" w:rsidRDefault="00066405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066405" w:rsidRDefault="000664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казенного учреждения города Перми</w:t>
      </w:r>
    </w:p>
    <w:p w:rsidR="00066405" w:rsidRDefault="00786CF6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066405" w:rsidRDefault="00786CF6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066405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размещенный ранее на официальном сайте</w:t>
      </w: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066405" w:rsidRDefault="0006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C00" w:rsidRDefault="002E0C00" w:rsidP="002E0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0C00" w:rsidRDefault="002E0C00" w:rsidP="002E0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C00" w:rsidRPr="0078483D" w:rsidRDefault="002E0C00" w:rsidP="002E0C00">
      <w:pPr>
        <w:ind w:firstLine="851"/>
        <w:jc w:val="both"/>
        <w:rPr>
          <w:sz w:val="24"/>
          <w:szCs w:val="24"/>
        </w:rPr>
      </w:pPr>
      <w:r w:rsidRPr="0078483D">
        <w:rPr>
          <w:sz w:val="24"/>
          <w:szCs w:val="24"/>
        </w:rPr>
        <w:t>Муниципальное казенное учреждение «Благоустройство Дзержинского района» создано в соответствии с Гражданским кодексом Российской Федерации, Постановлением администрации города Перми от 31.07.2008г. № 716. Учредителем Учреждения выступает администрация города Перми в лице Дзержинского района.</w:t>
      </w:r>
    </w:p>
    <w:p w:rsidR="002E0C00" w:rsidRPr="0078483D" w:rsidRDefault="002E0C00" w:rsidP="002E0C00">
      <w:pPr>
        <w:ind w:firstLine="851"/>
        <w:jc w:val="both"/>
        <w:rPr>
          <w:sz w:val="24"/>
          <w:szCs w:val="24"/>
        </w:rPr>
      </w:pPr>
      <w:r w:rsidRPr="0078483D">
        <w:rPr>
          <w:sz w:val="24"/>
          <w:szCs w:val="24"/>
        </w:rPr>
        <w:t>Муниципальное казенное учреждение «Благоустройство Дзержинского района» действует на основании Устава и выполняет следующие функции: обеспечение дорожной деятельности в пределах административных границ, обеспечение благоустройства, озеленения в пределах административных границ.</w:t>
      </w:r>
    </w:p>
    <w:p w:rsidR="002E0C00" w:rsidRPr="0078483D" w:rsidRDefault="002E0C00" w:rsidP="002E0C00">
      <w:pPr>
        <w:ind w:firstLine="851"/>
        <w:jc w:val="both"/>
        <w:rPr>
          <w:sz w:val="24"/>
          <w:szCs w:val="24"/>
        </w:rPr>
      </w:pPr>
      <w:r w:rsidRPr="0078483D">
        <w:rPr>
          <w:sz w:val="24"/>
          <w:szCs w:val="24"/>
        </w:rPr>
        <w:t>Муниципальное казенное учреждение «Благоустройство Дзержинского района» является юридическим лицом, имеет в оперативном управлении обособленное имущество, самостоятельный баланс, круглую печать со своим наименованием штампы, бланки установленного образца. Вправе выступать истцом и ответчиком в судебных органах, заключать договоры по вопросам своей компетенции</w:t>
      </w:r>
      <w:r w:rsidR="008D6C0B">
        <w:rPr>
          <w:sz w:val="24"/>
          <w:szCs w:val="24"/>
        </w:rPr>
        <w:t>. По состоянию на 01 января 2019</w:t>
      </w:r>
      <w:r w:rsidRPr="0078483D">
        <w:rPr>
          <w:sz w:val="24"/>
          <w:szCs w:val="24"/>
        </w:rPr>
        <w:t xml:space="preserve"> года  штатная численность учреждения – 14 человек.</w:t>
      </w:r>
    </w:p>
    <w:p w:rsidR="002E0C00" w:rsidRPr="0078483D" w:rsidRDefault="002E0C00" w:rsidP="002E0C00">
      <w:pPr>
        <w:ind w:firstLine="851"/>
        <w:jc w:val="both"/>
        <w:rPr>
          <w:sz w:val="24"/>
          <w:szCs w:val="24"/>
        </w:rPr>
      </w:pPr>
      <w:r w:rsidRPr="0078483D">
        <w:rPr>
          <w:sz w:val="24"/>
          <w:szCs w:val="24"/>
        </w:rPr>
        <w:t>Приносящая доход деятельность Муниципальным казенным учреждением «Благоустройство Дзержин</w:t>
      </w:r>
      <w:r w:rsidR="008D6C0B">
        <w:rPr>
          <w:sz w:val="24"/>
          <w:szCs w:val="24"/>
        </w:rPr>
        <w:t>ского района» в 2018</w:t>
      </w:r>
      <w:r w:rsidRPr="0078483D">
        <w:rPr>
          <w:sz w:val="24"/>
          <w:szCs w:val="24"/>
        </w:rPr>
        <w:t xml:space="preserve"> году не осуществлялась.</w:t>
      </w:r>
    </w:p>
    <w:p w:rsidR="00241B61" w:rsidRDefault="00241B61" w:rsidP="002E0C00">
      <w:pPr>
        <w:ind w:firstLine="720"/>
        <w:jc w:val="both"/>
        <w:rPr>
          <w:sz w:val="24"/>
          <w:szCs w:val="24"/>
        </w:rPr>
      </w:pPr>
      <w:r w:rsidRPr="00241B61">
        <w:rPr>
          <w:sz w:val="24"/>
          <w:szCs w:val="24"/>
        </w:rPr>
        <w:t>Учреждению утверждены лимиты бюджетных обязательств на 2018 год по средствам местного бюджета в размере 239992849,75 руб., кассовые расходы составили 229956139,05 руб. или  96,63% от утвержденных лимитов бюджетных обязательств.</w:t>
      </w:r>
    </w:p>
    <w:p w:rsidR="003A2D8F" w:rsidRDefault="00241B61" w:rsidP="002E0C00">
      <w:pPr>
        <w:ind w:firstLine="720"/>
        <w:jc w:val="both"/>
        <w:rPr>
          <w:sz w:val="24"/>
          <w:szCs w:val="24"/>
        </w:rPr>
      </w:pPr>
      <w:r w:rsidRPr="00241B61">
        <w:rPr>
          <w:sz w:val="24"/>
          <w:szCs w:val="24"/>
        </w:rPr>
        <w:t>Средства из федерального бюджета на выполнение полномочий городского округа за счет ассигнований текущего года, на реализацию мероприятий направленных на достижение целевых показателей программы комплексного развития транспортной инфраструктуры "</w:t>
      </w:r>
      <w:r w:rsidR="00902B20" w:rsidRPr="00241B61">
        <w:rPr>
          <w:sz w:val="24"/>
          <w:szCs w:val="24"/>
        </w:rPr>
        <w:t>Безопасные</w:t>
      </w:r>
      <w:r w:rsidRPr="00241B61">
        <w:rPr>
          <w:sz w:val="24"/>
          <w:szCs w:val="24"/>
        </w:rPr>
        <w:t xml:space="preserve"> и качественные дороги Пермской городской агломерации" в сумме 57601963,90 руб., освоены в полном объеме.</w:t>
      </w:r>
    </w:p>
    <w:p w:rsidR="002E0C00" w:rsidRPr="0078483D" w:rsidRDefault="002E0C00" w:rsidP="002E0C00">
      <w:pPr>
        <w:ind w:firstLine="720"/>
        <w:jc w:val="both"/>
        <w:rPr>
          <w:b/>
          <w:sz w:val="24"/>
          <w:szCs w:val="24"/>
        </w:rPr>
      </w:pPr>
      <w:r w:rsidRPr="0078483D">
        <w:rPr>
          <w:b/>
          <w:sz w:val="24"/>
          <w:szCs w:val="24"/>
        </w:rPr>
        <w:t>Средства бюджета были исполнены по следующим направлениям:</w:t>
      </w:r>
    </w:p>
    <w:p w:rsidR="002E0C00" w:rsidRPr="0078483D" w:rsidRDefault="002E0C00" w:rsidP="002E0C00">
      <w:pPr>
        <w:ind w:firstLine="720"/>
        <w:jc w:val="both"/>
        <w:rPr>
          <w:b/>
          <w:sz w:val="24"/>
          <w:szCs w:val="24"/>
        </w:rPr>
      </w:pPr>
    </w:p>
    <w:p w:rsidR="003433B3" w:rsidRPr="003433B3" w:rsidRDefault="003433B3" w:rsidP="00257754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3433B3">
        <w:rPr>
          <w:sz w:val="24"/>
          <w:szCs w:val="24"/>
        </w:rPr>
        <w:t>Средства бюджета были исполнены по следующим направлениям:</w:t>
      </w:r>
    </w:p>
    <w:p w:rsidR="003433B3" w:rsidRDefault="003433B3" w:rsidP="00257754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3433B3">
        <w:rPr>
          <w:sz w:val="24"/>
          <w:szCs w:val="24"/>
        </w:rPr>
        <w:t> Муниципальная программа «Осуществление мер по гражданской обороне, пожарной безопасности и защите от чрезвычайных ситуац</w:t>
      </w:r>
      <w:r w:rsidR="00902B20">
        <w:rPr>
          <w:sz w:val="24"/>
          <w:szCs w:val="24"/>
        </w:rPr>
        <w:t xml:space="preserve">ий в городе Перми» (содержание </w:t>
      </w:r>
      <w:r w:rsidRPr="003433B3">
        <w:rPr>
          <w:sz w:val="24"/>
          <w:szCs w:val="24"/>
        </w:rPr>
        <w:t>бесхозяйных пожарных водоемов, содержание муниципальных пожарных водоемов)</w:t>
      </w:r>
    </w:p>
    <w:p w:rsidR="003433B3" w:rsidRDefault="003433B3" w:rsidP="00257754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3433B3">
        <w:rPr>
          <w:sz w:val="24"/>
          <w:szCs w:val="24"/>
        </w:rPr>
        <w:t>Муниципальная программа «Организация дорожной деятельности в городе Перми» (содержание и ремонт автомобильных дорог; ремонт тротуаров и пешеходных дорожек, ремонт газонов вдоль пешеходных дорожек и тротуаров; обеспечение деятельности подведомственных учреждений)</w:t>
      </w:r>
    </w:p>
    <w:p w:rsidR="007B466C" w:rsidRDefault="003433B3" w:rsidP="00257754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3433B3">
        <w:rPr>
          <w:sz w:val="24"/>
          <w:szCs w:val="24"/>
        </w:rPr>
        <w:t>Муниципальная программа «Организация дорожного движения и развития регулярных перевозок автомобильным и городским наземным электрическим транспортом в городе Перми» (содержание и ремонт остановочных пунктов)</w:t>
      </w:r>
    </w:p>
    <w:p w:rsidR="002973E9" w:rsidRDefault="00254C11" w:rsidP="00257754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254C11">
        <w:rPr>
          <w:sz w:val="24"/>
          <w:szCs w:val="24"/>
        </w:rPr>
        <w:t>Муниципальная программа «Благоустройство и содержание  объектов озеленения общего пользования и объектов ритуального назначения на территории города Перми (содержание и ремонт искусственных инженерных сооружений; содержание и текущий ремонт объектов озеленения общего пользования; ликвидация аварийных (упавших) деревьев; компенсационные посадки ликвидированных деревьев; кронирование деревьев; акаризация и дератизация на объектах озеленения; содержание пустошей, логов и водоохранных зон</w:t>
      </w:r>
      <w:r w:rsidR="00257754">
        <w:rPr>
          <w:sz w:val="24"/>
          <w:szCs w:val="24"/>
        </w:rPr>
        <w:t>)</w:t>
      </w:r>
      <w:r w:rsidRPr="00254C11">
        <w:rPr>
          <w:sz w:val="24"/>
          <w:szCs w:val="24"/>
        </w:rPr>
        <w:t>.</w:t>
      </w:r>
    </w:p>
    <w:p w:rsidR="00254C11" w:rsidRDefault="00254C11" w:rsidP="00257754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254C11">
        <w:rPr>
          <w:sz w:val="24"/>
          <w:szCs w:val="24"/>
        </w:rPr>
        <w:t>Муниципальная программа «Охрана природы и лесное хозяйство города Перми» (очистка береговых полос малых рек и обустройство родников; посадка деревьев за сч</w:t>
      </w:r>
      <w:r w:rsidR="00257754">
        <w:rPr>
          <w:sz w:val="24"/>
          <w:szCs w:val="24"/>
        </w:rPr>
        <w:t>ет восстановительной стоимости).</w:t>
      </w:r>
    </w:p>
    <w:p w:rsidR="002E0C00" w:rsidRPr="0078483D" w:rsidRDefault="002E0C00" w:rsidP="00257754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78483D">
        <w:rPr>
          <w:sz w:val="24"/>
          <w:szCs w:val="24"/>
        </w:rPr>
        <w:t xml:space="preserve"> Мероприятия, направленных на решение отдельных вопросов местного значения в микрорайонах на территории Перм</w:t>
      </w:r>
      <w:r w:rsidR="002973E9">
        <w:rPr>
          <w:sz w:val="24"/>
          <w:szCs w:val="24"/>
        </w:rPr>
        <w:t>ского городско</w:t>
      </w:r>
      <w:r w:rsidR="00254C11">
        <w:rPr>
          <w:sz w:val="24"/>
          <w:szCs w:val="24"/>
        </w:rPr>
        <w:t>го округа, на 201</w:t>
      </w:r>
      <w:r w:rsidR="00241B61">
        <w:rPr>
          <w:sz w:val="24"/>
          <w:szCs w:val="24"/>
        </w:rPr>
        <w:t>8</w:t>
      </w:r>
      <w:r w:rsidRPr="0078483D">
        <w:rPr>
          <w:sz w:val="24"/>
          <w:szCs w:val="24"/>
        </w:rPr>
        <w:t xml:space="preserve"> год, утвержденным постановлением администрации города Перми от 27.01.2012 № 13-П. </w:t>
      </w:r>
    </w:p>
    <w:p w:rsidR="002E0C00" w:rsidRPr="0078483D" w:rsidRDefault="002E0C00" w:rsidP="00257754">
      <w:pPr>
        <w:autoSpaceDE/>
        <w:autoSpaceDN/>
        <w:ind w:left="900"/>
        <w:jc w:val="both"/>
        <w:rPr>
          <w:sz w:val="24"/>
          <w:szCs w:val="24"/>
        </w:rPr>
      </w:pPr>
    </w:p>
    <w:p w:rsidR="00254C11" w:rsidRPr="00254C11" w:rsidRDefault="00241B61" w:rsidP="00257754">
      <w:pPr>
        <w:adjustRightInd w:val="0"/>
        <w:ind w:firstLine="540"/>
        <w:jc w:val="both"/>
        <w:rPr>
          <w:sz w:val="24"/>
          <w:szCs w:val="24"/>
        </w:rPr>
      </w:pPr>
      <w:r w:rsidRPr="00241B61">
        <w:rPr>
          <w:sz w:val="24"/>
          <w:szCs w:val="24"/>
        </w:rPr>
        <w:t>Стоимость имущества по состоянию на 01.01.2019 г. составляет 39997169,63 руб., начислена амортизация на сумму</w:t>
      </w:r>
      <w:r>
        <w:rPr>
          <w:sz w:val="24"/>
          <w:szCs w:val="24"/>
        </w:rPr>
        <w:t xml:space="preserve"> 26053024,60 руб. </w:t>
      </w:r>
      <w:r w:rsidR="00254C11" w:rsidRPr="00254C11">
        <w:rPr>
          <w:sz w:val="24"/>
          <w:szCs w:val="24"/>
        </w:rPr>
        <w:t>Количество основных средств, в части компьютерной техники, составляет 69 единицы, на сумму 637924,03 руб.</w:t>
      </w:r>
    </w:p>
    <w:p w:rsidR="00254C11" w:rsidRDefault="00254C11" w:rsidP="00257754">
      <w:pPr>
        <w:adjustRightInd w:val="0"/>
        <w:ind w:firstLine="540"/>
        <w:jc w:val="both"/>
        <w:rPr>
          <w:sz w:val="24"/>
          <w:szCs w:val="24"/>
        </w:rPr>
      </w:pPr>
      <w:r w:rsidRPr="00254C11">
        <w:rPr>
          <w:sz w:val="24"/>
          <w:szCs w:val="24"/>
        </w:rPr>
        <w:t>Все имущество закреплено за МКУ «Благоустройство Дзержинского района» на праве оперативного управления и используется по назначению</w:t>
      </w:r>
      <w:r>
        <w:rPr>
          <w:sz w:val="24"/>
          <w:szCs w:val="24"/>
        </w:rPr>
        <w:t xml:space="preserve">. </w:t>
      </w:r>
      <w:r w:rsidR="00232057" w:rsidRPr="0078483D">
        <w:rPr>
          <w:sz w:val="24"/>
          <w:szCs w:val="24"/>
        </w:rPr>
        <w:t>Для сверки с ДИО, ежеквартально, предоставляется отчет</w:t>
      </w:r>
    </w:p>
    <w:p w:rsidR="00232057" w:rsidRDefault="00232057" w:rsidP="00257754">
      <w:pPr>
        <w:adjustRightInd w:val="0"/>
        <w:ind w:firstLine="540"/>
        <w:jc w:val="both"/>
        <w:rPr>
          <w:sz w:val="24"/>
          <w:szCs w:val="24"/>
        </w:rPr>
      </w:pPr>
      <w:r w:rsidRPr="0078483D">
        <w:rPr>
          <w:sz w:val="24"/>
          <w:szCs w:val="24"/>
        </w:rPr>
        <w:t xml:space="preserve"> «О движении основных средств» с отметкой в карте рее</w:t>
      </w:r>
      <w:r w:rsidR="00254C11">
        <w:rPr>
          <w:sz w:val="24"/>
          <w:szCs w:val="24"/>
        </w:rPr>
        <w:t>стре, по состоянию на 01.01.201</w:t>
      </w:r>
      <w:r w:rsidR="00241B61">
        <w:rPr>
          <w:sz w:val="24"/>
          <w:szCs w:val="24"/>
        </w:rPr>
        <w:t>9</w:t>
      </w:r>
      <w:r w:rsidRPr="0078483D">
        <w:rPr>
          <w:sz w:val="24"/>
          <w:szCs w:val="24"/>
        </w:rPr>
        <w:t xml:space="preserve"> г. </w:t>
      </w:r>
      <w:r w:rsidR="00241B61" w:rsidRPr="00241B61">
        <w:rPr>
          <w:sz w:val="24"/>
          <w:szCs w:val="24"/>
        </w:rPr>
        <w:t>Расхождения по данным реестра и баланса учреждения составляют 1365970,10 рублей.</w:t>
      </w:r>
    </w:p>
    <w:p w:rsidR="00241B61" w:rsidRPr="0078483D" w:rsidRDefault="00241B61" w:rsidP="00257754">
      <w:pPr>
        <w:adjustRightInd w:val="0"/>
        <w:ind w:firstLine="540"/>
        <w:jc w:val="both"/>
        <w:rPr>
          <w:sz w:val="24"/>
          <w:szCs w:val="24"/>
        </w:rPr>
      </w:pPr>
      <w:r w:rsidRPr="00241B61">
        <w:rPr>
          <w:sz w:val="24"/>
          <w:szCs w:val="24"/>
        </w:rPr>
        <w:t>Приняты на баланс учреждения излишки (элементы благоустройства объектов озеленения). В адрес ДИО направлено письмо от 15.11.2018 № СЭД-059-07/1-16-27/3-19 о включении объектов движимого имущества в карту реестра города Перми. на сумму 1365970,10 рублей.</w:t>
      </w:r>
    </w:p>
    <w:p w:rsidR="00241B61" w:rsidRDefault="00241B61" w:rsidP="00257754">
      <w:pPr>
        <w:adjustRightInd w:val="0"/>
        <w:ind w:firstLine="540"/>
        <w:jc w:val="both"/>
        <w:rPr>
          <w:sz w:val="24"/>
          <w:szCs w:val="24"/>
        </w:rPr>
      </w:pPr>
      <w:r w:rsidRPr="00241B61">
        <w:rPr>
          <w:sz w:val="24"/>
          <w:szCs w:val="24"/>
        </w:rPr>
        <w:t xml:space="preserve">Основная часть средств проходит через процедуру торгов (электронные аукционы, котировки). В 2018 году сумма размещенного муниципального заказа составила 154008435,46 руб. </w:t>
      </w:r>
    </w:p>
    <w:p w:rsidR="00241B61" w:rsidRDefault="00241B61" w:rsidP="00257754">
      <w:pPr>
        <w:adjustRightInd w:val="0"/>
        <w:ind w:firstLine="540"/>
        <w:jc w:val="both"/>
        <w:rPr>
          <w:sz w:val="24"/>
          <w:szCs w:val="24"/>
        </w:rPr>
      </w:pPr>
      <w:r w:rsidRPr="00241B61">
        <w:rPr>
          <w:sz w:val="24"/>
          <w:szCs w:val="24"/>
        </w:rPr>
        <w:t>Экономия бюджетных средств от проведенных закупок товара, работ, услуг для муниципальных н</w:t>
      </w:r>
      <w:r>
        <w:rPr>
          <w:sz w:val="24"/>
          <w:szCs w:val="24"/>
        </w:rPr>
        <w:t xml:space="preserve">ужд составляет 28404094,75 руб. </w:t>
      </w:r>
    </w:p>
    <w:p w:rsidR="00125DD7" w:rsidRDefault="00125DD7" w:rsidP="00257754">
      <w:pPr>
        <w:adjustRightInd w:val="0"/>
        <w:ind w:firstLine="540"/>
        <w:jc w:val="both"/>
        <w:rPr>
          <w:sz w:val="24"/>
          <w:szCs w:val="24"/>
        </w:rPr>
      </w:pPr>
      <w:r w:rsidRPr="00125DD7">
        <w:rPr>
          <w:sz w:val="24"/>
          <w:szCs w:val="24"/>
        </w:rPr>
        <w:t>Анализ дебиторской задолженности по бюджетной деятельности:</w:t>
      </w:r>
    </w:p>
    <w:p w:rsidR="00241B61" w:rsidRDefault="00125DD7" w:rsidP="00E937EA">
      <w:pPr>
        <w:adjustRightInd w:val="0"/>
        <w:ind w:firstLine="540"/>
        <w:jc w:val="both"/>
        <w:rPr>
          <w:sz w:val="24"/>
          <w:szCs w:val="24"/>
        </w:rPr>
      </w:pPr>
      <w:r w:rsidRPr="00125DD7">
        <w:rPr>
          <w:sz w:val="24"/>
          <w:szCs w:val="24"/>
        </w:rPr>
        <w:t xml:space="preserve">Необоснованного роста дебиторской задолженности нет. </w:t>
      </w:r>
      <w:r w:rsidR="00241B61" w:rsidRPr="00241B61">
        <w:rPr>
          <w:sz w:val="24"/>
          <w:szCs w:val="24"/>
        </w:rPr>
        <w:t xml:space="preserve">по коду счета 120621000 - </w:t>
      </w:r>
      <w:r w:rsidR="00902B20">
        <w:rPr>
          <w:sz w:val="24"/>
          <w:szCs w:val="24"/>
        </w:rPr>
        <w:t>1921,45 руб. Макрорегиональный ф</w:t>
      </w:r>
      <w:r w:rsidR="00241B61" w:rsidRPr="00241B61">
        <w:rPr>
          <w:sz w:val="24"/>
          <w:szCs w:val="24"/>
        </w:rPr>
        <w:t>илиал "Урал ОАО Ростелеком» услуги местной телефонной связи авансовые платежи за декабрь 2018 г</w:t>
      </w:r>
    </w:p>
    <w:p w:rsidR="00E937EA" w:rsidRDefault="00241B61" w:rsidP="00E937EA">
      <w:pPr>
        <w:adjustRightInd w:val="0"/>
        <w:ind w:firstLine="540"/>
        <w:jc w:val="both"/>
        <w:rPr>
          <w:sz w:val="24"/>
          <w:szCs w:val="24"/>
        </w:rPr>
      </w:pPr>
      <w:r w:rsidRPr="00241B61">
        <w:rPr>
          <w:sz w:val="24"/>
          <w:szCs w:val="24"/>
        </w:rPr>
        <w:t>.</w:t>
      </w:r>
      <w:r w:rsidR="00E937EA" w:rsidRPr="00E937EA">
        <w:rPr>
          <w:sz w:val="24"/>
          <w:szCs w:val="24"/>
        </w:rPr>
        <w:t>Итого дебиторская задолженно</w:t>
      </w:r>
      <w:r>
        <w:rPr>
          <w:sz w:val="24"/>
          <w:szCs w:val="24"/>
        </w:rPr>
        <w:t>сть на 01.01.2019года – 1921,45</w:t>
      </w:r>
      <w:r w:rsidR="00E937EA" w:rsidRPr="00E937EA">
        <w:rPr>
          <w:sz w:val="24"/>
          <w:szCs w:val="24"/>
        </w:rPr>
        <w:t xml:space="preserve"> руб.</w:t>
      </w:r>
    </w:p>
    <w:p w:rsidR="00E937EA" w:rsidRDefault="00E937EA" w:rsidP="00E937EA">
      <w:pPr>
        <w:adjustRightInd w:val="0"/>
        <w:ind w:firstLine="540"/>
        <w:jc w:val="both"/>
        <w:rPr>
          <w:sz w:val="24"/>
          <w:szCs w:val="24"/>
        </w:rPr>
      </w:pPr>
    </w:p>
    <w:p w:rsidR="00125DD7" w:rsidRDefault="00125DD7" w:rsidP="00E937EA">
      <w:pPr>
        <w:adjustRightInd w:val="0"/>
        <w:ind w:firstLine="540"/>
        <w:jc w:val="both"/>
        <w:rPr>
          <w:sz w:val="24"/>
          <w:szCs w:val="24"/>
        </w:rPr>
      </w:pPr>
      <w:r w:rsidRPr="00125DD7">
        <w:rPr>
          <w:sz w:val="24"/>
          <w:szCs w:val="24"/>
        </w:rPr>
        <w:t xml:space="preserve">Анализ кредиторской задолженности по бюджетной деятельности: </w:t>
      </w:r>
    </w:p>
    <w:p w:rsidR="00125DD7" w:rsidRDefault="00125DD7" w:rsidP="00426395">
      <w:pPr>
        <w:adjustRightInd w:val="0"/>
        <w:ind w:firstLine="540"/>
        <w:jc w:val="both"/>
        <w:rPr>
          <w:sz w:val="24"/>
          <w:szCs w:val="24"/>
        </w:rPr>
      </w:pPr>
      <w:r w:rsidRPr="00125DD7">
        <w:rPr>
          <w:sz w:val="24"/>
          <w:szCs w:val="24"/>
        </w:rPr>
        <w:t xml:space="preserve"> Необоснованного роста кредиторской задолженности нет.  Кредиторс</w:t>
      </w:r>
      <w:r>
        <w:rPr>
          <w:sz w:val="24"/>
          <w:szCs w:val="24"/>
        </w:rPr>
        <w:t>кая задолженность обусловлена:</w:t>
      </w:r>
    </w:p>
    <w:p w:rsidR="00902B20" w:rsidRPr="0078483D" w:rsidRDefault="00902B20" w:rsidP="00426395">
      <w:pPr>
        <w:adjustRightInd w:val="0"/>
        <w:ind w:firstLine="540"/>
        <w:jc w:val="both"/>
        <w:rPr>
          <w:sz w:val="24"/>
          <w:szCs w:val="24"/>
        </w:rPr>
      </w:pPr>
      <w:r w:rsidRPr="00902B20">
        <w:rPr>
          <w:sz w:val="24"/>
          <w:szCs w:val="24"/>
        </w:rPr>
        <w:t>по коду счета 130312000; 36866,00 руб. начислен н По коду счета 130223000; 1718776 руб. в том числе: 15254,21 руб. выставлена счет-фактура за декабрь 2018 года за теплоснабжение поставщик ООО "Пермская сетевая компания"; 327,84 руб. выставлена счет-фактура за декабрь 2018 года за водоснабжение поставщик ООО "Новогор-Прикамье"; 1605,71 руб. выставлена счет-фактура за декабрь 2018 года за электроэнергию поставщик ОАО "Пермская энергосбытовая компания". Срок погашения задолженности по условиям контрактов 20.01.2019 год.</w:t>
      </w:r>
      <w:r>
        <w:rPr>
          <w:sz w:val="24"/>
          <w:szCs w:val="24"/>
        </w:rPr>
        <w:t xml:space="preserve"> н</w:t>
      </w:r>
      <w:r w:rsidRPr="00902B20">
        <w:rPr>
          <w:sz w:val="24"/>
          <w:szCs w:val="24"/>
        </w:rPr>
        <w:t>алог на имущество организаций за IV квартал 2018 г., срок перечисления до 20.03.2019 года..</w:t>
      </w:r>
    </w:p>
    <w:p w:rsidR="00447071" w:rsidRDefault="00447071" w:rsidP="00426395">
      <w:pPr>
        <w:adjustRightInd w:val="0"/>
        <w:ind w:firstLine="540"/>
        <w:jc w:val="both"/>
        <w:rPr>
          <w:sz w:val="24"/>
          <w:szCs w:val="24"/>
        </w:rPr>
      </w:pPr>
      <w:r w:rsidRPr="00447071">
        <w:rPr>
          <w:sz w:val="24"/>
          <w:szCs w:val="24"/>
        </w:rPr>
        <w:t>Итого кредиторской задолжен</w:t>
      </w:r>
      <w:r w:rsidR="00902B20">
        <w:rPr>
          <w:sz w:val="24"/>
          <w:szCs w:val="24"/>
        </w:rPr>
        <w:t>ности на 01.01.2019</w:t>
      </w:r>
      <w:r w:rsidRPr="00447071">
        <w:rPr>
          <w:sz w:val="24"/>
          <w:szCs w:val="24"/>
        </w:rPr>
        <w:t xml:space="preserve"> года </w:t>
      </w:r>
      <w:r w:rsidR="00902B20" w:rsidRPr="00902B20">
        <w:rPr>
          <w:sz w:val="24"/>
          <w:szCs w:val="24"/>
        </w:rPr>
        <w:t xml:space="preserve"> 54053,76 руб.</w:t>
      </w:r>
    </w:p>
    <w:p w:rsidR="00447071" w:rsidRDefault="00447071" w:rsidP="00426395">
      <w:pPr>
        <w:adjustRightInd w:val="0"/>
        <w:ind w:firstLine="540"/>
        <w:jc w:val="both"/>
        <w:rPr>
          <w:sz w:val="24"/>
          <w:szCs w:val="24"/>
        </w:rPr>
      </w:pPr>
    </w:p>
    <w:p w:rsidR="00447071" w:rsidRDefault="00447071" w:rsidP="00426395">
      <w:pPr>
        <w:adjustRightInd w:val="0"/>
        <w:ind w:firstLine="540"/>
        <w:jc w:val="both"/>
        <w:rPr>
          <w:sz w:val="24"/>
          <w:szCs w:val="24"/>
        </w:rPr>
      </w:pPr>
    </w:p>
    <w:p w:rsidR="0078483D" w:rsidRPr="0078483D" w:rsidRDefault="0078483D" w:rsidP="00426395">
      <w:pPr>
        <w:adjustRightInd w:val="0"/>
        <w:ind w:firstLine="540"/>
        <w:jc w:val="both"/>
        <w:rPr>
          <w:sz w:val="24"/>
          <w:szCs w:val="24"/>
        </w:rPr>
      </w:pPr>
      <w:r w:rsidRPr="0078483D">
        <w:rPr>
          <w:sz w:val="24"/>
          <w:szCs w:val="24"/>
        </w:rPr>
        <w:t>Директор                                                                                 Д.К.Галиханов</w:t>
      </w:r>
    </w:p>
    <w:p w:rsidR="0078483D" w:rsidRDefault="0078483D" w:rsidP="00426395">
      <w:pPr>
        <w:adjustRightInd w:val="0"/>
        <w:ind w:firstLine="540"/>
        <w:jc w:val="both"/>
        <w:rPr>
          <w:sz w:val="28"/>
          <w:szCs w:val="28"/>
        </w:rPr>
      </w:pPr>
    </w:p>
    <w:p w:rsidR="0078483D" w:rsidRPr="0078483D" w:rsidRDefault="0078483D" w:rsidP="00426395">
      <w:pPr>
        <w:adjustRightInd w:val="0"/>
        <w:ind w:firstLine="540"/>
        <w:jc w:val="both"/>
        <w:rPr>
          <w:sz w:val="24"/>
          <w:szCs w:val="24"/>
        </w:rPr>
      </w:pPr>
      <w:r w:rsidRPr="0078483D">
        <w:rPr>
          <w:sz w:val="24"/>
          <w:szCs w:val="24"/>
        </w:rPr>
        <w:t xml:space="preserve">Главный бухгалтер                                                </w:t>
      </w:r>
      <w:r w:rsidR="00011D5B">
        <w:rPr>
          <w:sz w:val="24"/>
          <w:szCs w:val="24"/>
        </w:rPr>
        <w:t xml:space="preserve">           </w:t>
      </w:r>
      <w:r w:rsidRPr="0078483D">
        <w:rPr>
          <w:sz w:val="24"/>
          <w:szCs w:val="24"/>
        </w:rPr>
        <w:t xml:space="preserve">       О.А Стукова</w:t>
      </w:r>
    </w:p>
    <w:sectPr w:rsidR="0078483D" w:rsidRPr="0078483D" w:rsidSect="00F70C5B"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CE" w:rsidRDefault="009C62CE">
      <w:r>
        <w:separator/>
      </w:r>
    </w:p>
  </w:endnote>
  <w:endnote w:type="continuationSeparator" w:id="1">
    <w:p w:rsidR="009C62CE" w:rsidRDefault="009C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CE" w:rsidRDefault="009C62CE">
      <w:r>
        <w:separator/>
      </w:r>
    </w:p>
  </w:footnote>
  <w:footnote w:type="continuationSeparator" w:id="1">
    <w:p w:rsidR="009C62CE" w:rsidRDefault="009C6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5AD6"/>
    <w:multiLevelType w:val="hybridMultilevel"/>
    <w:tmpl w:val="BA3656C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  <w:useFELayout/>
  </w:compat>
  <w:rsids>
    <w:rsidRoot w:val="00785AA8"/>
    <w:rsid w:val="00003589"/>
    <w:rsid w:val="00011D5B"/>
    <w:rsid w:val="00027405"/>
    <w:rsid w:val="00037FD5"/>
    <w:rsid w:val="00054B5D"/>
    <w:rsid w:val="00066405"/>
    <w:rsid w:val="000672F2"/>
    <w:rsid w:val="000760EA"/>
    <w:rsid w:val="0009567E"/>
    <w:rsid w:val="000A0DBC"/>
    <w:rsid w:val="000A2826"/>
    <w:rsid w:val="000A6C58"/>
    <w:rsid w:val="000B2B0D"/>
    <w:rsid w:val="000B4CE8"/>
    <w:rsid w:val="000C24E1"/>
    <w:rsid w:val="000D40BF"/>
    <w:rsid w:val="000D4FA3"/>
    <w:rsid w:val="000E1555"/>
    <w:rsid w:val="000F1D49"/>
    <w:rsid w:val="00115045"/>
    <w:rsid w:val="00125DD7"/>
    <w:rsid w:val="00132EC4"/>
    <w:rsid w:val="00152A70"/>
    <w:rsid w:val="00155582"/>
    <w:rsid w:val="00172545"/>
    <w:rsid w:val="001B6187"/>
    <w:rsid w:val="001C1EF6"/>
    <w:rsid w:val="001D7A17"/>
    <w:rsid w:val="001F4FE7"/>
    <w:rsid w:val="001F6A20"/>
    <w:rsid w:val="00211D2F"/>
    <w:rsid w:val="00232057"/>
    <w:rsid w:val="00235846"/>
    <w:rsid w:val="00240B5A"/>
    <w:rsid w:val="00241B61"/>
    <w:rsid w:val="0025121B"/>
    <w:rsid w:val="00254C11"/>
    <w:rsid w:val="00257754"/>
    <w:rsid w:val="002608AB"/>
    <w:rsid w:val="00264774"/>
    <w:rsid w:val="0026576D"/>
    <w:rsid w:val="00274C0A"/>
    <w:rsid w:val="00276C46"/>
    <w:rsid w:val="002855F8"/>
    <w:rsid w:val="00286775"/>
    <w:rsid w:val="002973E9"/>
    <w:rsid w:val="002A7E71"/>
    <w:rsid w:val="002C517E"/>
    <w:rsid w:val="002D2EFE"/>
    <w:rsid w:val="002D7B52"/>
    <w:rsid w:val="002E0C00"/>
    <w:rsid w:val="002E202F"/>
    <w:rsid w:val="002F6C9D"/>
    <w:rsid w:val="00300996"/>
    <w:rsid w:val="00321CD9"/>
    <w:rsid w:val="00327A6E"/>
    <w:rsid w:val="003323AE"/>
    <w:rsid w:val="00340E3D"/>
    <w:rsid w:val="003433B3"/>
    <w:rsid w:val="00354E1C"/>
    <w:rsid w:val="003632A5"/>
    <w:rsid w:val="003957F2"/>
    <w:rsid w:val="003A2D8F"/>
    <w:rsid w:val="003B2386"/>
    <w:rsid w:val="003D4926"/>
    <w:rsid w:val="003D6498"/>
    <w:rsid w:val="00403A7B"/>
    <w:rsid w:val="00414F58"/>
    <w:rsid w:val="00420FDA"/>
    <w:rsid w:val="00425B3E"/>
    <w:rsid w:val="00426395"/>
    <w:rsid w:val="004271AB"/>
    <w:rsid w:val="004305DF"/>
    <w:rsid w:val="00447071"/>
    <w:rsid w:val="004505FA"/>
    <w:rsid w:val="004823C8"/>
    <w:rsid w:val="00486286"/>
    <w:rsid w:val="004C28D0"/>
    <w:rsid w:val="004C55C5"/>
    <w:rsid w:val="004E2156"/>
    <w:rsid w:val="004E2619"/>
    <w:rsid w:val="004E597C"/>
    <w:rsid w:val="00524F8B"/>
    <w:rsid w:val="0053135D"/>
    <w:rsid w:val="00534740"/>
    <w:rsid w:val="00553C8A"/>
    <w:rsid w:val="00585D94"/>
    <w:rsid w:val="00592470"/>
    <w:rsid w:val="005970BC"/>
    <w:rsid w:val="005A31F9"/>
    <w:rsid w:val="005C3A7C"/>
    <w:rsid w:val="005E6C79"/>
    <w:rsid w:val="0060777C"/>
    <w:rsid w:val="00634D2A"/>
    <w:rsid w:val="00664D63"/>
    <w:rsid w:val="00674FF2"/>
    <w:rsid w:val="006767B6"/>
    <w:rsid w:val="00703206"/>
    <w:rsid w:val="007228F4"/>
    <w:rsid w:val="00723117"/>
    <w:rsid w:val="007272DB"/>
    <w:rsid w:val="00735A04"/>
    <w:rsid w:val="00747F7E"/>
    <w:rsid w:val="00754168"/>
    <w:rsid w:val="007565A7"/>
    <w:rsid w:val="00764FA1"/>
    <w:rsid w:val="0078483D"/>
    <w:rsid w:val="00785AA8"/>
    <w:rsid w:val="00786CF6"/>
    <w:rsid w:val="00791135"/>
    <w:rsid w:val="00791FD3"/>
    <w:rsid w:val="007A2D55"/>
    <w:rsid w:val="007A43C4"/>
    <w:rsid w:val="007A7067"/>
    <w:rsid w:val="007B466C"/>
    <w:rsid w:val="007B7F97"/>
    <w:rsid w:val="007C334C"/>
    <w:rsid w:val="007D75AC"/>
    <w:rsid w:val="007E1171"/>
    <w:rsid w:val="00806A52"/>
    <w:rsid w:val="00810BCC"/>
    <w:rsid w:val="0083324D"/>
    <w:rsid w:val="00833294"/>
    <w:rsid w:val="008333B3"/>
    <w:rsid w:val="0085521A"/>
    <w:rsid w:val="0086229B"/>
    <w:rsid w:val="00866C4A"/>
    <w:rsid w:val="00870EDE"/>
    <w:rsid w:val="0087538E"/>
    <w:rsid w:val="00877F3E"/>
    <w:rsid w:val="00886C95"/>
    <w:rsid w:val="008D15BD"/>
    <w:rsid w:val="008D6C0B"/>
    <w:rsid w:val="008E0CF2"/>
    <w:rsid w:val="008F1266"/>
    <w:rsid w:val="00902B20"/>
    <w:rsid w:val="00905828"/>
    <w:rsid w:val="0091718B"/>
    <w:rsid w:val="00946FD6"/>
    <w:rsid w:val="009510B8"/>
    <w:rsid w:val="0098366D"/>
    <w:rsid w:val="009966D8"/>
    <w:rsid w:val="009A242E"/>
    <w:rsid w:val="009A4ECF"/>
    <w:rsid w:val="009B5DB1"/>
    <w:rsid w:val="009C54FA"/>
    <w:rsid w:val="009C62CE"/>
    <w:rsid w:val="009C6E0C"/>
    <w:rsid w:val="00A24400"/>
    <w:rsid w:val="00A53C31"/>
    <w:rsid w:val="00A70AE8"/>
    <w:rsid w:val="00A747A4"/>
    <w:rsid w:val="00A8226B"/>
    <w:rsid w:val="00A92D84"/>
    <w:rsid w:val="00A96E7B"/>
    <w:rsid w:val="00AB2B94"/>
    <w:rsid w:val="00AC6055"/>
    <w:rsid w:val="00AE020B"/>
    <w:rsid w:val="00AE29A1"/>
    <w:rsid w:val="00B219F4"/>
    <w:rsid w:val="00B30446"/>
    <w:rsid w:val="00B35341"/>
    <w:rsid w:val="00B54BFE"/>
    <w:rsid w:val="00B640E8"/>
    <w:rsid w:val="00B73EC9"/>
    <w:rsid w:val="00B76FD5"/>
    <w:rsid w:val="00B96EBC"/>
    <w:rsid w:val="00BA33D3"/>
    <w:rsid w:val="00BA6790"/>
    <w:rsid w:val="00BB7F06"/>
    <w:rsid w:val="00BC463C"/>
    <w:rsid w:val="00BC7EF9"/>
    <w:rsid w:val="00BD661A"/>
    <w:rsid w:val="00BE56AD"/>
    <w:rsid w:val="00BF2894"/>
    <w:rsid w:val="00BF4A00"/>
    <w:rsid w:val="00C377BC"/>
    <w:rsid w:val="00C42AF7"/>
    <w:rsid w:val="00C76DF7"/>
    <w:rsid w:val="00C836EF"/>
    <w:rsid w:val="00CA75C5"/>
    <w:rsid w:val="00CC15D4"/>
    <w:rsid w:val="00CC3C8A"/>
    <w:rsid w:val="00CD12D9"/>
    <w:rsid w:val="00CD275E"/>
    <w:rsid w:val="00CD75E5"/>
    <w:rsid w:val="00CE3CF1"/>
    <w:rsid w:val="00D046AF"/>
    <w:rsid w:val="00D20058"/>
    <w:rsid w:val="00D4340A"/>
    <w:rsid w:val="00D4539F"/>
    <w:rsid w:val="00D470E8"/>
    <w:rsid w:val="00D50325"/>
    <w:rsid w:val="00DC5B3C"/>
    <w:rsid w:val="00DD30C1"/>
    <w:rsid w:val="00DF30A8"/>
    <w:rsid w:val="00E12E11"/>
    <w:rsid w:val="00E25D01"/>
    <w:rsid w:val="00E33BFC"/>
    <w:rsid w:val="00E70601"/>
    <w:rsid w:val="00E779CF"/>
    <w:rsid w:val="00E937EA"/>
    <w:rsid w:val="00EC05EC"/>
    <w:rsid w:val="00EC3933"/>
    <w:rsid w:val="00EC4361"/>
    <w:rsid w:val="00EF0DAC"/>
    <w:rsid w:val="00F15DB8"/>
    <w:rsid w:val="00F1688A"/>
    <w:rsid w:val="00F4679D"/>
    <w:rsid w:val="00F57DC5"/>
    <w:rsid w:val="00F661D9"/>
    <w:rsid w:val="00F70C5B"/>
    <w:rsid w:val="00F73DFA"/>
    <w:rsid w:val="00F96991"/>
    <w:rsid w:val="00FA1381"/>
    <w:rsid w:val="00FA48E3"/>
    <w:rsid w:val="00FA67B5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2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1D2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1D2F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1D2F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11D2F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11D2F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11D2F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11D2F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11D2F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D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1D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1D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1D2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1D2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1D2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1D2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1D2F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211D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1D2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11D2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D2F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211D2F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1D2F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11D2F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1D2F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211D2F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1D2F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11D2F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11D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1D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211D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11D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211D2F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11D2F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11D2F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1D2F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211D2F"/>
    <w:rPr>
      <w:b/>
      <w:bCs/>
    </w:rPr>
  </w:style>
  <w:style w:type="paragraph" w:styleId="aa">
    <w:name w:val="List Paragraph"/>
    <w:basedOn w:val="a"/>
    <w:uiPriority w:val="34"/>
    <w:qFormat/>
    <w:rsid w:val="002E0C00"/>
    <w:pPr>
      <w:ind w:left="720"/>
      <w:contextualSpacing/>
    </w:pPr>
  </w:style>
  <w:style w:type="paragraph" w:customStyle="1" w:styleId="1CStyle40">
    <w:name w:val="1CStyle40"/>
    <w:rsid w:val="00426395"/>
    <w:pPr>
      <w:jc w:val="both"/>
    </w:pPr>
    <w:rPr>
      <w:rFonts w:ascii="Times New Roman" w:hAnsi="Times New Roman"/>
      <w:sz w:val="28"/>
    </w:rPr>
  </w:style>
  <w:style w:type="table" w:customStyle="1" w:styleId="TableStyle6">
    <w:name w:val="TableStyle6"/>
    <w:rsid w:val="004263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657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5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A56A-F750-4BD6-AE60-66D02ADD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Мазунина Елена Александровна</cp:lastModifiedBy>
  <cp:revision>3</cp:revision>
  <cp:lastPrinted>2019-02-06T04:21:00Z</cp:lastPrinted>
  <dcterms:created xsi:type="dcterms:W3CDTF">2019-02-08T04:26:00Z</dcterms:created>
  <dcterms:modified xsi:type="dcterms:W3CDTF">2019-02-08T04:35:00Z</dcterms:modified>
</cp:coreProperties>
</file>