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F6" w:rsidRDefault="00DC79F6" w:rsidP="00DC79F6">
      <w:pPr>
        <w:pStyle w:val="ConsPlusNormal"/>
        <w:jc w:val="both"/>
        <w:outlineLvl w:val="0"/>
      </w:pPr>
    </w:p>
    <w:p w:rsidR="00DC79F6" w:rsidRDefault="00DC79F6" w:rsidP="00DC79F6">
      <w:pPr>
        <w:pStyle w:val="ConsPlusTitle"/>
        <w:jc w:val="center"/>
        <w:outlineLvl w:val="0"/>
      </w:pPr>
      <w:r>
        <w:t>АДМИНИСТРАЦИЯ ГОРОДА ПЕРМИ</w:t>
      </w:r>
    </w:p>
    <w:p w:rsidR="00DC79F6" w:rsidRDefault="00DC79F6" w:rsidP="00DC79F6">
      <w:pPr>
        <w:pStyle w:val="ConsPlusTitle"/>
        <w:jc w:val="center"/>
      </w:pPr>
    </w:p>
    <w:p w:rsidR="00DC79F6" w:rsidRDefault="00DC79F6" w:rsidP="00DC79F6">
      <w:pPr>
        <w:pStyle w:val="ConsPlusTitle"/>
        <w:jc w:val="center"/>
      </w:pPr>
      <w:r>
        <w:t>ПОСТАНОВЛЕНИЕ</w:t>
      </w:r>
    </w:p>
    <w:p w:rsidR="00DC79F6" w:rsidRDefault="00DC79F6" w:rsidP="00DC79F6">
      <w:pPr>
        <w:pStyle w:val="ConsPlusTitle"/>
        <w:jc w:val="center"/>
      </w:pPr>
      <w:r>
        <w:t>от 7 декабря 2011 г. N 810</w:t>
      </w:r>
    </w:p>
    <w:p w:rsidR="00DC79F6" w:rsidRDefault="00DC79F6" w:rsidP="00DC79F6">
      <w:pPr>
        <w:pStyle w:val="ConsPlusTitle"/>
        <w:jc w:val="center"/>
      </w:pPr>
    </w:p>
    <w:p w:rsidR="00DC79F6" w:rsidRDefault="00DC79F6" w:rsidP="00DC79F6">
      <w:pPr>
        <w:pStyle w:val="ConsPlusTitle"/>
        <w:jc w:val="center"/>
      </w:pPr>
      <w:r>
        <w:t>ОБ УТВЕРЖДЕНИИ ПОЛОЖЕНИЯ О ПРОВЕДЕНИИ КОНКУРСА</w:t>
      </w:r>
    </w:p>
    <w:p w:rsidR="00DC79F6" w:rsidRDefault="00DC79F6" w:rsidP="00DC79F6">
      <w:pPr>
        <w:pStyle w:val="ConsPlusTitle"/>
        <w:jc w:val="center"/>
      </w:pPr>
      <w:r>
        <w:t>НА ПРИСУЖДЕНИЕ ЕЖЕГОДНОЙ ПРЕМИИ "ТРЕНЕР ГОДА"</w:t>
      </w:r>
    </w:p>
    <w:p w:rsidR="00DC79F6" w:rsidRDefault="00DC79F6" w:rsidP="00DC79F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DC79F6" w:rsidTr="0036299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C79F6" w:rsidRDefault="00DC79F6" w:rsidP="003629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C79F6" w:rsidRDefault="00DC79F6" w:rsidP="0036299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17.10.2016 </w:t>
            </w:r>
            <w:hyperlink r:id="rId4" w:tooltip="Постановление Администрации г. Перми от 17.10.2016 N 857 &quot;О внесении изменений в состав комиссии конкурса на присуждение ежегодной премии &quot;Тренер года&quot;, утвержденный Постановлением администрации города Перми от 07.12.2011 N 810 &quot;Об утверждении Положения о пров" w:history="1">
              <w:r>
                <w:rPr>
                  <w:color w:val="0000FF"/>
                </w:rPr>
                <w:t>N 857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C79F6" w:rsidRDefault="00DC79F6" w:rsidP="003629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05.07.2017 </w:t>
            </w:r>
            <w:hyperlink r:id="rId5" w:tooltip="Постановление Администрации г. Перми от 05.07.2017 N 509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14.09.2018 </w:t>
            </w:r>
            <w:hyperlink r:id="rId6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79F6" w:rsidRDefault="00DC79F6" w:rsidP="00DC79F6">
      <w:pPr>
        <w:pStyle w:val="ConsPlusNormal"/>
        <w:jc w:val="center"/>
      </w:pPr>
    </w:p>
    <w:p w:rsidR="00DC79F6" w:rsidRDefault="00DC79F6" w:rsidP="00DC79F6">
      <w:pPr>
        <w:pStyle w:val="ConsPlusNormal"/>
        <w:ind w:firstLine="540"/>
        <w:jc w:val="both"/>
      </w:pPr>
      <w:r>
        <w:t xml:space="preserve">В соответствии с </w:t>
      </w:r>
      <w:hyperlink r:id="rId7" w:tooltip="Решение Пермской городской Думы от 25.08.2015 N 150 (ред. от 22.01.2019) &quot;О принятии Устава города Перми&quot; (Зарегистрировано в Управлении Минюста России по Пермскому краю 23.09.2015 N RU903030002015002){КонсультантПлюс}" w:history="1">
        <w:r>
          <w:rPr>
            <w:color w:val="0000FF"/>
          </w:rPr>
          <w:t>Уставом</w:t>
        </w:r>
      </w:hyperlink>
      <w:r>
        <w:t xml:space="preserve"> города Перми, в целях обеспечения условий для развития на территории муниципального образования город Пермь физической культуры и массового спорта администрация города Перми постановляет:</w:t>
      </w:r>
    </w:p>
    <w:p w:rsidR="00DC79F6" w:rsidRDefault="00DC79F6" w:rsidP="00DC79F6">
      <w:pPr>
        <w:pStyle w:val="ConsPlusNormal"/>
        <w:jc w:val="both"/>
      </w:pPr>
      <w:r>
        <w:t xml:space="preserve">(преамбула в ред. </w:t>
      </w:r>
      <w:hyperlink r:id="rId8" w:tooltip="Постановление Администрации г. Перми от 05.07.2017 N 509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05.07.2017 N 509)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ind w:firstLine="540"/>
        <w:jc w:val="both"/>
      </w:pPr>
      <w:r>
        <w:t>1. Учредить ежегодную премию "Тренер года" в сфере физической культуры и спорта на территории города Перми по шести номинациям: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"Тренер года по олимпийским видам спорта" - 55000 руб. (без учета налога на доходы физических лиц);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"Тренер года по </w:t>
      </w:r>
      <w:proofErr w:type="spellStart"/>
      <w:r>
        <w:t>неолимпийским</w:t>
      </w:r>
      <w:proofErr w:type="spellEnd"/>
      <w:r>
        <w:t xml:space="preserve"> видам спорта" - 55000 руб. (без учета налога на доходы физических лиц);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"Тренер года по игровым видам спорта" - 55000 руб. (без учета налога на доходы физических лиц);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"Тренер года по адаптивным видам спорта" - 55000 руб. (без учета налога на доходы физических лиц);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"Молодой тренер года" - 30000 руб. (без учета налога на доходы физических лиц);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"Молодой тренер года по игровым видам спорта" - 30000 руб. (без учета налога на доходы физических лиц).</w:t>
      </w:r>
    </w:p>
    <w:p w:rsidR="00DC79F6" w:rsidRDefault="00DC79F6" w:rsidP="00DC79F6">
      <w:pPr>
        <w:pStyle w:val="ConsPlusNormal"/>
        <w:jc w:val="both"/>
      </w:pPr>
      <w:r>
        <w:t xml:space="preserve">(п. 1 в ред. </w:t>
      </w:r>
      <w:hyperlink r:id="rId9" w:tooltip="Постановление Администрации г. Перми от 05.07.2017 N 509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05.07.2017 N 509)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2. Расходы, связанные с выплатой премий, изготовлением дипломов, их торжественным вручением, организацией конкурса на присуждение ежегодной премии "Тренер года", осуществляются за счет средств бюджета города Перми, выделяемых комитету по физической культуре и спорту администрации города Перми.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3. Утвердить прилагаемые: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3.1. </w:t>
      </w:r>
      <w:hyperlink w:anchor="Par48" w:tooltip="ПОЛОЖЕНИЕ" w:history="1">
        <w:r>
          <w:rPr>
            <w:color w:val="0000FF"/>
          </w:rPr>
          <w:t>Положение</w:t>
        </w:r>
      </w:hyperlink>
      <w:r>
        <w:t xml:space="preserve"> о проведении конкурса на присуждение ежегодной премии "Тренер года";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3.2-3.3. Утратили силу. - </w:t>
      </w:r>
      <w:hyperlink r:id="rId10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4. Комитету по физической культуре и спорту администрации города Перми: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4.1. утратил силу. - </w:t>
      </w:r>
      <w:hyperlink r:id="rId11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4.2. утвердить форму диплома "Тренер года";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4.3. обеспечить выплату премий в пределах средств, выделяемых комитету по физической культуре и спорту администрации города Перми на соответствующий финансовый год.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5. Признать утратившим силу </w:t>
      </w:r>
      <w:hyperlink r:id="rId12" w:tooltip="Постановление Администрации г. Перми от 29.11.2010 N 822 &quot;Об учреждении ежегодной премии &quot;Лучший детский тренер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29 ноября 2010 г. N 822 "Об учреждении ежегодной премии "Лучший детский тренер".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</w:t>
      </w:r>
      <w:r>
        <w:lastRenderedPageBreak/>
        <w:t>местного самоуправления муниципального образования город Пермь".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7. Настоящее Постановление вступает в силу с 1 января 2012 г.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</w:t>
      </w:r>
      <w:proofErr w:type="spellStart"/>
      <w:r>
        <w:t>Кочурову</w:t>
      </w:r>
      <w:proofErr w:type="spellEnd"/>
      <w:r>
        <w:t xml:space="preserve"> Н.Г.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jc w:val="right"/>
      </w:pPr>
      <w:r>
        <w:t>Глава администрации города Перми</w:t>
      </w:r>
    </w:p>
    <w:p w:rsidR="00DC79F6" w:rsidRDefault="00DC79F6" w:rsidP="00DC79F6">
      <w:pPr>
        <w:pStyle w:val="ConsPlusNormal"/>
        <w:jc w:val="right"/>
      </w:pPr>
      <w:r>
        <w:t>А.Ю.МАХОВИКОВ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jc w:val="both"/>
      </w:pPr>
    </w:p>
    <w:p w:rsidR="005F386F" w:rsidRDefault="005F386F" w:rsidP="00DC79F6">
      <w:pPr>
        <w:pStyle w:val="ConsPlusNormal"/>
        <w:jc w:val="both"/>
      </w:pPr>
    </w:p>
    <w:p w:rsidR="00DC79F6" w:rsidRDefault="00DC79F6" w:rsidP="00DC79F6">
      <w:pPr>
        <w:pStyle w:val="ConsPlusNormal"/>
        <w:jc w:val="right"/>
        <w:outlineLvl w:val="0"/>
      </w:pPr>
      <w:r>
        <w:lastRenderedPageBreak/>
        <w:t>УТВЕРЖДЕНО</w:t>
      </w:r>
    </w:p>
    <w:p w:rsidR="00DC79F6" w:rsidRDefault="00DC79F6" w:rsidP="00DC79F6">
      <w:pPr>
        <w:pStyle w:val="ConsPlusNormal"/>
        <w:jc w:val="right"/>
      </w:pPr>
      <w:r>
        <w:t>Постановлением</w:t>
      </w:r>
    </w:p>
    <w:p w:rsidR="00DC79F6" w:rsidRDefault="00DC79F6" w:rsidP="00DC79F6">
      <w:pPr>
        <w:pStyle w:val="ConsPlusNormal"/>
        <w:jc w:val="right"/>
      </w:pPr>
      <w:r>
        <w:t>администрации города Перми</w:t>
      </w:r>
    </w:p>
    <w:p w:rsidR="00DC79F6" w:rsidRDefault="00DC79F6" w:rsidP="00DC79F6">
      <w:pPr>
        <w:pStyle w:val="ConsPlusNormal"/>
        <w:jc w:val="right"/>
      </w:pPr>
      <w:r>
        <w:t>от 07.12.2011 N 810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Title"/>
        <w:jc w:val="center"/>
      </w:pPr>
      <w:bookmarkStart w:id="0" w:name="Par48"/>
      <w:bookmarkEnd w:id="0"/>
      <w:r>
        <w:t>ПОЛОЖЕНИЕ</w:t>
      </w:r>
    </w:p>
    <w:p w:rsidR="00DC79F6" w:rsidRDefault="00DC79F6" w:rsidP="00DC79F6">
      <w:pPr>
        <w:pStyle w:val="ConsPlusTitle"/>
        <w:jc w:val="center"/>
      </w:pPr>
      <w:r>
        <w:t>О ПРОВЕДЕНИИ КОНКУРСА НА ПРИСУЖДЕНИЕ ЕЖЕГОДНОЙ ПРЕМИИ</w:t>
      </w:r>
    </w:p>
    <w:p w:rsidR="00DC79F6" w:rsidRDefault="00DC79F6" w:rsidP="00DC79F6">
      <w:pPr>
        <w:pStyle w:val="ConsPlusTitle"/>
        <w:jc w:val="center"/>
      </w:pPr>
      <w:r>
        <w:t>"ТРЕНЕР ГОДА"</w:t>
      </w:r>
    </w:p>
    <w:p w:rsidR="00DC79F6" w:rsidRDefault="00DC79F6" w:rsidP="00DC79F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DC79F6" w:rsidTr="0036299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C79F6" w:rsidRDefault="00DC79F6" w:rsidP="003629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C79F6" w:rsidRDefault="00DC79F6" w:rsidP="0036299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05.07.2017 </w:t>
            </w:r>
            <w:hyperlink r:id="rId13" w:tooltip="Постановление Администрации г. Перми от 05.07.2017 N 509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C79F6" w:rsidRDefault="00DC79F6" w:rsidP="003629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14.09.2018 </w:t>
            </w:r>
            <w:hyperlink r:id="rId14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Title"/>
        <w:jc w:val="center"/>
        <w:outlineLvl w:val="1"/>
      </w:pPr>
      <w:r>
        <w:t>I. Общие положения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ind w:firstLine="540"/>
        <w:jc w:val="both"/>
      </w:pPr>
      <w:r>
        <w:t>1.1. Положение о проведении конкурса на присуждение ежегодной премии "Тренер года" (далее - Положение) регламентирует порядок организации и проведения конкурса на присуждение ежегодной премии "Тренер года" (далее - Конкурс).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1.2. Основные понятия, используемые в настоящем Положении: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игровые виды спорта - виды спорта, структурной единицей состязания которых является игра (матч, встреча), а прямой физический контакт </w:t>
      </w:r>
      <w:proofErr w:type="gramStart"/>
      <w:r>
        <w:t>между</w:t>
      </w:r>
      <w:proofErr w:type="gramEnd"/>
      <w:r>
        <w:t xml:space="preserve"> соревнующимися ограничен или запрещен;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proofErr w:type="spellStart"/>
      <w:r>
        <w:t>неолимпийские</w:t>
      </w:r>
      <w:proofErr w:type="spellEnd"/>
      <w:r>
        <w:t xml:space="preserve"> виды спорта - виды спорта, не вошедшие в программу олимпийских игр (исключая командные игровые виды спорта);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олимпийские виды спорта - виды спорта программы олимпийских игр (исключая командные игровые виды спорта);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адаптивные виды спорта - спорт глухих, спорт лиц с интеллектуальными нарушениями, спорт лиц с поражением опорно-двигательного аппарата (ОДА), спорт слепых, футбол лиц с заболеванием церебрального паралича (ЦП);</w:t>
      </w:r>
    </w:p>
    <w:p w:rsidR="00DC79F6" w:rsidRDefault="00DC79F6" w:rsidP="00DC79F6">
      <w:pPr>
        <w:pStyle w:val="ConsPlusNormal"/>
        <w:jc w:val="both"/>
      </w:pPr>
      <w:r>
        <w:t xml:space="preserve">(абзац введен </w:t>
      </w:r>
      <w:hyperlink r:id="rId15" w:tooltip="Постановление Администрации г. Перми от 05.07.2017 N 509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05.07.2017 N 509)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тренер - физическое лицо,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мероприятий, а также осуществляющее руководство их состязательной деятельностью для достижения спортивных результатов;</w:t>
      </w:r>
    </w:p>
    <w:p w:rsidR="00DC79F6" w:rsidRDefault="00DC79F6" w:rsidP="00DC79F6">
      <w:pPr>
        <w:pStyle w:val="ConsPlusNormal"/>
        <w:jc w:val="both"/>
      </w:pPr>
      <w:r>
        <w:t xml:space="preserve">(в ред. </w:t>
      </w:r>
      <w:hyperlink r:id="rId16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молодой тренер - тренер, имеющий стаж тренерско-преподавательской деятельности от 1 до 3 лет;</w:t>
      </w:r>
    </w:p>
    <w:p w:rsidR="00DC79F6" w:rsidRDefault="00DC79F6" w:rsidP="00DC79F6">
      <w:pPr>
        <w:pStyle w:val="ConsPlusNormal"/>
        <w:jc w:val="both"/>
      </w:pPr>
      <w:r>
        <w:t xml:space="preserve">(в ред. </w:t>
      </w:r>
      <w:hyperlink r:id="rId17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участник Конкурса - тренер, представивший документы для участия в Конкурсе;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победитель Конкурса - участник Конкурса, признанный конкурсной комиссией лучшим по критериям оценки в заявленной номинации;</w:t>
      </w:r>
    </w:p>
    <w:p w:rsidR="00DC79F6" w:rsidRDefault="00DC79F6" w:rsidP="00DC79F6">
      <w:pPr>
        <w:pStyle w:val="ConsPlusNormal"/>
        <w:jc w:val="both"/>
      </w:pPr>
      <w:r>
        <w:t xml:space="preserve">(в ред. </w:t>
      </w:r>
      <w:hyperlink r:id="rId18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602)</w:t>
      </w:r>
    </w:p>
    <w:p w:rsidR="00DC79F6" w:rsidRDefault="00B22429" w:rsidP="00DC79F6">
      <w:pPr>
        <w:pStyle w:val="ConsPlusNormal"/>
        <w:spacing w:before="200"/>
        <w:ind w:firstLine="540"/>
        <w:jc w:val="both"/>
      </w:pPr>
      <w:hyperlink w:anchor="Par291" w:tooltip="КРИТЕРИИ ОЦЕНКИ" w:history="1">
        <w:r w:rsidR="00DC79F6">
          <w:rPr>
            <w:color w:val="0000FF"/>
          </w:rPr>
          <w:t>критерии</w:t>
        </w:r>
      </w:hyperlink>
      <w:r w:rsidR="00DC79F6">
        <w:t xml:space="preserve"> оценки - количественные и качественные показатели, измеряющиеся в балльной системе, в соответствии с достижением определенных результатов участником Конкурса согласно приложению 3 к настоящему Положению;</w:t>
      </w:r>
    </w:p>
    <w:p w:rsidR="00DC79F6" w:rsidRDefault="00DC79F6" w:rsidP="00DC79F6">
      <w:pPr>
        <w:pStyle w:val="ConsPlusNormal"/>
        <w:jc w:val="both"/>
      </w:pPr>
      <w:r>
        <w:t xml:space="preserve">(абзац введен </w:t>
      </w:r>
      <w:hyperlink r:id="rId19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конкурсный период - период времени с 1 сентября предшествующего года по 1 сентября текущего года.</w:t>
      </w:r>
    </w:p>
    <w:p w:rsidR="00DC79F6" w:rsidRDefault="00DC79F6" w:rsidP="00DC79F6">
      <w:pPr>
        <w:pStyle w:val="ConsPlusNormal"/>
        <w:jc w:val="both"/>
      </w:pPr>
      <w:r>
        <w:t xml:space="preserve">(абзац введен </w:t>
      </w:r>
      <w:hyperlink r:id="rId20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 xml:space="preserve">Ежегодная премия "Тренер года" (далее - Премия) присуждается тренерам, осуществляющим деятельность в области физической культуры и спорта в учреждениях и организациях спортивной направленности города Перми (физкультурно-спортивные организации, </w:t>
      </w:r>
      <w:r>
        <w:lastRenderedPageBreak/>
        <w:t>физкультурно-спортивные общества, спортивные клубы, центры спортивной подготовки, спортивные федерации, образовательные учреждения, осуществляющие деятельность в области физической культуры и спорта), за стремление к повышению профессионального уровня и высокие достижения воспитанников.</w:t>
      </w:r>
      <w:proofErr w:type="gramEnd"/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1.4. Присуждение Премии производится администрацией города Перми по представлению комиссией конкурса на присуждение ежегодной премии "Тренер года" (далее - Комиссия) победителей.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1.5. Комиссия осуществляет свою деятельность на основании Положения о комиссии конкурса на присуждение ежегодной премии "Тренер года", утвержденного постановлением администрации города Перми. В состав Комиссии входят представители администрации города Перми, спортивной общественности города Перми, Министерства физической культуры, спорта и туризма Пермского края, руководители учреждений физической культуры и спорта города Перми, депутаты Пермской городской Думы.</w:t>
      </w:r>
    </w:p>
    <w:p w:rsidR="00DC79F6" w:rsidRDefault="00DC79F6" w:rsidP="00DC79F6">
      <w:pPr>
        <w:pStyle w:val="ConsPlusNormal"/>
        <w:jc w:val="both"/>
      </w:pPr>
      <w:r>
        <w:t xml:space="preserve">(в ред. </w:t>
      </w:r>
      <w:hyperlink r:id="rId21" w:tooltip="Постановление Администрации г. Перми от 05.07.2017 N 509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05.07.2017 N 509)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Title"/>
        <w:jc w:val="center"/>
        <w:outlineLvl w:val="1"/>
      </w:pPr>
      <w:r>
        <w:t>II. Основные цели, задачи и принципы Конкурса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ind w:firstLine="540"/>
        <w:jc w:val="both"/>
      </w:pPr>
      <w:r>
        <w:t xml:space="preserve">2.1. Конкурс проводится в целях </w:t>
      </w:r>
      <w:proofErr w:type="gramStart"/>
      <w:r>
        <w:t>стимулирования повышения профессионального уровня тренеров учреждений</w:t>
      </w:r>
      <w:proofErr w:type="gramEnd"/>
      <w:r>
        <w:t xml:space="preserve"> и организаций спортивной направленности города Перми, а также общественного признания их заслуг.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2.2. Основными задачами Конкурса являются: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выявление и поддержка лучших тренеров, занимающихся развитием детско-юношеского спорта;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обобщение и распространение передового педагогического опыта в области физической культуры и спорта;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повышение социального статуса профессии тренера в обществе;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пропаганда физической культуры и спорта, здорового образа жизни.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2.3. Основополагающими принципами проведения Конкурса являются принципы равных условий и возможностей для участников Конкурса, гласности и объективности оценки деятельности участников.</w:t>
      </w:r>
    </w:p>
    <w:p w:rsidR="00DC79F6" w:rsidRDefault="00DC79F6" w:rsidP="00DC79F6">
      <w:pPr>
        <w:pStyle w:val="ConsPlusNormal"/>
        <w:jc w:val="both"/>
      </w:pPr>
      <w:r>
        <w:t xml:space="preserve">(в ред. </w:t>
      </w:r>
      <w:hyperlink r:id="rId22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602)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Title"/>
        <w:jc w:val="center"/>
        <w:outlineLvl w:val="1"/>
      </w:pPr>
      <w:r>
        <w:t>III. Номинации Конкурса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ind w:firstLine="540"/>
        <w:jc w:val="both"/>
      </w:pPr>
      <w:r>
        <w:t>3.1. Конкурс проводится по шести номинациям:</w:t>
      </w:r>
    </w:p>
    <w:p w:rsidR="00DC79F6" w:rsidRDefault="00DC79F6" w:rsidP="00DC79F6">
      <w:pPr>
        <w:pStyle w:val="ConsPlusNormal"/>
        <w:jc w:val="both"/>
      </w:pPr>
      <w:r>
        <w:t xml:space="preserve">(в ред. </w:t>
      </w:r>
      <w:hyperlink r:id="rId23" w:tooltip="Постановление Администрации г. Перми от 05.07.2017 N 509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05.07.2017 N 509)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"Тренер года по олимпийским видам спорта";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"Тренер года по </w:t>
      </w:r>
      <w:proofErr w:type="spellStart"/>
      <w:r>
        <w:t>неолимпийским</w:t>
      </w:r>
      <w:proofErr w:type="spellEnd"/>
      <w:r>
        <w:t xml:space="preserve"> видам спорта";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"Тренер года по игровым видам спорта";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"Тренер года по адаптивным видам спорта";</w:t>
      </w:r>
    </w:p>
    <w:p w:rsidR="00DC79F6" w:rsidRDefault="00DC79F6" w:rsidP="00DC79F6">
      <w:pPr>
        <w:pStyle w:val="ConsPlusNormal"/>
        <w:jc w:val="both"/>
      </w:pPr>
      <w:r>
        <w:t xml:space="preserve">(абзац введен </w:t>
      </w:r>
      <w:hyperlink r:id="rId24" w:tooltip="Постановление Администрации г. Перми от 05.07.2017 N 509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05.07.2017 N 509)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"Молодой тренер года";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"Молодой тренер года по игровым видам спорта".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3.2. На соискание Премии одна кандидатура выдвигается только на одну номинацию.</w:t>
      </w:r>
    </w:p>
    <w:p w:rsidR="00DC79F6" w:rsidRDefault="00DC79F6" w:rsidP="00DC79F6">
      <w:pPr>
        <w:pStyle w:val="ConsPlusNormal"/>
        <w:jc w:val="both"/>
      </w:pPr>
      <w:r>
        <w:t xml:space="preserve">(п. 3.2 в ред. </w:t>
      </w:r>
      <w:hyperlink r:id="rId25" w:tooltip="Постановление Администрации г. Перми от 05.07.2017 N 509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05.07.2017 N 509)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3.3. По каждой номинации присуждается одна Премия.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3.4. При отсутствии участников, соответствующих критериям оценки, Премия по решению Комиссии присуждается не по всем номинациям.</w:t>
      </w:r>
    </w:p>
    <w:p w:rsidR="00DC79F6" w:rsidRDefault="00DC79F6" w:rsidP="00DC79F6">
      <w:pPr>
        <w:pStyle w:val="ConsPlusNormal"/>
        <w:jc w:val="both"/>
      </w:pPr>
      <w:r>
        <w:lastRenderedPageBreak/>
        <w:t xml:space="preserve">(п. 3.4 в ред. </w:t>
      </w:r>
      <w:hyperlink r:id="rId26" w:tooltip="Постановление Администрации г. Перми от 05.07.2017 N 509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05.07.2017 N 509)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Title"/>
        <w:jc w:val="center"/>
        <w:outlineLvl w:val="1"/>
      </w:pPr>
      <w:r>
        <w:t>IV. Требования к участникам Конкурса и критерии оценки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ind w:firstLine="540"/>
        <w:jc w:val="both"/>
      </w:pPr>
      <w:r>
        <w:t>4.1. Участниками Конкурса могут выступать тренеры, работающие в организациях и учреждениях спортивной направленности города Перми.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4.2. Возраст участников Конкурса не ограничен.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4.3. Кандидатуры на участие в Конкурсе выдвигаются руководителями учреждений спортивной направленности города Перми независимо от ведомственной принадлежности, общественных организаций - федераций и ассоциаций по видам спорта, а также посредством самовыдвижения.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4.4. В номинациях "Тренер года по олимпийским видам спорта", "Тренер года по </w:t>
      </w:r>
      <w:proofErr w:type="spellStart"/>
      <w:r>
        <w:t>неолимпийским</w:t>
      </w:r>
      <w:proofErr w:type="spellEnd"/>
      <w:r>
        <w:t xml:space="preserve"> видам спорта", "Тренер года по игровым видам спорта", "Тренер года по адаптивным видам спорта" обязательными условиями для участия в конкурсе являются: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призовые места воспитанников (с 1-го по 3-е место) в официальных спортивных соревнованиях в конкурсный период;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неограниченный стаж работы тренера.</w:t>
      </w:r>
    </w:p>
    <w:p w:rsidR="00DC79F6" w:rsidRDefault="00DC79F6" w:rsidP="00DC79F6">
      <w:pPr>
        <w:pStyle w:val="ConsPlusNormal"/>
        <w:jc w:val="both"/>
      </w:pPr>
      <w:r>
        <w:t xml:space="preserve">(п. 4.4 в ред. </w:t>
      </w:r>
      <w:hyperlink r:id="rId27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4.5. В номинации "Молодой тренер года" обязательными условиями для участия в конкурсе являются: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призовые места воспитанников (с 1-го по 3-е место) в официальных спортивных соревнованиях в конкурсный период, за исключением игровых видов спорта;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стаж работы тренера от 1 до 3 лет.</w:t>
      </w:r>
    </w:p>
    <w:p w:rsidR="00DC79F6" w:rsidRDefault="00DC79F6" w:rsidP="00DC79F6">
      <w:pPr>
        <w:pStyle w:val="ConsPlusNormal"/>
        <w:jc w:val="both"/>
      </w:pPr>
      <w:r>
        <w:t xml:space="preserve">(п. 4.5 в ред. </w:t>
      </w:r>
      <w:hyperlink r:id="rId28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4.6. В номинации "Молодой тренер года по игровым видам спорта" обязательными условиями для участия в конкурсе являются: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призовые места воспитанников (с 1-го по 3-е место) в официальных спортивных соревнованиях в конкурсный период по игровым видам спорта;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стаж работы тренера от 1 до 3 лет.</w:t>
      </w:r>
    </w:p>
    <w:p w:rsidR="00DC79F6" w:rsidRDefault="00DC79F6" w:rsidP="00DC79F6">
      <w:pPr>
        <w:pStyle w:val="ConsPlusNormal"/>
        <w:jc w:val="both"/>
      </w:pPr>
      <w:r>
        <w:t xml:space="preserve">(п. 4.6 в ред. </w:t>
      </w:r>
      <w:hyperlink r:id="rId29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602)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4.7. Критерии </w:t>
      </w:r>
      <w:hyperlink w:anchor="Par291" w:tooltip="КРИТЕРИИ ОЦЕНКИ" w:history="1">
        <w:r>
          <w:rPr>
            <w:color w:val="0000FF"/>
          </w:rPr>
          <w:t>оценки</w:t>
        </w:r>
      </w:hyperlink>
      <w:r>
        <w:t xml:space="preserve"> участников Конкурса установлены в приложении 3 к настоящему Положению.</w:t>
      </w:r>
    </w:p>
    <w:p w:rsidR="00DC79F6" w:rsidRDefault="00DC79F6" w:rsidP="00DC79F6">
      <w:pPr>
        <w:pStyle w:val="ConsPlusNormal"/>
        <w:jc w:val="both"/>
      </w:pPr>
      <w:r>
        <w:t xml:space="preserve">(п. 4.7 в ред. </w:t>
      </w:r>
      <w:hyperlink r:id="rId30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14.09.2018 N 602)</w:t>
      </w:r>
    </w:p>
    <w:p w:rsidR="00DC79F6" w:rsidRDefault="00DC79F6" w:rsidP="00DC79F6">
      <w:pPr>
        <w:pStyle w:val="ConsPlusNormal"/>
        <w:jc w:val="both"/>
      </w:pPr>
    </w:p>
    <w:p w:rsidR="005F386F" w:rsidRDefault="005F386F" w:rsidP="00DC79F6">
      <w:pPr>
        <w:pStyle w:val="ConsPlusTitle"/>
        <w:jc w:val="center"/>
        <w:outlineLvl w:val="1"/>
      </w:pPr>
    </w:p>
    <w:p w:rsidR="005F386F" w:rsidRDefault="005F386F" w:rsidP="00DC79F6">
      <w:pPr>
        <w:pStyle w:val="ConsPlusTitle"/>
        <w:jc w:val="center"/>
        <w:outlineLvl w:val="1"/>
      </w:pPr>
    </w:p>
    <w:p w:rsidR="005F386F" w:rsidRDefault="005F386F" w:rsidP="00DC79F6">
      <w:pPr>
        <w:pStyle w:val="ConsPlusTitle"/>
        <w:jc w:val="center"/>
        <w:outlineLvl w:val="1"/>
      </w:pPr>
    </w:p>
    <w:p w:rsidR="005F386F" w:rsidRDefault="005F386F" w:rsidP="00DC79F6">
      <w:pPr>
        <w:pStyle w:val="ConsPlusTitle"/>
        <w:jc w:val="center"/>
        <w:outlineLvl w:val="1"/>
      </w:pPr>
    </w:p>
    <w:p w:rsidR="005F386F" w:rsidRDefault="005F386F" w:rsidP="00DC79F6">
      <w:pPr>
        <w:pStyle w:val="ConsPlusTitle"/>
        <w:jc w:val="center"/>
        <w:outlineLvl w:val="1"/>
      </w:pPr>
    </w:p>
    <w:p w:rsidR="00DC79F6" w:rsidRDefault="00DC79F6" w:rsidP="00DC79F6">
      <w:pPr>
        <w:pStyle w:val="ConsPlusTitle"/>
        <w:jc w:val="center"/>
        <w:outlineLvl w:val="1"/>
      </w:pPr>
      <w:r>
        <w:t>V. Этапы проведения Конкурса</w:t>
      </w:r>
    </w:p>
    <w:p w:rsidR="00DC79F6" w:rsidRDefault="00DC79F6" w:rsidP="00DC79F6">
      <w:pPr>
        <w:pStyle w:val="ConsPlusNormal"/>
        <w:jc w:val="center"/>
      </w:pPr>
      <w:proofErr w:type="gramStart"/>
      <w:r>
        <w:t xml:space="preserve">(в ред. </w:t>
      </w:r>
      <w:hyperlink r:id="rId31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DC79F6" w:rsidRDefault="00DC79F6" w:rsidP="00DC79F6">
      <w:pPr>
        <w:pStyle w:val="ConsPlusNormal"/>
        <w:jc w:val="center"/>
      </w:pPr>
      <w:r>
        <w:t>от 14.09.2018 N 602)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ind w:firstLine="540"/>
        <w:jc w:val="both"/>
      </w:pPr>
      <w:r>
        <w:t>Конкурс проводится по этапам: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I этап: с 1 октября по 14 октября - прием документов на участие в Конкурсе;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II этап: с 18 октября по 1 ноября - Интернет-голосование;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III этап: со 2 ноября по 10 ноября - определение Комиссией победителей Конкурса, оформление протокола решения Комиссии;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IV этап: с 11 ноября по 11 декабря - утверждение списка получателей Премии </w:t>
      </w:r>
      <w:r>
        <w:lastRenderedPageBreak/>
        <w:t>постановлением администрации города Перми;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V этап: с 12 декабря по 25 декабря - торжественная церемония вручения Премии.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Title"/>
        <w:jc w:val="center"/>
        <w:outlineLvl w:val="1"/>
      </w:pPr>
      <w:r>
        <w:t>VI. Порядок проведения Конкурса и награждения победителей</w:t>
      </w:r>
    </w:p>
    <w:p w:rsidR="00DC79F6" w:rsidRDefault="00DC79F6" w:rsidP="00DC79F6">
      <w:pPr>
        <w:pStyle w:val="ConsPlusNormal"/>
        <w:jc w:val="center"/>
      </w:pPr>
      <w:proofErr w:type="gramStart"/>
      <w:r>
        <w:t xml:space="preserve">(в ред. </w:t>
      </w:r>
      <w:hyperlink r:id="rId32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DC79F6" w:rsidRDefault="00DC79F6" w:rsidP="00DC79F6">
      <w:pPr>
        <w:pStyle w:val="ConsPlusNormal"/>
        <w:jc w:val="center"/>
      </w:pPr>
      <w:r>
        <w:t>от 14.09.2018 N 602)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ind w:firstLine="540"/>
        <w:jc w:val="both"/>
      </w:pPr>
      <w:r>
        <w:t>6.1. Проведение Конкурса осуществляет Комиссия. Положение о Комисс</w:t>
      </w:r>
      <w:proofErr w:type="gramStart"/>
      <w:r>
        <w:t>ии и ее</w:t>
      </w:r>
      <w:proofErr w:type="gramEnd"/>
      <w:r>
        <w:t xml:space="preserve"> состав утверждаются постановлением администрации города Перми.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6.2. Информация о начале приема документов и требования к их оформлению размещаются комитетом по физической культуре и спорту администрации города Перми (далее - Комитет) в информационном сообщении о Конкурсе на официальном сайте муниципального образования город Пермь в информационно-телекоммуникационной сети Интернет </w:t>
      </w:r>
      <w:proofErr w:type="spellStart"/>
      <w:r>
        <w:t>www.gorodperm.ru</w:t>
      </w:r>
      <w:proofErr w:type="spellEnd"/>
      <w:r>
        <w:t>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bookmarkStart w:id="1" w:name="Par145"/>
      <w:bookmarkEnd w:id="1"/>
      <w:r>
        <w:t>6.3. Для участия в Конкурсе участник Конкурса представляет в Комитет следующие документы:</w:t>
      </w:r>
    </w:p>
    <w:p w:rsidR="00DC79F6" w:rsidRDefault="00B22429" w:rsidP="00DC79F6">
      <w:pPr>
        <w:pStyle w:val="ConsPlusNormal"/>
        <w:spacing w:before="200"/>
        <w:ind w:firstLine="540"/>
        <w:jc w:val="both"/>
      </w:pPr>
      <w:hyperlink w:anchor="Par197" w:tooltip="                                  ЗАЯВКА" w:history="1">
        <w:r w:rsidR="00DC79F6">
          <w:rPr>
            <w:color w:val="0000FF"/>
          </w:rPr>
          <w:t>заявку</w:t>
        </w:r>
      </w:hyperlink>
      <w:r w:rsidR="00DC79F6">
        <w:t xml:space="preserve"> на участие в Конкурсе по форме согласно приложению 1 к настоящему Положению;</w:t>
      </w:r>
    </w:p>
    <w:p w:rsidR="00DC79F6" w:rsidRDefault="00B22429" w:rsidP="00DC79F6">
      <w:pPr>
        <w:pStyle w:val="ConsPlusNormal"/>
        <w:spacing w:before="200"/>
        <w:ind w:firstLine="540"/>
        <w:jc w:val="both"/>
      </w:pPr>
      <w:hyperlink w:anchor="Par255" w:tooltip="                                заявление." w:history="1">
        <w:r w:rsidR="00DC79F6">
          <w:rPr>
            <w:color w:val="0000FF"/>
          </w:rPr>
          <w:t>заявление</w:t>
        </w:r>
      </w:hyperlink>
      <w:r w:rsidR="00DC79F6">
        <w:t xml:space="preserve"> по форме согласно приложению 2 к настоящему Положению;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справку-выписку из трудовой книжки, подтверждающую трудовой стаж участника Конкурса в качестве тренера в организации (учреждении) спортивной направленности города Перми (в номинациях "Молодой тренер года", "Молодой тренер года по игровым видам спорта");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proofErr w:type="gramStart"/>
      <w:r>
        <w:t>сведения о наивысшем спортивном результате воспитанника участника Конкурса, достигнутом в конкурсный период (копию протокола официальных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субъектов Российской Федерации, календарные планы муниципальных образований, заверенную региональной спортивной федерацией по соответствующему виду спорта);</w:t>
      </w:r>
      <w:proofErr w:type="gramEnd"/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справку из организации (учреждения) спортивной направленности города Перми, подтверждающую стаж работы участника Конкурса с воспитанником (воспитанниками), на чьи достижения ссылается участник Конкурса;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фотографию участника Конкурса на электронном носителе;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proofErr w:type="spellStart"/>
      <w:r>
        <w:t>видеопрезентацию</w:t>
      </w:r>
      <w:proofErr w:type="spellEnd"/>
      <w:r>
        <w:t xml:space="preserve"> участника Конкурса о его тренерской деятельности на электронном носителе продолжительностью не более 5 минут;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proofErr w:type="spellStart"/>
      <w:r>
        <w:t>пофамильный</w:t>
      </w:r>
      <w:proofErr w:type="spellEnd"/>
      <w:r>
        <w:t xml:space="preserve"> список воспитанников, занимающихся в конкурсном периоде, и справку-выписку о количестве воспитанников, перешедших на следующий учебный год, заверенные организацией (учреждением) спортивной направленности города Перми, где работает участник Конкурса;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копию списка сборной команды Пермского края (не учитывая резервный состав) за конкурсный период (1 список), в случае пересечения сезонов один из списков на выбор, по соответствующему виду спорта, заверенную региональной спортивной федерацией по соответствующему виду спорта (при наличии);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копию списка сборной команды России (учитывая резервный состав) за конкурсный период, в случае пересечения сезонов один из списков на выбор, но не более одного по соответствующему виду спорта, заверенную региональной спортивной федерацией по соответствующему виду спорта (при наличии);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копию документа, подтверждающего участие, выступление в научной конференции (при наличии);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копию научной публикации с указанием выходных данных статьи (при наличии).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bookmarkStart w:id="2" w:name="Par158"/>
      <w:bookmarkEnd w:id="2"/>
      <w:r>
        <w:t xml:space="preserve">6.4. Документы, указанные в </w:t>
      </w:r>
      <w:hyperlink w:anchor="Par145" w:tooltip="6.3. Для участия в Конкурсе участник Конкурса представляет в Комитет следующие документы:" w:history="1">
        <w:r>
          <w:rPr>
            <w:color w:val="0000FF"/>
          </w:rPr>
          <w:t>пункте 6.3</w:t>
        </w:r>
      </w:hyperlink>
      <w:r>
        <w:t xml:space="preserve"> настоящего Положения, за исключением фотографии и </w:t>
      </w:r>
      <w:proofErr w:type="spellStart"/>
      <w:r>
        <w:t>видеопрезентации</w:t>
      </w:r>
      <w:proofErr w:type="spellEnd"/>
      <w:r>
        <w:t xml:space="preserve">, предоставляются на бумажном носителе, заверенные в установленном </w:t>
      </w:r>
      <w:r>
        <w:lastRenderedPageBreak/>
        <w:t>порядке.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6.5. Интернет-голосование проводится Комитетом путем организации </w:t>
      </w:r>
      <w:proofErr w:type="spellStart"/>
      <w:r>
        <w:t>онлайн-голосования</w:t>
      </w:r>
      <w:proofErr w:type="spellEnd"/>
      <w:r>
        <w:t xml:space="preserve"> в информационно-телекоммуникационной сети Интернет по номинациям. Специалист Комитета размещает фотографии и </w:t>
      </w:r>
      <w:proofErr w:type="spellStart"/>
      <w:r>
        <w:t>видеопрезентации</w:t>
      </w:r>
      <w:proofErr w:type="spellEnd"/>
      <w:r>
        <w:t xml:space="preserve"> участников, и каждый посетитель сайта имеет возможность проголосовать за понравившегося участника один раз. Голосование бесплатное. Участники, набравшие наибольшее количество голосов по номинациям, получают баллы согласно </w:t>
      </w:r>
      <w:hyperlink w:anchor="Par291" w:tooltip="КРИТЕРИИ ОЦЕНКИ" w:history="1">
        <w:r>
          <w:rPr>
            <w:color w:val="0000FF"/>
          </w:rPr>
          <w:t>приложению 3</w:t>
        </w:r>
      </w:hyperlink>
      <w:r>
        <w:t xml:space="preserve"> к настоящему Положению. Адрес сайта, на котором проводится голосование, указывается в информационном сообщении о Конкурсе.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bookmarkStart w:id="3" w:name="Par160"/>
      <w:bookmarkEnd w:id="3"/>
      <w:r>
        <w:t xml:space="preserve">6.6. </w:t>
      </w:r>
      <w:proofErr w:type="spellStart"/>
      <w:r>
        <w:t>Видеопрезентация</w:t>
      </w:r>
      <w:proofErr w:type="spellEnd"/>
      <w:r>
        <w:t xml:space="preserve"> участника Конкурса должна соответствовать следующим требованиям: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6.6.1. допустимые форматы файла: </w:t>
      </w:r>
      <w:proofErr w:type="spellStart"/>
      <w:r>
        <w:t>asf</w:t>
      </w:r>
      <w:proofErr w:type="spellEnd"/>
      <w:r>
        <w:t xml:space="preserve">, </w:t>
      </w:r>
      <w:proofErr w:type="spellStart"/>
      <w:r>
        <w:t>avi</w:t>
      </w:r>
      <w:proofErr w:type="spellEnd"/>
      <w:r>
        <w:t xml:space="preserve">, </w:t>
      </w:r>
      <w:proofErr w:type="spellStart"/>
      <w:r>
        <w:t>divx</w:t>
      </w:r>
      <w:proofErr w:type="spellEnd"/>
      <w:r>
        <w:t xml:space="preserve">, </w:t>
      </w:r>
      <w:proofErr w:type="spellStart"/>
      <w:r>
        <w:t>flv</w:t>
      </w:r>
      <w:proofErr w:type="spellEnd"/>
      <w:r>
        <w:t xml:space="preserve">, </w:t>
      </w:r>
      <w:proofErr w:type="spellStart"/>
      <w:r>
        <w:t>mov</w:t>
      </w:r>
      <w:proofErr w:type="spellEnd"/>
      <w:r>
        <w:t xml:space="preserve">, mp4, </w:t>
      </w:r>
      <w:proofErr w:type="spellStart"/>
      <w:r>
        <w:t>mpeg</w:t>
      </w:r>
      <w:proofErr w:type="spellEnd"/>
      <w:r>
        <w:t xml:space="preserve">, </w:t>
      </w:r>
      <w:proofErr w:type="spellStart"/>
      <w:r>
        <w:t>wmv</w:t>
      </w:r>
      <w:proofErr w:type="spellEnd"/>
      <w:r>
        <w:t xml:space="preserve">, </w:t>
      </w:r>
      <w:proofErr w:type="spellStart"/>
      <w:r>
        <w:t>xvid</w:t>
      </w:r>
      <w:proofErr w:type="spellEnd"/>
      <w:r>
        <w:t>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6.6.2. длительность - не более 5 минут;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6.6.3. пропорции видеоизображения - 4:3 или 16:9;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6.6.4. разрешение видео: от 640 </w:t>
      </w:r>
      <w:proofErr w:type="spellStart"/>
      <w:r>
        <w:t>x</w:t>
      </w:r>
      <w:proofErr w:type="spellEnd"/>
      <w:r>
        <w:t xml:space="preserve"> 480 до 1920 </w:t>
      </w:r>
      <w:proofErr w:type="spellStart"/>
      <w:r>
        <w:t>x</w:t>
      </w:r>
      <w:proofErr w:type="spellEnd"/>
      <w:r>
        <w:t xml:space="preserve"> 1080;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6.6.5. допустимый объем готового файла - не более 1 Гб;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6.6.6. содержание </w:t>
      </w:r>
      <w:proofErr w:type="spellStart"/>
      <w:r>
        <w:t>видеопрезентации</w:t>
      </w:r>
      <w:proofErr w:type="spellEnd"/>
      <w:r>
        <w:t xml:space="preserve"> не должно противоречить законодательству Российской Федерации и нормам морали.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6.7. Присылая фотографию и </w:t>
      </w:r>
      <w:proofErr w:type="spellStart"/>
      <w:r>
        <w:t>видеопрезентацию</w:t>
      </w:r>
      <w:proofErr w:type="spellEnd"/>
      <w:r>
        <w:t xml:space="preserve"> на Конкурс, участник Конкурса автоматически дает право организаторам Конкурса на использование представленного материала (размещение в информационно-телекоммуникационной сети Интернет, телепрограммах, участие в творческих проектах, публикации в средствах массовой информации, дальнейшее тиражирование и тому подобное).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6.8. Специалист Комитета проверяет поданные документы на полноту их представления в соответствии с </w:t>
      </w:r>
      <w:hyperlink w:anchor="Par145" w:tooltip="6.3. Для участия в Конкурсе участник Конкурса представляет в Комитет следующие документы:" w:history="1">
        <w:r>
          <w:rPr>
            <w:color w:val="0000FF"/>
          </w:rPr>
          <w:t>пунктом 6.3</w:t>
        </w:r>
      </w:hyperlink>
      <w:r>
        <w:t xml:space="preserve"> настоящего Положения, выполнение требований, указанных в </w:t>
      </w:r>
      <w:hyperlink w:anchor="Par158" w:tooltip="6.4. Документы, указанные в пункте 6.3 настоящего Положения, за исключением фотографии и видеопрезентации, предоставляются на бумажном носителе, заверенные в установленном порядке." w:history="1">
        <w:r>
          <w:rPr>
            <w:color w:val="0000FF"/>
          </w:rPr>
          <w:t>пунктах 6.4</w:t>
        </w:r>
      </w:hyperlink>
      <w:r>
        <w:t xml:space="preserve">, </w:t>
      </w:r>
      <w:hyperlink w:anchor="Par160" w:tooltip="6.6. Видеопрезентация участника Конкурса должна соответствовать следующим требованиям:" w:history="1">
        <w:r>
          <w:rPr>
            <w:color w:val="0000FF"/>
          </w:rPr>
          <w:t>6.6</w:t>
        </w:r>
      </w:hyperlink>
      <w:r>
        <w:t xml:space="preserve"> настоящего Положения.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6.9. В случае представления полного пакета документов и соблюдения всех требований настоящего Положения специалист Комитета передает документы участника Конкурса в Комиссию не позднее 5 рабочих дней до даты назначения заседания Комиссии.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6.10. Документы, представленные участником Конкурса, не передаются специалистом Комитета на рассмотрение Комиссии в следующих случаях: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6.10.1. непредставление (представление не в полном объеме) участником Конкурса документов, указанных в </w:t>
      </w:r>
      <w:hyperlink w:anchor="Par145" w:tooltip="6.3. Для участия в Конкурсе участник Конкурса представляет в Комитет следующие документы:" w:history="1">
        <w:r>
          <w:rPr>
            <w:color w:val="0000FF"/>
          </w:rPr>
          <w:t>пункте 6.3</w:t>
        </w:r>
      </w:hyperlink>
      <w:r>
        <w:t xml:space="preserve"> настоящего Положения;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6.10.2. несоответствие представленных документов требованиям, указанным в </w:t>
      </w:r>
      <w:hyperlink w:anchor="Par158" w:tooltip="6.4. Документы, указанные в пункте 6.3 настоящего Положения, за исключением фотографии и видеопрезентации, предоставляются на бумажном носителе, заверенные в установленном порядке." w:history="1">
        <w:r>
          <w:rPr>
            <w:color w:val="0000FF"/>
          </w:rPr>
          <w:t>пунктах 6.4</w:t>
        </w:r>
      </w:hyperlink>
      <w:r>
        <w:t xml:space="preserve">, </w:t>
      </w:r>
      <w:hyperlink w:anchor="Par160" w:tooltip="6.6. Видеопрезентация участника Конкурса должна соответствовать следующим требованиям:" w:history="1">
        <w:r>
          <w:rPr>
            <w:color w:val="0000FF"/>
          </w:rPr>
          <w:t>6.6</w:t>
        </w:r>
      </w:hyperlink>
      <w:r>
        <w:t xml:space="preserve"> настоящего Порядка;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6.10.3. недостоверность представленной информации.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6.11. В случаях, указанных в пункте 6.10 настоящего Положения, Комитет подготавливает участнику Конкурса уведомление об отказе в передаче документов в Комиссию с указанием причины. Уведомление об отказе в передаче документов в Комиссию направляется участнику Конкурса по электронной почте, указанной в заявлении, не позднее 3 рабочих дней </w:t>
      </w:r>
      <w:proofErr w:type="gramStart"/>
      <w:r>
        <w:t>с даты приема</w:t>
      </w:r>
      <w:proofErr w:type="gramEnd"/>
      <w:r>
        <w:t xml:space="preserve"> документов на участие в Конкурсе, копия уведомления приобщается к заявке на участие в Конкурсе. Участник Конкурса после устранения причин отказа вправе представить документы на участие в Конкурсе повторно в установленный для подачи документов срок.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6.12. Отбор победителей Конкурса проводится Комиссией и оформляется протоколом. Комиссия осуществляет подсчет баллов в соответствии с </w:t>
      </w:r>
      <w:hyperlink w:anchor="Par291" w:tooltip="КРИТЕРИИ ОЦЕНКИ" w:history="1">
        <w:r>
          <w:rPr>
            <w:color w:val="0000FF"/>
          </w:rPr>
          <w:t>критериями</w:t>
        </w:r>
      </w:hyperlink>
      <w:r>
        <w:t xml:space="preserve"> оценки участников Конкурса согласно приложению 3 к настоящему Положению. Победителями Конкурса становятся участники, набравшие наибольшее количество баллов, согласно критериям оценки по номинациям.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6.13. При равном количестве баллов участников Конкурса по одной номинации вопрос о </w:t>
      </w:r>
      <w:r>
        <w:lastRenderedPageBreak/>
        <w:t xml:space="preserve">победителе решается Комиссией индивидуально по каждому участнику Конкурса с учетом результата воспитанника участника Конкурса, </w:t>
      </w:r>
      <w:proofErr w:type="gramStart"/>
      <w:r>
        <w:t>сведения</w:t>
      </w:r>
      <w:proofErr w:type="gramEnd"/>
      <w:r>
        <w:t xml:space="preserve"> о спортивном результате которого не представлялись ранее для участия в Конкурсе. В этом случае Комиссия запрашивает у участника Конкурса сведения о наивысшем спортивном результате данного воспитанника, достигнутом в конкурсный период. Результат воспитанника оценивается согласно </w:t>
      </w:r>
      <w:hyperlink w:anchor="Par332" w:tooltip="5" w:history="1">
        <w:r>
          <w:rPr>
            <w:color w:val="0000FF"/>
          </w:rPr>
          <w:t>критерию N 5</w:t>
        </w:r>
      </w:hyperlink>
      <w:r>
        <w:t xml:space="preserve"> приложения 3 настоящего Положения. Победителем Конкурса признается участник Конкурса, набравший наибольшее количество баллов.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6.14. Список победителей Конкурса по номинациям утверждается постановлением администрации города Перми.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Подготовку постановления администрации города Перми и макета диплома победителя Конкурса осуществляет Комитет.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6.15. Победители Конкурса на торжественной церемонии вручения Премии награждаются дипломом победителя Конкурса.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 xml:space="preserve">6.16. Информация о победителях Конкурса размещается на официальном сайте муниципального образования город Пермь в информационно-телекоммуникационной сети Интернет </w:t>
      </w:r>
      <w:proofErr w:type="spellStart"/>
      <w:r>
        <w:t>www.gorodperm.ru</w:t>
      </w:r>
      <w:proofErr w:type="spellEnd"/>
      <w:r>
        <w:t>.</w:t>
      </w:r>
    </w:p>
    <w:p w:rsidR="00DC79F6" w:rsidRDefault="00DC79F6" w:rsidP="00DC79F6">
      <w:pPr>
        <w:pStyle w:val="ConsPlusNormal"/>
        <w:spacing w:before="200"/>
        <w:ind w:firstLine="540"/>
        <w:jc w:val="both"/>
      </w:pPr>
      <w:r>
        <w:t>6.17. Участникам, не победившим в Конкурсе, документы возвращаются в течение одного месяца после официального опубликования результатов Конкурса, по запросу участника.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Title"/>
        <w:jc w:val="center"/>
        <w:outlineLvl w:val="1"/>
      </w:pPr>
      <w:r>
        <w:t>VII. Порядок финансирования</w:t>
      </w:r>
    </w:p>
    <w:p w:rsidR="00DC79F6" w:rsidRDefault="00DC79F6" w:rsidP="00DC79F6">
      <w:pPr>
        <w:pStyle w:val="ConsPlusNormal"/>
        <w:jc w:val="both"/>
      </w:pPr>
    </w:p>
    <w:p w:rsidR="00DC79F6" w:rsidRDefault="00DC79F6" w:rsidP="00DC79F6">
      <w:pPr>
        <w:pStyle w:val="ConsPlusNormal"/>
        <w:ind w:firstLine="540"/>
        <w:jc w:val="both"/>
      </w:pPr>
      <w:r>
        <w:t>Денежная премия перечисляется в декабре текущего года по представленным реквизитам победителей Конкурса на счет в кредитной организации.</w:t>
      </w:r>
    </w:p>
    <w:p w:rsidR="00DC79F6" w:rsidRDefault="00DC79F6" w:rsidP="00DC79F6">
      <w:pPr>
        <w:pStyle w:val="ConsPlusNormal"/>
        <w:jc w:val="both"/>
      </w:pPr>
    </w:p>
    <w:p w:rsidR="005F386F" w:rsidRDefault="005F386F" w:rsidP="005F386F">
      <w:pPr>
        <w:pStyle w:val="ConsPlusNormal"/>
        <w:jc w:val="both"/>
      </w:pPr>
    </w:p>
    <w:p w:rsidR="005F386F" w:rsidRDefault="005F386F" w:rsidP="005F386F">
      <w:pPr>
        <w:pStyle w:val="ConsPlusTitle"/>
        <w:jc w:val="center"/>
      </w:pPr>
      <w:bookmarkStart w:id="4" w:name="Par291"/>
      <w:bookmarkEnd w:id="4"/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</w:p>
    <w:p w:rsidR="005F386F" w:rsidRDefault="005F386F" w:rsidP="005F386F">
      <w:pPr>
        <w:pStyle w:val="ConsPlusTitle"/>
        <w:jc w:val="center"/>
      </w:pPr>
      <w:r>
        <w:lastRenderedPageBreak/>
        <w:t>КРИТЕРИИ ОЦЕНКИ</w:t>
      </w:r>
    </w:p>
    <w:p w:rsidR="005F386F" w:rsidRDefault="005F386F" w:rsidP="005F386F">
      <w:pPr>
        <w:pStyle w:val="ConsPlusTitle"/>
        <w:jc w:val="center"/>
      </w:pPr>
      <w:r>
        <w:t>участников конкурса на присуждение</w:t>
      </w:r>
    </w:p>
    <w:p w:rsidR="005F386F" w:rsidRDefault="005F386F" w:rsidP="005F386F">
      <w:pPr>
        <w:pStyle w:val="ConsPlusTitle"/>
        <w:jc w:val="center"/>
      </w:pPr>
      <w:r>
        <w:t>ежегодной премии "Тренер года"</w:t>
      </w:r>
    </w:p>
    <w:p w:rsidR="005F386F" w:rsidRDefault="005F386F" w:rsidP="005F386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386F" w:rsidTr="0036299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386F" w:rsidRDefault="005F386F" w:rsidP="003629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F386F" w:rsidRDefault="005F386F" w:rsidP="003629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33" w:tooltip="Постановление Администрации г. Перми от 14.09.2018 N 602 &quot;О внесении изменений в Постановление администрации города Перми от 07.12.2011 N 810 &quot;Об утверждении Положения о проведении конкурса на присуждение ежегодной премии &quot;Тренер года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14.09.2018 N 602)</w:t>
            </w:r>
          </w:p>
        </w:tc>
      </w:tr>
    </w:tbl>
    <w:p w:rsidR="005F386F" w:rsidRDefault="005F386F" w:rsidP="005F38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464"/>
        <w:gridCol w:w="2494"/>
        <w:gridCol w:w="3458"/>
      </w:tblGrid>
      <w:tr w:rsidR="005F386F" w:rsidTr="0036299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Оценка</w:t>
            </w:r>
          </w:p>
        </w:tc>
      </w:tr>
      <w:tr w:rsidR="005F386F" w:rsidTr="0036299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4</w:t>
            </w:r>
          </w:p>
        </w:tc>
      </w:tr>
      <w:tr w:rsidR="005F386F" w:rsidTr="0036299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</w:pPr>
            <w:r>
              <w:t>Количество воспитанников, включенных в состав сборных команд Пермского края в конкурсный период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индивидуальные виды спорта: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1 человек - 1 балл;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командные игровые виды спорта: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1-5 человек - 1 балл;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5-10 человек - 2 балла;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11 человек и более - 3 балла</w:t>
            </w:r>
          </w:p>
        </w:tc>
      </w:tr>
      <w:tr w:rsidR="005F386F" w:rsidTr="0036299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</w:pPr>
            <w:r>
              <w:t>Количество воспитанников, включенных в состав сборных команд России в конкурсный период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1 человек - 3 балла</w:t>
            </w:r>
          </w:p>
        </w:tc>
      </w:tr>
      <w:tr w:rsidR="005F386F" w:rsidTr="0036299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</w:pPr>
            <w:r>
              <w:t xml:space="preserve">Сохранность контингента </w:t>
            </w:r>
            <w:proofErr w:type="gramStart"/>
            <w:r>
              <w:t>занимающихся</w:t>
            </w:r>
            <w:proofErr w:type="gramEnd"/>
            <w:r>
              <w:t xml:space="preserve"> в конкурсный период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количество баллов в зависимости от сохранности более чем на 50%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от 51% до 60% - 1 балл;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от 61% до 70% - 2 балла;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от 71% до 80% - 3 балла;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от 81% до 90% - 4 балла;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от 91% до 100% - 5 баллов</w:t>
            </w:r>
          </w:p>
        </w:tc>
      </w:tr>
      <w:tr w:rsidR="005F386F" w:rsidTr="00362993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</w:pPr>
            <w:r>
              <w:t>Участие и выступление в научной конференции, наличие научной публикации в конкурсный период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за каждое участие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2 балла</w:t>
            </w:r>
          </w:p>
        </w:tc>
      </w:tr>
      <w:tr w:rsidR="005F386F" w:rsidTr="00362993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both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за каждую публикацию, выступление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4 балла</w:t>
            </w:r>
          </w:p>
        </w:tc>
      </w:tr>
      <w:tr w:rsidR="005F386F" w:rsidTr="0036299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bookmarkStart w:id="5" w:name="Par332"/>
            <w:bookmarkEnd w:id="5"/>
            <w: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</w:pPr>
            <w:r>
              <w:t>Наивысший результат одного воспитанника в конкурсный период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наивысший спортивный результат одного воспитанника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международные соревнования,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1 место - 25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международные соревнования,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2 место - 20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международные соревнования,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3 место - 18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всероссийские соревнования,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1 место - 15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всероссийские соревнования,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2 место - 12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всероссийские соревнования,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3 место - 10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соревнования федерального округа,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1 место - 9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соревнования федерального округа,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2 место - 8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соревнования федерального округа,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3 место - 7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соревнования субъекта Российской Федерации,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1 место - 6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 xml:space="preserve">соревнования субъекта </w:t>
            </w:r>
            <w:r>
              <w:lastRenderedPageBreak/>
              <w:t>Российской Федерации,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2 место - 5 баллов;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соревнования субъекта Российской Федерации,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3 место - 4 балла;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соревнования муниципального образования,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1 место - 3 балла;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соревнования муниципального образования,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2 место - 2 балла;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соревнования муниципального образования,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3 место - 1 балл</w:t>
            </w:r>
          </w:p>
        </w:tc>
      </w:tr>
      <w:tr w:rsidR="005F386F" w:rsidTr="0036299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</w:pPr>
            <w:r>
              <w:t>Интернет-голосование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 xml:space="preserve">место, занятое в </w:t>
            </w:r>
            <w:proofErr w:type="spellStart"/>
            <w:proofErr w:type="gramStart"/>
            <w:r>
              <w:t>Интернет-голосовании</w:t>
            </w:r>
            <w:proofErr w:type="spellEnd"/>
            <w:proofErr w:type="gramEnd"/>
            <w:r>
              <w:t xml:space="preserve"> в своей номинации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F" w:rsidRDefault="005F386F" w:rsidP="00362993">
            <w:pPr>
              <w:pStyle w:val="ConsPlusNormal"/>
              <w:jc w:val="center"/>
            </w:pPr>
            <w:r>
              <w:t>1 место - 4 балла;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2 место - 3 балла;</w:t>
            </w:r>
          </w:p>
          <w:p w:rsidR="005F386F" w:rsidRDefault="005F386F" w:rsidP="00362993">
            <w:pPr>
              <w:pStyle w:val="ConsPlusNormal"/>
              <w:jc w:val="center"/>
            </w:pPr>
            <w:r>
              <w:t>3 место - 2 балла</w:t>
            </w:r>
          </w:p>
        </w:tc>
      </w:tr>
    </w:tbl>
    <w:p w:rsidR="005F386F" w:rsidRDefault="005F386F" w:rsidP="005F386F">
      <w:pPr>
        <w:pStyle w:val="ConsPlusNormal"/>
        <w:jc w:val="both"/>
      </w:pPr>
    </w:p>
    <w:p w:rsidR="005F386F" w:rsidRDefault="005F386F" w:rsidP="005F386F">
      <w:pPr>
        <w:pStyle w:val="ConsPlusNormal"/>
        <w:jc w:val="both"/>
      </w:pPr>
    </w:p>
    <w:p w:rsidR="005F386F" w:rsidRDefault="005F386F" w:rsidP="005F386F">
      <w:pPr>
        <w:pStyle w:val="ConsPlusNormal"/>
        <w:jc w:val="both"/>
      </w:pPr>
    </w:p>
    <w:p w:rsidR="005F386F" w:rsidRDefault="005F386F" w:rsidP="005F386F">
      <w:pPr>
        <w:pStyle w:val="ConsPlusNormal"/>
        <w:jc w:val="both"/>
      </w:pPr>
    </w:p>
    <w:p w:rsidR="005F386F" w:rsidRDefault="005F386F" w:rsidP="005F386F">
      <w:pPr>
        <w:pStyle w:val="ConsPlusNormal"/>
        <w:jc w:val="both"/>
      </w:pPr>
    </w:p>
    <w:p w:rsidR="00105448" w:rsidRDefault="005F386F"/>
    <w:sectPr w:rsidR="00105448" w:rsidSect="004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9F6"/>
    <w:rsid w:val="0030257C"/>
    <w:rsid w:val="004F71CC"/>
    <w:rsid w:val="005F386F"/>
    <w:rsid w:val="00706FB4"/>
    <w:rsid w:val="00B22429"/>
    <w:rsid w:val="00DC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7C45957B0AA1061C3640BAC84285CB9F66D0401A9B44796E3A67C6547ACAE1550D45ACCD2B52AD118C506591E45D91DDC22E7E2AFE3967A9804B9B1x3F" TargetMode="External"/><Relationship Id="rId13" Type="http://schemas.openxmlformats.org/officeDocument/2006/relationships/hyperlink" Target="consultantplus://offline/ref=3BA7B3D92CD503900219B9ECD66400177E280696FA127BBA8A8BFDBCF0D007DDDA37D42B793545337A69546BDD4C33D32E79F74DC823F73D32F94912CCxDF" TargetMode="External"/><Relationship Id="rId18" Type="http://schemas.openxmlformats.org/officeDocument/2006/relationships/hyperlink" Target="consultantplus://offline/ref=3BA7B3D92CD503900219B9ECD66400177E280696FA1379BA888DFDBCF0D007DDDA37D42B793545337A69546BD24C33D32E79F74DC823F73D32F94912CCxDF" TargetMode="External"/><Relationship Id="rId26" Type="http://schemas.openxmlformats.org/officeDocument/2006/relationships/hyperlink" Target="consultantplus://offline/ref=3BA7B3D92CD503900219B9ECD66400177E280696FA127BBA8A8BFDBCF0D007DDDA37D42B793545337A695468DE4C33D32E79F74DC823F73D32F94912CCx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A7B3D92CD503900219B9ECD66400177E280696FA127BBA8A8BFDBCF0D007DDDA37D42B793545337A69546BD24C33D32E79F74DC823F73D32F94912CCxD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5E7C45957B0AA1061C3640BAC84285CB9F66D0401ABB54B91E1A67C6547ACAE1550D45ACCD2B52AD118C5045D1E45D91DDC22E7E2AFE3967A9804B9B1x3F" TargetMode="External"/><Relationship Id="rId12" Type="http://schemas.openxmlformats.org/officeDocument/2006/relationships/hyperlink" Target="consultantplus://offline/ref=3BA7B3D92CD503900219B9ECD66400177E280696FF157FBA8A86A0B6F8890BDFDD388B2E7E2445327B77556AC5456783C6x3F" TargetMode="External"/><Relationship Id="rId17" Type="http://schemas.openxmlformats.org/officeDocument/2006/relationships/hyperlink" Target="consultantplus://offline/ref=3BA7B3D92CD503900219B9ECD66400177E280696FA1379BA888DFDBCF0D007DDDA37D42B793545337A69546BDC4C33D32E79F74DC823F73D32F94912CCxDF" TargetMode="External"/><Relationship Id="rId25" Type="http://schemas.openxmlformats.org/officeDocument/2006/relationships/hyperlink" Target="consultantplus://offline/ref=3BA7B3D92CD503900219B9ECD66400177E280696FA127BBA8A8BFDBCF0D007DDDA37D42B793545337A695468D84C33D32E79F74DC823F73D32F94912CCxDF" TargetMode="External"/><Relationship Id="rId33" Type="http://schemas.openxmlformats.org/officeDocument/2006/relationships/hyperlink" Target="consultantplus://offline/ref=3BA7B3D92CD503900219B9ECD66400177E280696FA1379BA888DFDBCF0D007DDDA37D42B793545337A69556ADB4C33D32E79F74DC823F73D32F94912CCx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A7B3D92CD503900219B9ECD66400177E280696FA1379BA888DFDBCF0D007DDDA37D42B793545337A69546BDE4C33D32E79F74DC823F73D32F94912CCxDF" TargetMode="External"/><Relationship Id="rId20" Type="http://schemas.openxmlformats.org/officeDocument/2006/relationships/hyperlink" Target="consultantplus://offline/ref=3BA7B3D92CD503900219B9ECD66400177E280696FA1379BA888DFDBCF0D007DDDA37D42B793545337A695468D94C33D32E79F74DC823F73D32F94912CCxDF" TargetMode="External"/><Relationship Id="rId29" Type="http://schemas.openxmlformats.org/officeDocument/2006/relationships/hyperlink" Target="consultantplus://offline/ref=3BA7B3D92CD503900219B9ECD66400177E280696FA1379BA888DFDBCF0D007DDDA37D42B793545337A695469DA4C33D32E79F74DC823F73D32F94912CCx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7C45957B0AA1061C3640BAC84285CB9F66D0401A8B64794E5A67C6547ACAE1550D45ACCD2B52AD118C5065A1E45D91DDC22E7E2AFE3967A9804B9B1x3F" TargetMode="External"/><Relationship Id="rId11" Type="http://schemas.openxmlformats.org/officeDocument/2006/relationships/hyperlink" Target="consultantplus://offline/ref=3BA7B3D92CD503900219B9ECD66400177E280696FA1379BA888DFDBCF0D007DDDA37D42B793545337A69546ADE4C33D32E79F74DC823F73D32F94912CCxDF" TargetMode="External"/><Relationship Id="rId24" Type="http://schemas.openxmlformats.org/officeDocument/2006/relationships/hyperlink" Target="consultantplus://offline/ref=3BA7B3D92CD503900219B9ECD66400177E280696FA127BBA8A8BFDBCF0D007DDDA37D42B793545337A695468D94C33D32E79F74DC823F73D32F94912CCxDF" TargetMode="External"/><Relationship Id="rId32" Type="http://schemas.openxmlformats.org/officeDocument/2006/relationships/hyperlink" Target="consultantplus://offline/ref=3BA7B3D92CD503900219B9ECD66400177E280696FA1379BA888DFDBCF0D007DDDA37D42B793545337A69546ED84C33D32E79F74DC823F73D32F94912CCxDF" TargetMode="External"/><Relationship Id="rId5" Type="http://schemas.openxmlformats.org/officeDocument/2006/relationships/hyperlink" Target="consultantplus://offline/ref=65E7C45957B0AA1061C3640BAC84285CB9F66D0401A9B44796E3A67C6547ACAE1550D45ACCD2B52AD118C5065A1E45D91DDC22E7E2AFE3967A9804B9B1x3F" TargetMode="External"/><Relationship Id="rId15" Type="http://schemas.openxmlformats.org/officeDocument/2006/relationships/hyperlink" Target="consultantplus://offline/ref=3BA7B3D92CD503900219B9ECD66400177E280696FA127BBA8A8BFDBCF0D007DDDA37D42B793545337A69546BDC4C33D32E79F74DC823F73D32F94912CCxDF" TargetMode="External"/><Relationship Id="rId23" Type="http://schemas.openxmlformats.org/officeDocument/2006/relationships/hyperlink" Target="consultantplus://offline/ref=3BA7B3D92CD503900219B9ECD66400177E280696FA127BBA8A8BFDBCF0D007DDDA37D42B793545337A695468DA4C33D32E79F74DC823F73D32F94912CCxDF" TargetMode="External"/><Relationship Id="rId28" Type="http://schemas.openxmlformats.org/officeDocument/2006/relationships/hyperlink" Target="consultantplus://offline/ref=3BA7B3D92CD503900219B9ECD66400177E280696FA1379BA888DFDBCF0D007DDDA37D42B793545337A695468D34C33D32E79F74DC823F73D32F94912CCxDF" TargetMode="External"/><Relationship Id="rId10" Type="http://schemas.openxmlformats.org/officeDocument/2006/relationships/hyperlink" Target="consultantplus://offline/ref=65E7C45957B0AA1061C3640BAC84285CB9F66D0401A8B64794E5A67C6547ACAE1550D45ACCD2B52AD118C5065A1E45D91DDC22E7E2AFE3967A9804B9B1x3F" TargetMode="External"/><Relationship Id="rId19" Type="http://schemas.openxmlformats.org/officeDocument/2006/relationships/hyperlink" Target="consultantplus://offline/ref=3BA7B3D92CD503900219B9ECD66400177E280696FA1379BA888DFDBCF0D007DDDA37D42B793545337A695468DB4C33D32E79F74DC823F73D32F94912CCxDF" TargetMode="External"/><Relationship Id="rId31" Type="http://schemas.openxmlformats.org/officeDocument/2006/relationships/hyperlink" Target="consultantplus://offline/ref=3BA7B3D92CD503900219B9ECD66400177E280696FA1379BA888DFDBCF0D007DDDA37D42B793545337A695469DE4C33D32E79F74DC823F73D32F94912CCxDF" TargetMode="External"/><Relationship Id="rId4" Type="http://schemas.openxmlformats.org/officeDocument/2006/relationships/hyperlink" Target="consultantplus://offline/ref=65E7C45957B0AA1061C3640BAC84285CB9F66D0409A1B34792EEFB766D1EA0AC125F8B4DCB9BB92BD118C503544140CC0C842FE6FDB0E288669A05BBx1F" TargetMode="External"/><Relationship Id="rId9" Type="http://schemas.openxmlformats.org/officeDocument/2006/relationships/hyperlink" Target="consultantplus://offline/ref=65E7C45957B0AA1061C3640BAC84285CB9F66D0401A9B44796E3A67C6547ACAE1550D45ACCD2B52AD118C506571E45D91DDC22E7E2AFE3967A9804B9B1x3F" TargetMode="External"/><Relationship Id="rId14" Type="http://schemas.openxmlformats.org/officeDocument/2006/relationships/hyperlink" Target="consultantplus://offline/ref=3BA7B3D92CD503900219B9ECD66400177E280696FA1379BA888DFDBCF0D007DDDA37D42B793545337A69546ADD4C33D32E79F74DC823F73D32F94912CCxDF" TargetMode="External"/><Relationship Id="rId22" Type="http://schemas.openxmlformats.org/officeDocument/2006/relationships/hyperlink" Target="consultantplus://offline/ref=3BA7B3D92CD503900219B9ECD66400177E280696FA1379BA888DFDBCF0D007DDDA37D42B793545337A695468D84C33D32E79F74DC823F73D32F94912CCxDF" TargetMode="External"/><Relationship Id="rId27" Type="http://schemas.openxmlformats.org/officeDocument/2006/relationships/hyperlink" Target="consultantplus://offline/ref=3BA7B3D92CD503900219B9ECD66400177E280696FA1379BA888DFDBCF0D007DDDA37D42B793545337A695468DF4C33D32E79F74DC823F73D32F94912CCxDF" TargetMode="External"/><Relationship Id="rId30" Type="http://schemas.openxmlformats.org/officeDocument/2006/relationships/hyperlink" Target="consultantplus://offline/ref=3BA7B3D92CD503900219B9ECD66400177E280696FA1379BA888DFDBCF0D007DDDA37D42B793545337A695469DF4C33D32E79F74DC823F73D32F94912CCx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5218</Words>
  <Characters>29749</Characters>
  <Application>Microsoft Office Word</Application>
  <DocSecurity>0</DocSecurity>
  <Lines>247</Lines>
  <Paragraphs>69</Paragraphs>
  <ScaleCrop>false</ScaleCrop>
  <Company>Администрацияг.Перми</Company>
  <LinksUpToDate>false</LinksUpToDate>
  <CharactersWithSpaces>34898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yareshko-aa</dc:creator>
  <cp:keywords/>
  <dc:description/>
  <cp:lastModifiedBy>yareshko-aa</cp:lastModifiedBy>
  <cp:revision>3</cp:revision>
  <dcterms:created xsi:type="dcterms:W3CDTF">2019-10-01T05:52:00Z</dcterms:created>
  <dcterms:modified xsi:type="dcterms:W3CDTF">2019-10-01T05:57:00Z</dcterms:modified>
</cp:coreProperties>
</file>