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45" w:rsidRDefault="002A5E5E" w:rsidP="002A5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t>Росгвардия у</w:t>
      </w:r>
      <w:r w:rsidR="00D85E07">
        <w:rPr>
          <w:rFonts w:ascii="Times New Roman" w:hAnsi="Times New Roman" w:cs="Times New Roman"/>
          <w:b/>
          <w:sz w:val="28"/>
          <w:szCs w:val="28"/>
        </w:rPr>
        <w:t>тверд</w:t>
      </w:r>
      <w:r>
        <w:rPr>
          <w:rFonts w:ascii="Times New Roman" w:hAnsi="Times New Roman" w:cs="Times New Roman"/>
          <w:b/>
          <w:sz w:val="28"/>
          <w:szCs w:val="28"/>
        </w:rPr>
        <w:t>ила</w:t>
      </w:r>
      <w:r w:rsidR="00D85E07">
        <w:rPr>
          <w:rFonts w:ascii="Times New Roman" w:hAnsi="Times New Roman" w:cs="Times New Roman"/>
          <w:b/>
          <w:sz w:val="28"/>
          <w:szCs w:val="28"/>
        </w:rPr>
        <w:t xml:space="preserve"> типов</w:t>
      </w:r>
      <w:r>
        <w:rPr>
          <w:rFonts w:ascii="Times New Roman" w:hAnsi="Times New Roman" w:cs="Times New Roman"/>
          <w:b/>
          <w:sz w:val="28"/>
          <w:szCs w:val="28"/>
        </w:rPr>
        <w:t>ые требования к должностной</w:t>
      </w:r>
      <w:r w:rsidR="00D85E07">
        <w:rPr>
          <w:rFonts w:ascii="Times New Roman" w:hAnsi="Times New Roman" w:cs="Times New Roman"/>
          <w:b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85E07">
        <w:rPr>
          <w:rFonts w:ascii="Times New Roman" w:hAnsi="Times New Roman" w:cs="Times New Roman"/>
          <w:b/>
          <w:sz w:val="28"/>
          <w:szCs w:val="28"/>
        </w:rPr>
        <w:t xml:space="preserve"> частного охранника</w:t>
      </w:r>
      <w:proofErr w:type="gramEnd"/>
    </w:p>
    <w:p w:rsidR="00E12209" w:rsidRDefault="00E12209" w:rsidP="002A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E07" w:rsidRDefault="00D85E07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D85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Федеральной службы войск национальной гва</w:t>
      </w:r>
      <w:r w:rsidRPr="00D85E07">
        <w:rPr>
          <w:rFonts w:ascii="Times New Roman" w:hAnsi="Times New Roman" w:cs="Times New Roman"/>
          <w:sz w:val="28"/>
          <w:szCs w:val="28"/>
        </w:rPr>
        <w:t xml:space="preserve">рдии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D85E07">
        <w:rPr>
          <w:rFonts w:ascii="Times New Roman" w:hAnsi="Times New Roman" w:cs="Times New Roman"/>
          <w:sz w:val="28"/>
          <w:szCs w:val="28"/>
        </w:rPr>
        <w:t>от 19.10.2020 N 419</w:t>
      </w:r>
      <w:r>
        <w:rPr>
          <w:rFonts w:ascii="Times New Roman" w:hAnsi="Times New Roman" w:cs="Times New Roman"/>
          <w:sz w:val="28"/>
          <w:szCs w:val="28"/>
        </w:rPr>
        <w:t xml:space="preserve"> утверждены типовые требования к должностной инструкции частного охранника на объекте охраны.  Данный приказ з</w:t>
      </w:r>
      <w:r w:rsidRPr="00D85E07">
        <w:rPr>
          <w:rFonts w:ascii="Times New Roman" w:hAnsi="Times New Roman" w:cs="Times New Roman"/>
          <w:sz w:val="28"/>
          <w:szCs w:val="28"/>
        </w:rPr>
        <w:t>арегистрирован в Минюсте РФ 23.11.2020 N 61067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E5E" w:rsidRPr="002A5E5E" w:rsidRDefault="00D85E07" w:rsidP="002A5E5E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В документе определен</w:t>
      </w:r>
      <w:r w:rsidR="002A5E5E">
        <w:rPr>
          <w:sz w:val="28"/>
          <w:szCs w:val="28"/>
        </w:rPr>
        <w:t xml:space="preserve"> перечень обязательных разделов должностной инструкции частного охранника. В частности, в инструкции обязательно должен содержаться раздел о действиях охранника при прибытии на объект сотрудников правоохранительных, контрольных и надзорных органов, конкретизированы </w:t>
      </w:r>
      <w:r>
        <w:rPr>
          <w:sz w:val="28"/>
          <w:szCs w:val="28"/>
        </w:rPr>
        <w:t xml:space="preserve">права и обязанности охранника, что он должен делать,  как вправе поступить и что ему делать запрещено. </w:t>
      </w:r>
      <w:r w:rsidR="002A5E5E">
        <w:rPr>
          <w:sz w:val="28"/>
          <w:szCs w:val="28"/>
        </w:rPr>
        <w:t xml:space="preserve">В обязательном порядке  в инструкции должны быть прописаны действия частного </w:t>
      </w:r>
      <w:r w:rsidR="002A5E5E" w:rsidRPr="002A5E5E">
        <w:rPr>
          <w:color w:val="000000"/>
          <w:sz w:val="28"/>
          <w:szCs w:val="28"/>
        </w:rPr>
        <w:t xml:space="preserve"> охранника по задержанию и передаче в органы внутренних дел лиц, совершивших противоправное посягательство на охраняемое имущество либо нарушающих внутриобъектовый и (или) пропускной режимы</w:t>
      </w:r>
      <w:bookmarkStart w:id="1" w:name="l14"/>
      <w:bookmarkEnd w:id="1"/>
      <w:r w:rsidR="002A5E5E">
        <w:rPr>
          <w:color w:val="000000"/>
          <w:sz w:val="28"/>
          <w:szCs w:val="28"/>
        </w:rPr>
        <w:t>, д</w:t>
      </w:r>
      <w:r w:rsidR="002A5E5E" w:rsidRPr="002A5E5E">
        <w:rPr>
          <w:color w:val="000000"/>
          <w:sz w:val="28"/>
          <w:szCs w:val="28"/>
        </w:rPr>
        <w:t>ействия частного охранника при возникновении чрезвычайных ситуаций</w:t>
      </w:r>
      <w:r w:rsidR="002A5E5E">
        <w:rPr>
          <w:color w:val="000000"/>
          <w:sz w:val="28"/>
          <w:szCs w:val="28"/>
        </w:rPr>
        <w:t>, п</w:t>
      </w:r>
      <w:r w:rsidR="002A5E5E" w:rsidRPr="002A5E5E">
        <w:rPr>
          <w:color w:val="000000"/>
          <w:sz w:val="28"/>
          <w:szCs w:val="28"/>
        </w:rPr>
        <w:t>орядок приема и передачи дежурства (в том числе порядок приема и передачи документов, средств охраны, оружия и специальных средств в соответствии с законодательством Российской Федерации, регламентирующим частную охранную деятельность, оборо</w:t>
      </w:r>
      <w:r w:rsidR="002A5E5E">
        <w:rPr>
          <w:color w:val="000000"/>
          <w:sz w:val="28"/>
          <w:szCs w:val="28"/>
        </w:rPr>
        <w:t>т оружия и специальных средств), а также ответственность за нарушения должностной инструкции.</w:t>
      </w:r>
    </w:p>
    <w:p w:rsidR="00D85E07" w:rsidRDefault="00D85E07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75" w:rsidRDefault="001C2675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75" w:rsidRDefault="001C2675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75" w:rsidRDefault="001C2675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75" w:rsidRDefault="001C2675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75" w:rsidRDefault="001C2675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75" w:rsidRDefault="001C2675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75" w:rsidRDefault="001C2675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75" w:rsidRDefault="001C2675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75" w:rsidRDefault="001C2675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75" w:rsidRDefault="001C2675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75" w:rsidRDefault="001C2675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75" w:rsidRDefault="001C2675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75" w:rsidRDefault="001C2675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75" w:rsidRDefault="001C2675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75" w:rsidRDefault="001C2675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75" w:rsidRDefault="001C2675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75" w:rsidRDefault="001C2675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75" w:rsidRDefault="001C2675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75" w:rsidRDefault="001C2675" w:rsidP="00D85E07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209" w:rsidRDefault="004E2D44" w:rsidP="00026F13">
      <w:pPr>
        <w:shd w:val="clear" w:color="auto" w:fill="FFFFFF"/>
        <w:spacing w:after="0"/>
        <w:ind w:righ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8"/>
          <w:szCs w:val="28"/>
          <w:lang w:eastAsia="ru-RU"/>
        </w:rPr>
      </w:pPr>
      <w:r w:rsidRPr="004E2D44"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8"/>
          <w:szCs w:val="28"/>
          <w:lang w:eastAsia="ru-RU"/>
        </w:rPr>
        <w:lastRenderedPageBreak/>
        <w:t>ИЗМЕНЕНИЯ В УГОЛОВНОМ ЗАКОНОДАТЕЛЬСТВЕ</w:t>
      </w:r>
      <w:r w:rsidR="00026F13"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8"/>
          <w:szCs w:val="28"/>
          <w:lang w:eastAsia="ru-RU"/>
        </w:rPr>
        <w:t xml:space="preserve"> </w:t>
      </w:r>
    </w:p>
    <w:p w:rsidR="00026F13" w:rsidRPr="004E2D44" w:rsidRDefault="00026F13" w:rsidP="00E12209">
      <w:pPr>
        <w:shd w:val="clear" w:color="auto" w:fill="FFFFFF"/>
        <w:spacing w:before="225" w:after="225"/>
        <w:ind w:righ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8"/>
          <w:szCs w:val="28"/>
          <w:lang w:eastAsia="ru-RU"/>
        </w:rPr>
      </w:pPr>
    </w:p>
    <w:p w:rsidR="00026F13" w:rsidRDefault="004E2D44" w:rsidP="00026F13">
      <w:pPr>
        <w:shd w:val="clear" w:color="auto" w:fill="FFFFFF"/>
        <w:spacing w:after="0"/>
        <w:ind w:righ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законом Российской Федерации от 08.12.2020 № 425</w:t>
      </w:r>
      <w:r w:rsidR="00E12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ФЗ </w:t>
      </w:r>
      <w:r w:rsidR="00E12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Уголовный кодекс Российской Федерации внесены изменения и дополнения. Так, УК РФ дополнен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280.2</w:t>
      </w:r>
      <w:r w:rsidR="00E12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которой в</w:t>
      </w:r>
      <w:r w:rsidR="00E12209" w:rsidRPr="001C2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ведена уголовная ответственность за нарушение территориальной целостности Российской Федерации. За отчуждение части территории РФ или иные действия, направленные на нарушение территориальной целостности страны, грозит лишение свободы на срок от 6 до 10 лет.</w:t>
      </w:r>
    </w:p>
    <w:p w:rsidR="00E12209" w:rsidRPr="001C2675" w:rsidRDefault="00E12209" w:rsidP="00E12209">
      <w:pPr>
        <w:shd w:val="clear" w:color="auto" w:fill="FFFFFF"/>
        <w:ind w:righ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уточнены условия привлечения к уголовной ответственности за публичные призывы к действиям, направленным на нарушение территориальной целостности РФ</w:t>
      </w:r>
      <w:r w:rsidR="00026F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(ст. 280.1 УК РФ)</w:t>
      </w:r>
      <w:r w:rsidRPr="001C2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1C2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Уголовная ответственность наступает, только если лицо было ранее (в течение года) привлечено к административной ответственности за аналогичное деяние.</w:t>
      </w:r>
      <w:proofErr w:type="gramEnd"/>
      <w:r w:rsidRPr="001C2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увеличен размер штрафа за данное преступление.</w:t>
      </w:r>
    </w:p>
    <w:p w:rsidR="004E2D44" w:rsidRPr="00D85E07" w:rsidRDefault="004E2D44" w:rsidP="00E12209">
      <w:pPr>
        <w:spacing w:after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D44" w:rsidRDefault="004E2D44" w:rsidP="00E122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4E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BA"/>
    <w:rsid w:val="00026F13"/>
    <w:rsid w:val="001C2675"/>
    <w:rsid w:val="002A5E5E"/>
    <w:rsid w:val="003D1D26"/>
    <w:rsid w:val="004E2D44"/>
    <w:rsid w:val="005D5E45"/>
    <w:rsid w:val="006E41BA"/>
    <w:rsid w:val="00D85E07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675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2A5E5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2A5E5E"/>
  </w:style>
  <w:style w:type="character" w:customStyle="1" w:styleId="10">
    <w:name w:val="Заголовок 1 Знак"/>
    <w:basedOn w:val="a0"/>
    <w:link w:val="1"/>
    <w:uiPriority w:val="9"/>
    <w:rsid w:val="001C2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C2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26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C2675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675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2A5E5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2A5E5E"/>
  </w:style>
  <w:style w:type="character" w:customStyle="1" w:styleId="10">
    <w:name w:val="Заголовок 1 Знак"/>
    <w:basedOn w:val="a0"/>
    <w:link w:val="1"/>
    <w:uiPriority w:val="9"/>
    <w:rsid w:val="001C2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C2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26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C2675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86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67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2020-12-10T07:06:00Z</cp:lastPrinted>
  <dcterms:created xsi:type="dcterms:W3CDTF">2020-12-09T09:57:00Z</dcterms:created>
  <dcterms:modified xsi:type="dcterms:W3CDTF">2020-12-10T07:17:00Z</dcterms:modified>
</cp:coreProperties>
</file>