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48E7" w14:textId="77777777" w:rsidR="00281AC9" w:rsidRPr="00587B5E" w:rsidRDefault="00281AC9" w:rsidP="00281AC9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Hlk143878484"/>
      <w:r w:rsidRPr="00587B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Гарантии бесплатного предоставления инвалидам средств реабилитации </w:t>
      </w:r>
    </w:p>
    <w:bookmarkEnd w:id="0"/>
    <w:p w14:paraId="40B8BC15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Распоряжением Правительства РФ от 16.01.2023 № 42-р дополнен перечень технических средств реабилитации, предоставляемых инвалиду.</w:t>
      </w:r>
    </w:p>
    <w:p w14:paraId="0A143657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1 марта 2023 в перечень включены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14:paraId="447570BC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соответствии со статьей 10 Федерального закона от 24.11.1995</w:t>
      </w: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  <w:t>№ 181-ФЗ «О социальной защите инвалидов в Российской Федерации» государство гарантирует инвалидам получение технических средств за счет средств федерального бюджета.</w:t>
      </w:r>
    </w:p>
    <w:p w14:paraId="6872C0EC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Помимо вновь введенных технических средств реабилитации, в перечень включены:</w:t>
      </w:r>
    </w:p>
    <w:p w14:paraId="15601BC4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трости опорные и тактильные, костыли, опоры, поручни;</w:t>
      </w:r>
    </w:p>
    <w:p w14:paraId="2315F59D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кресла-коляски с ручным приводом, с электроприводом и аккумуляторные батареи к ним, малогабаритные.</w:t>
      </w:r>
    </w:p>
    <w:p w14:paraId="1C7C3F7C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протезы и </w:t>
      </w:r>
      <w:proofErr w:type="spellStart"/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ортезы</w:t>
      </w:r>
      <w:proofErr w:type="spellEnd"/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;</w:t>
      </w:r>
    </w:p>
    <w:p w14:paraId="659C3B68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Ортопедическая обувь;</w:t>
      </w:r>
    </w:p>
    <w:p w14:paraId="359FE9EF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противопролежневые</w:t>
      </w:r>
      <w:proofErr w:type="spellEnd"/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матрацы и подушки;</w:t>
      </w:r>
    </w:p>
    <w:p w14:paraId="52DE57E8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приспособления для одевания, раздевания и захвата предметов;</w:t>
      </w:r>
    </w:p>
    <w:p w14:paraId="36DF3034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специальная одежда;</w:t>
      </w:r>
    </w:p>
    <w:p w14:paraId="2B491B53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специальные устройства для чтения "говорящих книг", для оптической коррекции слабовидения;</w:t>
      </w:r>
    </w:p>
    <w:p w14:paraId="2EAA103A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собаки-проводники с комплектом снаряжения;</w:t>
      </w:r>
    </w:p>
    <w:p w14:paraId="4D3D4913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медицинские термометры и тонометры с речевым выходом;</w:t>
      </w:r>
    </w:p>
    <w:p w14:paraId="43294D19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сигнализаторы звука световые и вибрационные;</w:t>
      </w:r>
    </w:p>
    <w:p w14:paraId="227F80D7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слуховые аппараты, в том числе с ушными вкладышами индивидуального изготовления;</w:t>
      </w:r>
    </w:p>
    <w:p w14:paraId="107E79E5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телевизоры с телетекстом для приема программ со скрытыми субтитрами;</w:t>
      </w:r>
    </w:p>
    <w:p w14:paraId="5F170C19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телефонные устройства с функцией видеосвязи, навигации и с текстовым выходом;</w:t>
      </w:r>
    </w:p>
    <w:p w14:paraId="123806FB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голосообразующие</w:t>
      </w:r>
      <w:proofErr w:type="spellEnd"/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аппараты;</w:t>
      </w:r>
    </w:p>
    <w:p w14:paraId="0A70943E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специальные средства при нарушениях функций выделения;</w:t>
      </w:r>
    </w:p>
    <w:p w14:paraId="1BF3C5D3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абсорбирующее белье, подгузники;</w:t>
      </w:r>
    </w:p>
    <w:p w14:paraId="71F8E513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кресла-стулья с санитарным оснащением;</w:t>
      </w:r>
    </w:p>
    <w:p w14:paraId="7478F74B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брайлевский</w:t>
      </w:r>
      <w:proofErr w:type="spellEnd"/>
      <w:r w:rsidRPr="00FC23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дисплей, программное обеспечение экранного доступа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14:paraId="5FB3FFF1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FC23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пунктом 9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07.04.2008 № 240, срок пользования техническим средством (изделием) исчисляется с даты предоставления его инвалиду.</w:t>
      </w:r>
    </w:p>
    <w:p w14:paraId="176E9898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нормативных положений действующего законодательства следует, что гарантированное государством право инвалида на обеспечение за счет средств федерального бюджета техническими средствами реабилитации, предусмотренными индивидуальной программой реабилитации инвалида, осуществляется путем предоставления этих средств в натуре или посредством выплаты денежной компенсации, если данные средства не могут быть предоставлены инвалиду либо если инвалид приобрел соответствующее техническое средство реабилитации за собственный счет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этом, д</w:t>
      </w:r>
      <w:r w:rsidRPr="00FC23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ействующими нормативными правовыми актами не предусмотрено обеспечение инвалидов техническими средствами реабилитации в натуре за прошлый период в случае их непредоставления (предоставления не в полном объеме) инвалиду уполномоченным органом по какой-либо причине. В такой ситуации право инвалида на обеспечение за счет средств федерального бюджета и Фонда пенсионного и социального страхования Российской Федерации техническими средствами реабилитации осуществляется путем выплаты инвалиду денежной компенсации за самостоятельно приобретенное техническое средство реабилитации в порядке, установленном приказом Министерства здравоохранения и социального развития Российской Федерации от 31.01.2011 № 57н.</w:t>
      </w:r>
    </w:p>
    <w:p w14:paraId="08E0C31C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23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Компенсация выплачивается в размере стоимости приобретенного технического средства (изделия), но не более стоимости соответствующего технического средства (изделия), предоставляемых уполномоченным органом в соответствии с указанными Правилами.</w:t>
      </w:r>
    </w:p>
    <w:p w14:paraId="31A9AC04" w14:textId="77777777" w:rsidR="00281AC9" w:rsidRPr="00FC2393" w:rsidRDefault="00281AC9" w:rsidP="00281AC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Также, в </w:t>
      </w:r>
      <w:r w:rsidRPr="00FC23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 пунктом 15(2) данных Правил инвалид вправе по своему выбору приобрести технические средства реабилитации с использованием электронного сертификата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538DAB0" w14:textId="77777777" w:rsidR="00281AC9" w:rsidRDefault="00281AC9" w:rsidP="00281AC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012A657D" w14:textId="77777777" w:rsidR="00281AC9" w:rsidRDefault="00281AC9" w:rsidP="00281AC9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1" w:name="_Hlk143858737"/>
      <w:r w:rsidRPr="00587B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Пермская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транспортная прокуратура, </w:t>
      </w:r>
    </w:p>
    <w:p w14:paraId="52840DD4" w14:textId="77777777" w:rsidR="00281AC9" w:rsidRDefault="00281AC9" w:rsidP="00281AC9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Пермь, ул. Екатерининская</w:t>
      </w:r>
      <w:r w:rsidRPr="00587B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133, </w:t>
      </w:r>
    </w:p>
    <w:p w14:paraId="2F13584F" w14:textId="77777777" w:rsidR="00281AC9" w:rsidRPr="00281AC9" w:rsidRDefault="00281AC9" w:rsidP="00281AC9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тел</w:t>
      </w:r>
      <w:r w:rsidRPr="00281A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. 236-15-84,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e</w:t>
      </w:r>
      <w:r w:rsidRPr="00281A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mail</w:t>
      </w:r>
      <w:r w:rsidRPr="00281A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: </w:t>
      </w:r>
      <w:hyperlink r:id="rId4" w:history="1"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perm</w:t>
        </w:r>
        <w:r w:rsidRPr="00281AC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-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trans</w:t>
        </w:r>
        <w:r w:rsidRPr="00281AC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-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prok</w:t>
        </w:r>
        <w:r w:rsidRPr="00281AC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@990.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mailop</w:t>
        </w:r>
        <w:r w:rsidRPr="00281AC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.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281A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</w:p>
    <w:p w14:paraId="78E26ABE" w14:textId="77777777" w:rsidR="00CA1CEC" w:rsidRPr="00281AC9" w:rsidRDefault="00281AC9">
      <w:pPr>
        <w:rPr>
          <w:lang w:val="en-US"/>
        </w:rPr>
      </w:pPr>
      <w:bookmarkStart w:id="2" w:name="_GoBack"/>
      <w:bookmarkEnd w:id="1"/>
      <w:bookmarkEnd w:id="2"/>
    </w:p>
    <w:sectPr w:rsidR="00CA1CEC" w:rsidRPr="0028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3A"/>
    <w:rsid w:val="0025463A"/>
    <w:rsid w:val="00281AC9"/>
    <w:rsid w:val="009C61B9"/>
    <w:rsid w:val="00E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49D0B-E5A5-417F-8BC3-5A1CEBAE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m-trans-prok@990.mail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Company>Прокуратура РФ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Конюхова Ксения Игоревна</dc:creator>
  <cp:keywords/>
  <dc:description/>
  <cp:lastModifiedBy>Конюхова Ксения Игоревна</cp:lastModifiedBy>
  <cp:revision>2</cp:revision>
  <dcterms:created xsi:type="dcterms:W3CDTF">2023-08-28T10:40:00Z</dcterms:created>
  <dcterms:modified xsi:type="dcterms:W3CDTF">2023-08-28T10:41:00Z</dcterms:modified>
</cp:coreProperties>
</file>