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07" w:rsidRPr="00C74607" w:rsidRDefault="00C74607" w:rsidP="00C74607">
      <w:pPr>
        <w:pStyle w:val="a3"/>
        <w:shd w:val="clear" w:color="auto" w:fill="FFFFFF"/>
        <w:spacing w:before="0" w:beforeAutospacing="0"/>
        <w:jc w:val="center"/>
        <w:rPr>
          <w:b/>
          <w:color w:val="333333"/>
          <w:sz w:val="28"/>
          <w:szCs w:val="28"/>
        </w:rPr>
      </w:pPr>
      <w:r w:rsidRPr="00C74607">
        <w:rPr>
          <w:b/>
          <w:color w:val="333333"/>
          <w:sz w:val="28"/>
          <w:szCs w:val="28"/>
        </w:rPr>
        <w:t>Освобождение от уголовной ответственности в связи с деятельным раскаянием</w:t>
      </w:r>
    </w:p>
    <w:p w:rsidR="00C74607" w:rsidRPr="00C74607" w:rsidRDefault="00C74607" w:rsidP="00C746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607">
        <w:rPr>
          <w:sz w:val="28"/>
          <w:szCs w:val="28"/>
        </w:rPr>
        <w:t>Часть 1 ст. 75 УК РФ и ч. 1 ст. 28 УПК РФ закрепляют возможность прекращения уголовного дела о любом преступлении небольшой или средней тяжести при соблюдении ряда общих условий. Содержанием деятельного раскаяния, предусмотренного ч. 2 ст. 75 УК РФ и ч. 2 ст. 28 УПК РФ, являются действия лица и условия, специально определенные примечаниями к соответствующим нормам Особенной части УК РФ.</w:t>
      </w:r>
    </w:p>
    <w:p w:rsidR="00C74607" w:rsidRPr="00C74607" w:rsidRDefault="00C74607" w:rsidP="00C746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607">
        <w:rPr>
          <w:sz w:val="28"/>
          <w:szCs w:val="28"/>
        </w:rPr>
        <w:t>Деятельное раскаяние предполагает выполнение лицом после совершения преступления действий, вследствие которых возможен вывод, что такое лицо перестало быть общественно опасным. К таким действиям закон относит добровольную явку с повинной, способствование раскрытию и расследованию преступления, возмещение причиненного вреда или заглаживание его иным способом.</w:t>
      </w:r>
    </w:p>
    <w:p w:rsidR="00C74607" w:rsidRPr="00C74607" w:rsidRDefault="00C74607" w:rsidP="00C746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607">
        <w:rPr>
          <w:sz w:val="28"/>
          <w:szCs w:val="28"/>
        </w:rPr>
        <w:t>Как разъяснил Пленум Верховного Суда РФ в п. 4 Постановления от 27.06.2013 № 19, освобождение от уголовной ответственности возможно при условии выполнения всех перечисленных действий или тех из них, которые с учетом конкретных обстоятельств лицо имело объективную возможность совершить. Например, задержание на месте преступления объективно исключает возможность лица явиться с повинной, однако последующее способствование раскрытию и расследованию преступления, возмещение им ущерба или заглаживание вреда иным образом могут свидетельствовать о его деятельном раскаянии. При разрешении вопроса об утрате лицом общественной опасности органы судопроизводства должны учитывать всю совокупность обстоятельств, характеризующих поведение лица после совершения преступления, а также данные о его личности. При этом признание своей вины без совершения действий, предусмотренных ч. 1 ст. 75 УК РФ, не составляет деятельного раскаяния.</w:t>
      </w:r>
    </w:p>
    <w:p w:rsidR="00C74607" w:rsidRPr="00C74607" w:rsidRDefault="00C74607" w:rsidP="00C746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607">
        <w:rPr>
          <w:sz w:val="28"/>
          <w:szCs w:val="28"/>
        </w:rPr>
        <w:t>Таким образом, правовое регулирование деятельного раскаяния как основания освобождения от уголовной ответственности охватывает существенно различающиеся ситуации, при этом оно не лишено противоречий и недостатков законодательной техники. Это обусловливает потребность в четком законодательном разграничении оснований освобождения от уголовной ответственности в связи с деятельным раскаянием и на основании примечаний к конкретным составам УК РФ.</w:t>
      </w:r>
    </w:p>
    <w:p w:rsidR="00C74607" w:rsidRDefault="00C74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607" w:rsidRPr="00C74607" w:rsidRDefault="00C74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г. Перми </w:t>
      </w:r>
      <w:bookmarkStart w:id="0" w:name="_GoBack"/>
      <w:bookmarkEnd w:id="0"/>
    </w:p>
    <w:sectPr w:rsidR="00C74607" w:rsidRPr="00C74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73"/>
    <w:rsid w:val="00315B28"/>
    <w:rsid w:val="00BB5E73"/>
    <w:rsid w:val="00C7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3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2023-12-25T07:40:00Z</dcterms:created>
  <dcterms:modified xsi:type="dcterms:W3CDTF">2023-12-25T07:43:00Z</dcterms:modified>
</cp:coreProperties>
</file>