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19B" w:rsidRPr="00751241" w:rsidRDefault="00751241" w:rsidP="007512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512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Правовые последствия заключения фиктивных браков</w:t>
      </w:r>
    </w:p>
    <w:p w:rsidR="00751241" w:rsidRDefault="00CE719B" w:rsidP="0075124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1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1241" w:rsidRPr="00751241" w:rsidRDefault="00751241" w:rsidP="00751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241">
        <w:rPr>
          <w:rFonts w:ascii="Times New Roman" w:eastAsia="Calibri" w:hAnsi="Times New Roman" w:cs="Times New Roman"/>
          <w:sz w:val="28"/>
          <w:szCs w:val="28"/>
        </w:rPr>
        <w:t xml:space="preserve">Условия заключения брака определены нормой ст. 12 Семейного кодекса Российской Федерации (далее по тексту – СК РФ), согласно которой, для заключения брака необходимы взаимное добровольное согласие мужчины и женщины, вступающих в брак, и достижение ими брачного возраста. </w:t>
      </w:r>
    </w:p>
    <w:p w:rsidR="00751241" w:rsidRPr="00751241" w:rsidRDefault="00751241" w:rsidP="00751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241">
        <w:rPr>
          <w:rFonts w:ascii="Times New Roman" w:eastAsia="Calibri" w:hAnsi="Times New Roman" w:cs="Times New Roman"/>
          <w:sz w:val="28"/>
          <w:szCs w:val="28"/>
        </w:rPr>
        <w:t>Согласно п. 2 ст. 156 СК РФ, условия заключения брака на территории Российской Федерации определяются для каждого из лиц, вступающих в брак, законодательством государства, гражданином которого он является в момент заключения брака.</w:t>
      </w:r>
    </w:p>
    <w:p w:rsidR="00751241" w:rsidRPr="00562CEB" w:rsidRDefault="00751241" w:rsidP="00751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241">
        <w:rPr>
          <w:rFonts w:ascii="Times New Roman" w:eastAsia="Calibri" w:hAnsi="Times New Roman" w:cs="Times New Roman"/>
          <w:sz w:val="28"/>
          <w:szCs w:val="28"/>
        </w:rPr>
        <w:t xml:space="preserve">При этом, иностранные граждане, вступающие в брак на территории Российской Федерации, пользуясь законодательством того государства, гражданином которого он </w:t>
      </w:r>
      <w:bookmarkStart w:id="0" w:name="_GoBack"/>
      <w:bookmarkEnd w:id="0"/>
      <w:r w:rsidRPr="00751241">
        <w:rPr>
          <w:rFonts w:ascii="Times New Roman" w:eastAsia="Calibri" w:hAnsi="Times New Roman" w:cs="Times New Roman"/>
          <w:sz w:val="28"/>
          <w:szCs w:val="28"/>
        </w:rPr>
        <w:t>является, обязаны соблюдать требования семейного законодательства, содержащиеся в ст. 14 СК РФ, которые являются обязательными при вступлении в брак и являются обстоятельствами, препятствующими заключению брака.</w:t>
      </w:r>
    </w:p>
    <w:p w:rsidR="00751241" w:rsidRPr="00562CEB" w:rsidRDefault="00CE719B" w:rsidP="0075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Фиктивный</w:t>
      </w:r>
      <w:r w:rsidRPr="00562CEB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  <w:r w:rsidRPr="00562C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 </w:t>
      </w:r>
      <w:r w:rsidR="00751241" w:rsidRPr="00562CE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брак, который граждане заключают без намерения создать семью.</w:t>
      </w:r>
    </w:p>
    <w:p w:rsidR="00562CEB" w:rsidRPr="00562CEB" w:rsidRDefault="00CE719B" w:rsidP="0075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 фиктивные браки используются иностранными гражданами</w:t>
      </w:r>
      <w:r w:rsidR="00562CEB" w:rsidRPr="0056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получения разрешения на проживание, которое может быть выдан гражданину без учета квот, утвержденных постановлением Правительства Российской Федерации, а также стать гражданином Российской Федерации.</w:t>
      </w:r>
    </w:p>
    <w:p w:rsidR="00562CEB" w:rsidRDefault="00562CEB" w:rsidP="00562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случае признания брака фиктивным гражданство РФ аннулируется,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незаконной миграции граждане депортируются, запись о браке аннулируется, сделки, выполненные на основании фиктивного брака, могут быть признаны незаконными.</w:t>
      </w:r>
    </w:p>
    <w:p w:rsidR="00562CEB" w:rsidRPr="00562CEB" w:rsidRDefault="00562CEB" w:rsidP="00562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19B" w:rsidRPr="00562CEB" w:rsidRDefault="00562CEB" w:rsidP="00562CE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56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города Перми </w:t>
      </w:r>
    </w:p>
    <w:p w:rsidR="00CC34B8" w:rsidRDefault="00CC34B8"/>
    <w:sectPr w:rsidR="00CC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E78CD"/>
    <w:multiLevelType w:val="multilevel"/>
    <w:tmpl w:val="2E54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CE9"/>
    <w:rsid w:val="003F7CE9"/>
    <w:rsid w:val="00562CEB"/>
    <w:rsid w:val="00751241"/>
    <w:rsid w:val="00CC34B8"/>
    <w:rsid w:val="00C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2DDD"/>
  <w15:docId w15:val="{B42B5E5B-4AD8-48F3-BA45-76D231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154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944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2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32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Виноградова Екатерина Радиковна</cp:lastModifiedBy>
  <cp:revision>3</cp:revision>
  <dcterms:created xsi:type="dcterms:W3CDTF">2024-06-28T03:40:00Z</dcterms:created>
  <dcterms:modified xsi:type="dcterms:W3CDTF">2024-06-28T04:14:00Z</dcterms:modified>
</cp:coreProperties>
</file>