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before="0" w:after="0"/>
        <w:contextualSpacing/>
        <w:jc w:val="center"/>
        <w:rPr>
          <w:rFonts w:ascii="Times New Roman" w:hAnsi="Times New Roman" w:cs="Times New Roman"/>
          <w:b/>
          <w:sz w:val="28"/>
          <w:szCs w:val="28"/>
        </w:rPr>
      </w:pPr>
      <w:r>
        <w:rPr>
          <w:rFonts w:cs="Times New Roman" w:ascii="Times New Roman" w:hAnsi="Times New Roman"/>
          <w:b/>
          <w:sz w:val="28"/>
          <w:szCs w:val="28"/>
        </w:rPr>
        <w:t>Информация</w:t>
      </w:r>
    </w:p>
    <w:p>
      <w:pPr>
        <w:pStyle w:val="Normal"/>
        <w:spacing w:lineRule="auto" w:line="240" w:before="0" w:after="0"/>
        <w:contextualSpacing/>
        <w:jc w:val="center"/>
        <w:rPr>
          <w:rFonts w:ascii="Times New Roman" w:hAnsi="Times New Roman" w:cs="Times New Roman"/>
          <w:sz w:val="28"/>
          <w:szCs w:val="28"/>
        </w:rPr>
      </w:pPr>
      <w:r>
        <w:rPr>
          <w:rFonts w:cs="Times New Roman" w:ascii="Times New Roman" w:hAnsi="Times New Roman"/>
          <w:b/>
          <w:sz w:val="28"/>
          <w:szCs w:val="28"/>
        </w:rPr>
        <w:t>о проведении конкурсного отбора на предоставление субсидий некоммерческим организациям, не являющимся государственными (муниципальными) учреждениями, в целях возмещения затрат, связанных с оказанием информационно-консультативной поддержки местным товаропроизводителям в виде организации и проведения конференций</w:t>
      </w:r>
    </w:p>
    <w:p>
      <w:pPr>
        <w:pStyle w:val="Normal"/>
        <w:spacing w:lineRule="auto" w:line="240" w:before="0" w:after="0"/>
        <w:ind w:firstLine="709"/>
        <w:contextualSpacing/>
        <w:jc w:val="both"/>
        <w:rPr>
          <w:rFonts w:ascii="Times New Roman" w:hAnsi="Times New Roman" w:cs="Times New Roman"/>
          <w:b/>
          <w:color w:themeColor="accent5" w:themeShade="bf" w:val="2F5496"/>
          <w:sz w:val="28"/>
          <w:szCs w:val="28"/>
        </w:rPr>
      </w:pPr>
      <w:r>
        <w:rPr>
          <w:rFonts w:cs="Times New Roman" w:ascii="Times New Roman" w:hAnsi="Times New Roman"/>
          <w:b/>
          <w:color w:themeColor="accent5" w:themeShade="bf" w:val="2F5496"/>
          <w:sz w:val="28"/>
          <w:szCs w:val="28"/>
        </w:rPr>
      </w:r>
    </w:p>
    <w:p>
      <w:pPr>
        <w:pStyle w:val="Normal"/>
        <w:spacing w:lineRule="auto" w:line="240" w:before="0" w:after="0"/>
        <w:ind w:firstLine="709"/>
        <w:contextualSpacing/>
        <w:jc w:val="both"/>
        <w:rPr>
          <w:rFonts w:ascii="Times New Roman" w:hAnsi="Times New Roman" w:cs="Times New Roman"/>
          <w:b/>
          <w:bCs/>
          <w:sz w:val="28"/>
          <w:szCs w:val="28"/>
        </w:rPr>
      </w:pPr>
      <w:r>
        <w:rPr>
          <w:rFonts w:cs="Times New Roman" w:ascii="Times New Roman" w:hAnsi="Times New Roman"/>
          <w:b/>
          <w:sz w:val="28"/>
          <w:szCs w:val="28"/>
        </w:rPr>
        <w:t xml:space="preserve">1. </w:t>
      </w:r>
      <w:r>
        <w:rPr>
          <w:rFonts w:cs="Times New Roman" w:ascii="Times New Roman" w:hAnsi="Times New Roman"/>
          <w:b/>
          <w:bCs/>
          <w:sz w:val="28"/>
          <w:szCs w:val="28"/>
        </w:rPr>
        <w:t>Наименование предмета конкурсного отбора.</w:t>
      </w:r>
    </w:p>
    <w:p>
      <w:pPr>
        <w:pStyle w:val="Normal"/>
        <w:spacing w:lineRule="auto" w:line="240" w:before="0" w:after="0"/>
        <w:ind w:firstLine="708"/>
        <w:contextualSpacing/>
        <w:jc w:val="both"/>
        <w:rPr>
          <w:rFonts w:ascii="Times New Roman" w:hAnsi="Times New Roman" w:cs="Times New Roman"/>
          <w:sz w:val="28"/>
          <w:szCs w:val="28"/>
        </w:rPr>
      </w:pPr>
      <w:r>
        <w:rPr>
          <w:rFonts w:cs="Times New Roman" w:ascii="Times New Roman" w:hAnsi="Times New Roman"/>
          <w:sz w:val="28"/>
          <w:szCs w:val="28"/>
        </w:rPr>
        <w:t xml:space="preserve">Конкурсный отбор (далее - Отбор) на предоставление субсидий некоммерческим организациям, не являющимся государственными (муниципальными) учреждениями, в целях возмещения затрат, связанных с оказанием информационно-консультативной поддержки местным товаропроизводителям в виде организации и проведения конференций проводится в соответствии с </w:t>
      </w:r>
      <w:r>
        <w:rPr>
          <w:rFonts w:cs="Times New Roman" w:ascii="Times New Roman" w:hAnsi="Times New Roman"/>
          <w:bCs/>
          <w:sz w:val="28"/>
          <w:szCs w:val="28"/>
        </w:rPr>
        <w:t xml:space="preserve">постановлением администрации города Перми от 30.05.2018 № 339 «Об утверждении Порядка предоставления </w:t>
      </w:r>
      <w:r>
        <w:rPr>
          <w:rFonts w:cs="Times New Roman" w:ascii="Times New Roman" w:hAnsi="Times New Roman"/>
          <w:sz w:val="28"/>
          <w:szCs w:val="28"/>
        </w:rPr>
        <w:t>субсидий некоммерческим организациям, не являющимся государственными (муниципальными) учреждениями, в целях возмещения затрат, связанных с оказанием информационно-консультационной поддержки местным товаропроизводителям в виде организации и проведения конференций»</w:t>
      </w:r>
      <w:r>
        <w:rPr>
          <w:rFonts w:cs="Times New Roman" w:ascii="Times New Roman" w:hAnsi="Times New Roman"/>
          <w:bCs/>
          <w:sz w:val="28"/>
          <w:szCs w:val="28"/>
        </w:rPr>
        <w:t xml:space="preserve"> (далее – Субсидия, Порядок).</w:t>
      </w:r>
    </w:p>
    <w:p>
      <w:pPr>
        <w:pStyle w:val="Normal"/>
        <w:spacing w:lineRule="auto" w:line="240"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r>
    </w:p>
    <w:p>
      <w:pPr>
        <w:pStyle w:val="Normal"/>
        <w:spacing w:lineRule="auto" w:line="240"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t>2. Способы проведения Отбора.</w:t>
      </w:r>
    </w:p>
    <w:p>
      <w:pPr>
        <w:pStyle w:val="Normal"/>
        <w:spacing w:lineRule="auto" w:line="240" w:before="0" w:after="0"/>
        <w:ind w:firstLine="709"/>
        <w:contextualSpacing/>
        <w:jc w:val="both"/>
        <w:rPr>
          <w:b w:val="false"/>
          <w:bCs w:val="false"/>
        </w:rPr>
      </w:pPr>
      <w:r>
        <w:rPr>
          <w:rFonts w:cs="Times New Roman" w:ascii="Times New Roman" w:hAnsi="Times New Roman"/>
          <w:b w:val="false"/>
          <w:bCs w:val="false"/>
          <w:sz w:val="28"/>
          <w:szCs w:val="28"/>
        </w:rPr>
        <w:t>Способом предоставления субсидии является возмещение затрат на цели, предусмотренные абзацем первым настоящего пункта, по следующим направлениям расходов:</w:t>
      </w:r>
    </w:p>
    <w:p>
      <w:pPr>
        <w:pStyle w:val="Normal"/>
        <w:spacing w:lineRule="auto" w:line="240" w:before="0" w:after="0"/>
        <w:ind w:firstLine="709"/>
        <w:contextualSpacing/>
        <w:jc w:val="both"/>
        <w:rPr>
          <w:b w:val="false"/>
          <w:bCs w:val="false"/>
        </w:rPr>
      </w:pPr>
      <w:r>
        <w:rPr>
          <w:rFonts w:cs="Times New Roman" w:ascii="Times New Roman" w:hAnsi="Times New Roman"/>
          <w:b w:val="false"/>
          <w:bCs w:val="false"/>
          <w:sz w:val="28"/>
          <w:szCs w:val="28"/>
        </w:rPr>
        <w:t>затраты на привлечение лекторов и специалистов;</w:t>
      </w:r>
    </w:p>
    <w:p>
      <w:pPr>
        <w:pStyle w:val="Normal"/>
        <w:spacing w:lineRule="auto" w:line="240" w:before="0" w:after="0"/>
        <w:ind w:firstLine="709"/>
        <w:contextualSpacing/>
        <w:jc w:val="both"/>
        <w:rPr>
          <w:b w:val="false"/>
          <w:bCs w:val="false"/>
        </w:rPr>
      </w:pPr>
      <w:r>
        <w:rPr>
          <w:rFonts w:cs="Times New Roman" w:ascii="Times New Roman" w:hAnsi="Times New Roman"/>
          <w:b w:val="false"/>
          <w:bCs w:val="false"/>
          <w:sz w:val="28"/>
          <w:szCs w:val="28"/>
        </w:rPr>
        <w:t>затраты на аренду помещения и технического оборудования;</w:t>
      </w:r>
    </w:p>
    <w:p>
      <w:pPr>
        <w:pStyle w:val="Normal"/>
        <w:spacing w:lineRule="auto" w:line="240" w:before="0" w:after="0"/>
        <w:ind w:firstLine="709"/>
        <w:contextualSpacing/>
        <w:jc w:val="both"/>
        <w:rPr>
          <w:b w:val="false"/>
          <w:bCs w:val="false"/>
        </w:rPr>
      </w:pPr>
      <w:r>
        <w:rPr>
          <w:rFonts w:cs="Times New Roman" w:ascii="Times New Roman" w:hAnsi="Times New Roman"/>
          <w:b w:val="false"/>
          <w:bCs w:val="false"/>
          <w:sz w:val="28"/>
          <w:szCs w:val="28"/>
        </w:rPr>
        <w:t>затраты на приобретение или выпуск методических пособий и учебных материалов, канцелярских товаров;</w:t>
      </w:r>
    </w:p>
    <w:p>
      <w:pPr>
        <w:pStyle w:val="Normal"/>
        <w:spacing w:lineRule="auto" w:line="240" w:before="0" w:after="0"/>
        <w:ind w:firstLine="709"/>
        <w:contextualSpacing/>
        <w:jc w:val="both"/>
        <w:rPr>
          <w:b w:val="false"/>
          <w:bCs w:val="false"/>
        </w:rPr>
      </w:pPr>
      <w:r>
        <w:rPr>
          <w:rFonts w:cs="Times New Roman" w:ascii="Times New Roman" w:hAnsi="Times New Roman"/>
          <w:b w:val="false"/>
          <w:bCs w:val="false"/>
          <w:sz w:val="28"/>
          <w:szCs w:val="28"/>
        </w:rPr>
        <w:t>затраты на размещение информационных материалов о проведении Мероприятий в средствах массовой информации.</w:t>
      </w:r>
    </w:p>
    <w:p>
      <w:pPr>
        <w:pStyle w:val="Normal"/>
        <w:spacing w:lineRule="auto" w:line="240"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r>
    </w:p>
    <w:p>
      <w:pPr>
        <w:pStyle w:val="Normal"/>
        <w:spacing w:lineRule="auto" w:line="240"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t>3. Сроки проведения Отбора.</w:t>
      </w:r>
    </w:p>
    <w:p>
      <w:pPr>
        <w:pStyle w:val="Normal"/>
        <w:spacing w:lineRule="auto" w:line="240" w:before="0" w:after="0"/>
        <w:ind w:firstLine="709"/>
        <w:contextualSpacing/>
        <w:jc w:val="both"/>
        <w:rPr/>
      </w:pPr>
      <w:r>
        <w:rPr>
          <w:rFonts w:cs="Times New Roman" w:ascii="Times New Roman" w:hAnsi="Times New Roman"/>
          <w:b w:val="false"/>
          <w:bCs w:val="false"/>
          <w:sz w:val="28"/>
          <w:szCs w:val="28"/>
        </w:rPr>
        <w:t>Заявки на участие в Отборе принимаются на Портале предоставления мер финансовой государственной поддержки в государственной интегрированной информационной системе управления общественными финансами «Электронный бюджет» (далее — «Электронный Бюджет»).</w:t>
      </w:r>
    </w:p>
    <w:p>
      <w:pPr>
        <w:pStyle w:val="Normal"/>
        <w:spacing w:lineRule="auto" w:line="240" w:before="0" w:after="0"/>
        <w:ind w:firstLine="709"/>
        <w:contextualSpacing/>
        <w:jc w:val="both"/>
        <w:rPr/>
      </w:pPr>
      <w:r>
        <w:rPr>
          <w:rFonts w:cs="Times New Roman" w:ascii="Times New Roman" w:hAnsi="Times New Roman"/>
          <w:b w:val="false"/>
          <w:bCs w:val="false"/>
          <w:sz w:val="28"/>
          <w:szCs w:val="28"/>
          <w:shd w:fill="auto" w:val="clear"/>
        </w:rPr>
        <w:t>Сроки проведения Отбора:</w:t>
      </w:r>
    </w:p>
    <w:p>
      <w:pPr>
        <w:pStyle w:val="Normal"/>
        <w:spacing w:lineRule="auto" w:line="240" w:before="0" w:after="0"/>
        <w:ind w:firstLine="709"/>
        <w:contextualSpacing/>
        <w:jc w:val="both"/>
        <w:rPr/>
      </w:pPr>
      <w:r>
        <w:rPr>
          <w:rFonts w:cs="Times New Roman" w:ascii="Times New Roman" w:hAnsi="Times New Roman"/>
          <w:b w:val="false"/>
          <w:bCs w:val="false"/>
          <w:sz w:val="28"/>
          <w:szCs w:val="28"/>
          <w:shd w:fill="auto" w:val="clear"/>
        </w:rPr>
        <w:t>Прием заявок до 01.08.2025</w:t>
      </w:r>
    </w:p>
    <w:p>
      <w:pPr>
        <w:pStyle w:val="Normal"/>
        <w:spacing w:lineRule="auto" w:line="240" w:before="0" w:after="0"/>
        <w:ind w:firstLine="709"/>
        <w:contextualSpacing/>
        <w:jc w:val="both"/>
        <w:rPr>
          <w:highlight w:val="none"/>
          <w:shd w:fill="auto" w:val="clear"/>
        </w:rPr>
      </w:pPr>
      <w:r>
        <w:rPr>
          <w:rFonts w:cs="Times New Roman" w:ascii="Times New Roman" w:hAnsi="Times New Roman"/>
          <w:b w:val="false"/>
          <w:bCs w:val="false"/>
          <w:sz w:val="28"/>
          <w:szCs w:val="28"/>
          <w:shd w:fill="auto" w:val="clear"/>
        </w:rPr>
        <w:t>Рассмотрение заявок до 08.08.2025</w:t>
      </w:r>
    </w:p>
    <w:p>
      <w:pPr>
        <w:pStyle w:val="Normal"/>
        <w:spacing w:lineRule="auto" w:line="240" w:before="0" w:after="0"/>
        <w:ind w:firstLine="709"/>
        <w:contextualSpacing/>
        <w:jc w:val="both"/>
        <w:rPr>
          <w:highlight w:val="none"/>
          <w:shd w:fill="auto" w:val="clear"/>
        </w:rPr>
      </w:pPr>
      <w:r>
        <w:rPr>
          <w:rFonts w:cs="Times New Roman" w:ascii="Times New Roman" w:hAnsi="Times New Roman"/>
          <w:b w:val="false"/>
          <w:bCs w:val="false"/>
          <w:sz w:val="28"/>
          <w:szCs w:val="28"/>
          <w:shd w:fill="auto" w:val="clear"/>
        </w:rPr>
        <w:t>Объявление победителей до 20.08.2025</w:t>
      </w:r>
    </w:p>
    <w:p>
      <w:pPr>
        <w:pStyle w:val="Normal"/>
        <w:spacing w:lineRule="auto" w:line="240" w:before="0" w:after="0"/>
        <w:ind w:firstLine="709"/>
        <w:contextualSpacing/>
        <w:jc w:val="both"/>
        <w:rPr>
          <w:highlight w:val="none"/>
          <w:shd w:fill="auto" w:val="clear"/>
        </w:rPr>
      </w:pPr>
      <w:r>
        <w:rPr>
          <w:rFonts w:cs="Times New Roman" w:ascii="Times New Roman" w:hAnsi="Times New Roman"/>
          <w:b w:val="false"/>
          <w:bCs w:val="false"/>
          <w:sz w:val="28"/>
          <w:szCs w:val="28"/>
          <w:shd w:fill="auto" w:val="clear"/>
        </w:rPr>
        <w:t>Заключение соглашений до 30.08.2025</w:t>
      </w:r>
    </w:p>
    <w:p>
      <w:pPr>
        <w:pStyle w:val="Normal"/>
        <w:spacing w:lineRule="auto" w:line="240" w:before="0" w:after="0"/>
        <w:ind w:firstLine="709"/>
        <w:contextualSpacing/>
        <w:jc w:val="both"/>
        <w:rPr>
          <w:b w:val="false"/>
          <w:bCs w:val="false"/>
        </w:rPr>
      </w:pPr>
      <w:r>
        <w:rPr>
          <w:rFonts w:cs="Times New Roman" w:ascii="Times New Roman" w:hAnsi="Times New Roman"/>
          <w:b w:val="false"/>
          <w:bCs w:val="false"/>
          <w:sz w:val="28"/>
          <w:szCs w:val="28"/>
        </w:rPr>
        <w:t>Ссылка на проведение Отбора</w:t>
      </w:r>
      <w:r>
        <w:rPr>
          <w:rFonts w:cs="Times New Roman" w:ascii="Times New Roman" w:hAnsi="Times New Roman"/>
          <w:b w:val="false"/>
          <w:bCs w:val="false"/>
          <w:sz w:val="28"/>
          <w:szCs w:val="28"/>
        </w:rPr>
        <w:t>:</w:t>
      </w:r>
    </w:p>
    <w:p>
      <w:pPr>
        <w:pStyle w:val="Normal"/>
        <w:spacing w:lineRule="auto" w:line="240" w:before="0" w:after="0"/>
        <w:ind w:firstLine="709"/>
        <w:contextualSpacing/>
        <w:jc w:val="both"/>
        <w:rPr/>
      </w:pPr>
      <w:r>
        <w:rPr>
          <w:rFonts w:cs="Times New Roman" w:ascii="Times New Roman" w:hAnsi="Times New Roman"/>
          <w:b w:val="false"/>
          <w:bCs w:val="false"/>
          <w:sz w:val="28"/>
          <w:szCs w:val="28"/>
        </w:rPr>
        <w:t>https://promote.budget.gov.ru/public/minfin/activity/view/7c18a9ea-f53b-415c-9978-91dc4e36846d?showBackButton=true</w:t>
      </w:r>
    </w:p>
    <w:p>
      <w:pPr>
        <w:pStyle w:val="Normal"/>
        <w:spacing w:lineRule="auto" w:line="240" w:before="0" w:after="0"/>
        <w:ind w:firstLine="709"/>
        <w:contextualSpacing/>
        <w:jc w:val="both"/>
        <w:rPr>
          <w:b/>
          <w:bCs/>
        </w:rPr>
      </w:pPr>
      <w:r>
        <w:rPr>
          <w:rFonts w:cs="Times New Roman" w:ascii="Times New Roman" w:hAnsi="Times New Roman"/>
          <w:b/>
          <w:bCs/>
          <w:sz w:val="28"/>
          <w:szCs w:val="28"/>
        </w:rPr>
        <w:t>4. Категория получателей субсидии и критерии оценки Отбора.</w:t>
      </w:r>
    </w:p>
    <w:p>
      <w:pPr>
        <w:pStyle w:val="Normal"/>
        <w:spacing w:lineRule="auto" w:line="240" w:before="0" w:after="0"/>
        <w:ind w:firstLine="709"/>
        <w:contextualSpacing/>
        <w:jc w:val="both"/>
        <w:rPr>
          <w:b w:val="false"/>
          <w:bCs w:val="false"/>
        </w:rPr>
      </w:pPr>
      <w:r>
        <w:rPr>
          <w:rFonts w:cs="Times New Roman" w:ascii="Times New Roman" w:hAnsi="Times New Roman"/>
          <w:b w:val="false"/>
          <w:bCs w:val="false"/>
          <w:sz w:val="28"/>
          <w:szCs w:val="28"/>
        </w:rPr>
        <w:t>Получатель субсидии - некоммерческая организация, не являющаяся государственным (муниципальным) учреждением, осуществляющая организацию и проведение Мероприятий, определенная по результатам конкурсного отбора.</w:t>
      </w:r>
    </w:p>
    <w:p>
      <w:pPr>
        <w:pStyle w:val="Normal"/>
        <w:spacing w:lineRule="auto" w:line="240" w:before="0" w:after="0"/>
        <w:ind w:firstLine="709"/>
        <w:contextualSpacing/>
        <w:jc w:val="both"/>
        <w:rPr>
          <w:b w:val="false"/>
          <w:bCs w:val="false"/>
        </w:rPr>
      </w:pPr>
      <w:r>
        <w:rPr>
          <w:rFonts w:cs="Times New Roman" w:ascii="Times New Roman" w:hAnsi="Times New Roman"/>
          <w:b w:val="false"/>
          <w:bCs w:val="false"/>
          <w:sz w:val="28"/>
          <w:szCs w:val="28"/>
        </w:rPr>
        <w:t>Критериями Отбора получателя субсидии являются:</w:t>
      </w:r>
    </w:p>
    <w:p>
      <w:pPr>
        <w:pStyle w:val="Normal"/>
        <w:spacing w:lineRule="auto" w:line="240" w:before="0" w:after="0"/>
        <w:ind w:firstLine="709"/>
        <w:contextualSpacing/>
        <w:jc w:val="both"/>
        <w:rPr>
          <w:b w:val="false"/>
          <w:bCs w:val="false"/>
        </w:rPr>
      </w:pPr>
      <w:r>
        <w:rPr>
          <w:rFonts w:cs="Times New Roman" w:ascii="Times New Roman" w:hAnsi="Times New Roman"/>
          <w:b w:val="false"/>
          <w:bCs w:val="false"/>
          <w:sz w:val="28"/>
          <w:szCs w:val="28"/>
        </w:rPr>
        <w:t>наличие опыта организации и проведения Мероприятий на территории города Перми;</w:t>
      </w:r>
    </w:p>
    <w:p>
      <w:pPr>
        <w:pStyle w:val="Normal"/>
        <w:spacing w:lineRule="auto" w:line="240" w:before="0" w:after="0"/>
        <w:ind w:firstLine="709"/>
        <w:contextualSpacing/>
        <w:jc w:val="both"/>
        <w:rPr>
          <w:b w:val="false"/>
          <w:bCs w:val="false"/>
        </w:rPr>
      </w:pPr>
      <w:r>
        <w:rPr>
          <w:rFonts w:cs="Times New Roman" w:ascii="Times New Roman" w:hAnsi="Times New Roman"/>
          <w:b w:val="false"/>
          <w:bCs w:val="false"/>
          <w:sz w:val="28"/>
          <w:szCs w:val="28"/>
        </w:rPr>
        <w:t>отсутствие фактов нецелевого использования ранее предоставленных субсидий из бюджета города Перми.</w:t>
      </w:r>
    </w:p>
    <w:p>
      <w:pPr>
        <w:pStyle w:val="Normal"/>
        <w:spacing w:lineRule="auto" w:line="240"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firstLine="709"/>
        <w:contextualSpacing/>
        <w:jc w:val="both"/>
        <w:rPr>
          <w:b w:val="false"/>
          <w:bCs w:val="false"/>
        </w:rPr>
      </w:pPr>
      <w:r>
        <w:rPr>
          <w:rFonts w:cs="Times New Roman" w:ascii="Times New Roman" w:hAnsi="Times New Roman"/>
          <w:b/>
          <w:bCs/>
          <w:sz w:val="28"/>
          <w:szCs w:val="28"/>
        </w:rPr>
        <w:t xml:space="preserve">5. Сроки и время </w:t>
      </w:r>
      <w:r>
        <w:rPr>
          <w:rFonts w:cs="Times New Roman" w:ascii="Times New Roman" w:hAnsi="Times New Roman"/>
          <w:b/>
          <w:bCs w:val="false"/>
          <w:sz w:val="28"/>
          <w:szCs w:val="28"/>
        </w:rPr>
        <w:t>начала и окончания приема заявок на участие в Отборе.</w:t>
      </w:r>
    </w:p>
    <w:p>
      <w:pPr>
        <w:pStyle w:val="Normal"/>
        <w:spacing w:lineRule="auto" w:line="240" w:before="0" w:after="0"/>
        <w:ind w:firstLine="709"/>
        <w:contextualSpacing/>
        <w:jc w:val="both"/>
        <w:rPr>
          <w:b w:val="false"/>
          <w:bCs w:val="false"/>
        </w:rPr>
      </w:pPr>
      <w:r>
        <w:rPr>
          <w:rFonts w:cs="Times New Roman" w:ascii="Times New Roman" w:hAnsi="Times New Roman"/>
          <w:b w:val="false"/>
          <w:bCs w:val="false"/>
          <w:sz w:val="28"/>
          <w:szCs w:val="28"/>
        </w:rPr>
        <w:t>Сроки приема заявок: с 02.06.2025 по 01.08.2025 с 9.00 до 23.59 (МСК).</w:t>
      </w:r>
    </w:p>
    <w:p>
      <w:pPr>
        <w:pStyle w:val="Normal"/>
        <w:spacing w:lineRule="auto" w:line="240"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firstLine="709"/>
        <w:contextualSpacing/>
        <w:jc w:val="both"/>
        <w:rPr>
          <w:b/>
          <w:bCs/>
        </w:rPr>
      </w:pPr>
      <w:r>
        <w:rPr>
          <w:rFonts w:cs="Times New Roman" w:ascii="Times New Roman" w:hAnsi="Times New Roman"/>
          <w:b/>
          <w:bCs/>
          <w:sz w:val="28"/>
          <w:szCs w:val="28"/>
        </w:rPr>
        <w:t>6. Наименование, место нахождения, почтовый адрес, адрес электронной почты, контактный телефон Главного распорядителя бюджетных средств.</w:t>
      </w:r>
    </w:p>
    <w:p>
      <w:pPr>
        <w:pStyle w:val="Normal"/>
        <w:spacing w:lineRule="auto" w:line="240"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firstLine="709"/>
        <w:contextualSpacing/>
        <w:jc w:val="both"/>
        <w:rPr/>
      </w:pPr>
      <w:r>
        <w:rPr>
          <w:rFonts w:cs="Times New Roman" w:ascii="Times New Roman" w:hAnsi="Times New Roman"/>
          <w:b w:val="false"/>
          <w:bCs w:val="false"/>
          <w:sz w:val="28"/>
          <w:szCs w:val="28"/>
        </w:rPr>
        <w:t xml:space="preserve">Главный распорядитель бюджетных средств на предоставление субсидий некоммерческим организациям, не являющимся государственными (муниципальными) учреждениями, в целях возмещения затрат, связанных с оказанием информационно-консультативной поддержки местным товаропроизводителям в виде организации и проведения конференций является  </w:t>
      </w:r>
      <w:r>
        <w:rPr>
          <w:rFonts w:cs="Times New Roman" w:ascii="Times New Roman" w:hAnsi="Times New Roman"/>
          <w:sz w:val="28"/>
          <w:szCs w:val="28"/>
        </w:rPr>
        <w:t xml:space="preserve">департамент экономики и промышленной политики администрации города Перми (далее — Департамент). Адрес: г. Пермь, ул. Сибирская, 27, </w:t>
      </w:r>
    </w:p>
    <w:p>
      <w:pPr>
        <w:pStyle w:val="Normal"/>
        <w:spacing w:lineRule="auto" w:line="240"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t xml:space="preserve">Электронная почта: </w:t>
      </w:r>
      <w:hyperlink r:id="rId2">
        <w:r>
          <w:rPr>
            <w:rStyle w:val="Hyperlink"/>
            <w:rFonts w:cs="Times New Roman" w:ascii="Times New Roman" w:hAnsi="Times New Roman"/>
            <w:color w:val="000000"/>
            <w:sz w:val="28"/>
            <w:szCs w:val="28"/>
            <w:u w:val="none"/>
          </w:rPr>
          <w:t>depp@perm.permkrai.ru</w:t>
        </w:r>
      </w:hyperlink>
    </w:p>
    <w:p>
      <w:pPr>
        <w:pStyle w:val="Normal"/>
        <w:spacing w:lineRule="auto" w:line="240" w:before="0" w:after="0"/>
        <w:ind w:firstLine="709"/>
        <w:contextualSpacing/>
        <w:jc w:val="both"/>
        <w:rPr>
          <w:rFonts w:ascii="Times New Roman" w:hAnsi="Times New Roman" w:cs="Times New Roman"/>
          <w:b w:val="false"/>
          <w:bCs w:val="false"/>
          <w:sz w:val="28"/>
          <w:szCs w:val="28"/>
        </w:rPr>
      </w:pPr>
      <w:r>
        <w:rPr>
          <w:rFonts w:cs="Times New Roman" w:ascii="Times New Roman" w:hAnsi="Times New Roman"/>
          <w:b w:val="false"/>
          <w:bCs w:val="false"/>
          <w:sz w:val="28"/>
          <w:szCs w:val="28"/>
        </w:rPr>
        <w:t>Телефон: 8 342 212 45 38, +79504723598.</w:t>
      </w:r>
    </w:p>
    <w:p>
      <w:pPr>
        <w:pStyle w:val="Normal"/>
        <w:spacing w:lineRule="auto" w:line="240"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r>
    </w:p>
    <w:p>
      <w:pPr>
        <w:pStyle w:val="Normal"/>
        <w:spacing w:lineRule="auto" w:line="240"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t>7. Результат предоставления субсидии.</w:t>
      </w:r>
    </w:p>
    <w:p>
      <w:pPr>
        <w:pStyle w:val="Normal"/>
        <w:spacing w:before="0" w:after="0"/>
        <w:ind w:firstLine="720"/>
        <w:contextualSpacing/>
        <w:jc w:val="both"/>
        <w:rPr>
          <w:rFonts w:ascii="Times New Roman" w:hAnsi="Times New Roman" w:cs="Times New Roman"/>
          <w:sz w:val="28"/>
          <w:szCs w:val="28"/>
        </w:rPr>
      </w:pPr>
      <w:r>
        <w:rPr>
          <w:rFonts w:cs="Times New Roman" w:ascii="Times New Roman" w:hAnsi="Times New Roman"/>
          <w:sz w:val="28"/>
          <w:szCs w:val="28"/>
        </w:rPr>
        <w:t>Результатом предоставления субсидии является количество участников конференций (сотрудники предприятий и организаций, зарегистрированных на территории города Перми) по направлениям: повышение производительности труда, стратегический менеджмент, инновации и цифровизация в промышленности (не менее 100%).</w:t>
      </w:r>
    </w:p>
    <w:p>
      <w:pPr>
        <w:pStyle w:val="Normal"/>
        <w:spacing w:before="0" w:after="0"/>
        <w:ind w:firstLine="720"/>
        <w:contextualSpacing/>
        <w:jc w:val="both"/>
        <w:rPr>
          <w:rFonts w:ascii="Times New Roman" w:hAnsi="Times New Roman" w:cs="Times New Roman"/>
          <w:sz w:val="28"/>
          <w:szCs w:val="28"/>
        </w:rPr>
      </w:pPr>
      <w:r>
        <w:rPr>
          <w:rFonts w:cs="Times New Roman" w:ascii="Times New Roman" w:hAnsi="Times New Roman"/>
          <w:sz w:val="28"/>
          <w:szCs w:val="28"/>
        </w:rPr>
        <w:t>Значения результатов предоставления субсидии устанавливаются Департаментом в Договоре.</w:t>
      </w:r>
    </w:p>
    <w:p>
      <w:pPr>
        <w:pStyle w:val="Normal"/>
        <w:spacing w:lineRule="auto" w:line="240"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r>
    </w:p>
    <w:p>
      <w:pPr>
        <w:pStyle w:val="ConsPlusNormal"/>
        <w:spacing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t>8. Требования к участникам Отбора и к перечню документов,  предоставляемых участниками Отбора для подтверждения соответствия указанным требованиям.</w:t>
      </w:r>
    </w:p>
    <w:p>
      <w:pPr>
        <w:pStyle w:val="BodyText"/>
        <w:spacing w:before="0" w:after="0"/>
        <w:ind w:firstLine="709"/>
        <w:contextualSpacing/>
        <w:jc w:val="both"/>
        <w:rPr>
          <w:rFonts w:ascii="Times New Roman" w:hAnsi="Times New Roman" w:cs="Times New Roman"/>
          <w:b/>
          <w:sz w:val="28"/>
          <w:szCs w:val="28"/>
        </w:rPr>
      </w:pPr>
      <w:r>
        <w:rPr>
          <w:b w:val="false"/>
        </w:rPr>
        <w:t>Требования, которым должен соответствовать участник отбора на дату не ранее чем за 30 календарных дней до даты подачи заявки на участие в Отборе:</w:t>
      </w:r>
    </w:p>
    <w:p>
      <w:pPr>
        <w:pStyle w:val="BodyText"/>
        <w:spacing w:lineRule="atLeast" w:line="285" w:before="165" w:after="0"/>
        <w:ind w:firstLine="540" w:left="0" w:right="0"/>
        <w:jc w:val="both"/>
        <w:rPr>
          <w:b w:val="false"/>
        </w:rPr>
      </w:pPr>
      <w:r>
        <w:rPr>
          <w:b w:val="false"/>
        </w:rPr>
        <w:t xml:space="preserve">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 </w:t>
      </w:r>
    </w:p>
    <w:p>
      <w:pPr>
        <w:pStyle w:val="BodyText"/>
        <w:spacing w:lineRule="atLeast" w:line="285" w:before="165" w:after="0"/>
        <w:ind w:firstLine="540" w:left="0" w:right="0"/>
        <w:jc w:val="both"/>
        <w:rPr>
          <w:b w:val="false"/>
        </w:rPr>
      </w:pPr>
      <w:r>
        <w:rPr>
          <w:b w:val="false"/>
        </w:rPr>
        <w:t xml:space="preserve">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 </w:t>
      </w:r>
    </w:p>
    <w:p>
      <w:pPr>
        <w:pStyle w:val="BodyText"/>
        <w:spacing w:lineRule="atLeast" w:line="285" w:before="165" w:after="0"/>
        <w:ind w:firstLine="540" w:left="0" w:right="0"/>
        <w:jc w:val="both"/>
        <w:rPr>
          <w:b w:val="false"/>
        </w:rPr>
      </w:pPr>
      <w:r>
        <w:rPr>
          <w:b w:val="false"/>
        </w:rPr>
        <w:t xml:space="preserve">не находится в составляемых в рамках реализации полномочий, предусмотренных </w:t>
      </w:r>
      <w:r>
        <w:rPr>
          <w:b w:val="false"/>
          <w:strike w:val="false"/>
          <w:dstrike w:val="false"/>
          <w:color w:val="0000FF"/>
          <w:u w:val="none"/>
          <w:effect w:val="none"/>
        </w:rPr>
        <w:t>главой VII</w:t>
      </w:r>
      <w:r>
        <w:rPr>
          <w:b w:val="false"/>
        </w:rPr>
        <w:t xml:space="preserve"> Устава Организации Объединенных Наций (далее -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 </w:t>
      </w:r>
    </w:p>
    <w:p>
      <w:pPr>
        <w:pStyle w:val="BodyText"/>
        <w:spacing w:lineRule="atLeast" w:line="285" w:before="165" w:after="0"/>
        <w:ind w:firstLine="540" w:left="0" w:right="0"/>
        <w:jc w:val="both"/>
        <w:rPr>
          <w:b w:val="false"/>
        </w:rPr>
      </w:pPr>
      <w:r>
        <w:rPr>
          <w:b w:val="false"/>
        </w:rPr>
        <w:t xml:space="preserve">не является иностранным агентом в соответствии с Федеральным </w:t>
      </w:r>
      <w:r>
        <w:rPr>
          <w:b w:val="false"/>
          <w:strike w:val="false"/>
          <w:dstrike w:val="false"/>
          <w:color w:val="0000FF"/>
          <w:u w:val="none"/>
          <w:effect w:val="none"/>
        </w:rPr>
        <w:t>законом</w:t>
      </w:r>
      <w:r>
        <w:rPr>
          <w:b w:val="false"/>
        </w:rPr>
        <w:t xml:space="preserve"> от 14 июля 2022 г. N 255-ФЗ "О контроле за деятельностью лиц, находящихся под иностранным влиянием"; </w:t>
      </w:r>
    </w:p>
    <w:p>
      <w:pPr>
        <w:pStyle w:val="BodyText"/>
        <w:spacing w:lineRule="atLeast" w:line="285" w:before="165" w:after="0"/>
        <w:ind w:firstLine="540" w:left="0" w:right="0"/>
        <w:jc w:val="both"/>
        <w:rPr>
          <w:b w:val="false"/>
        </w:rPr>
      </w:pPr>
      <w:r>
        <w:rPr>
          <w:b w:val="false"/>
        </w:rPr>
        <w:t xml:space="preserve">на едином налоговом счете отсутствует или не превышает размер, определенный </w:t>
      </w:r>
      <w:r>
        <w:rPr>
          <w:b w:val="false"/>
          <w:strike w:val="false"/>
          <w:dstrike w:val="false"/>
          <w:color w:val="0000FF"/>
          <w:u w:val="none"/>
          <w:effect w:val="none"/>
        </w:rPr>
        <w:t>пунктом 3 статьи 47</w:t>
      </w:r>
      <w:r>
        <w:rPr>
          <w:b w:val="false"/>
        </w:rP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 </w:t>
      </w:r>
    </w:p>
    <w:p>
      <w:pPr>
        <w:pStyle w:val="BodyText"/>
        <w:spacing w:lineRule="atLeast" w:line="285" w:before="165" w:after="0"/>
        <w:ind w:firstLine="540" w:left="0" w:right="0"/>
        <w:jc w:val="both"/>
        <w:rPr>
          <w:b w:val="false"/>
        </w:rPr>
      </w:pPr>
      <w:r>
        <w:rPr>
          <w:b w:val="false"/>
        </w:rPr>
        <w:t xml:space="preserve">участник Отбора 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участника отбора не приостановлена в порядке, предусмотренном законодательством Российской Федерации; </w:t>
      </w:r>
    </w:p>
    <w:p>
      <w:pPr>
        <w:pStyle w:val="BodyText"/>
        <w:spacing w:lineRule="atLeast" w:line="285" w:before="165" w:after="0"/>
        <w:ind w:firstLine="540" w:left="0" w:right="0"/>
        <w:jc w:val="both"/>
        <w:rPr>
          <w:b w:val="false"/>
        </w:rPr>
      </w:pPr>
      <w:r>
        <w:rPr>
          <w:b w:val="false"/>
        </w:rPr>
        <w:t xml:space="preserve">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участника отбора; </w:t>
      </w:r>
    </w:p>
    <w:p>
      <w:pPr>
        <w:pStyle w:val="BodyText"/>
        <w:spacing w:lineRule="atLeast" w:line="285" w:before="165" w:after="0"/>
        <w:ind w:firstLine="540" w:left="0" w:right="0"/>
        <w:jc w:val="both"/>
        <w:rPr>
          <w:b w:val="false"/>
        </w:rPr>
      </w:pPr>
      <w:r>
        <w:rPr>
          <w:b w:val="false"/>
        </w:rPr>
        <w:t xml:space="preserve">отсутствует просроченная задолженность по возврату в бюджет города Перми иных субсидий, бюджетных инвестиций, а также иная просроченная (не урегулированная) задолженность по денежным обязательствам перед бюджетом города Перми; </w:t>
      </w:r>
    </w:p>
    <w:p>
      <w:pPr>
        <w:pStyle w:val="BodyText"/>
        <w:spacing w:lineRule="atLeast" w:line="285" w:before="165" w:after="0"/>
        <w:ind w:firstLine="540" w:left="0" w:right="0"/>
        <w:jc w:val="both"/>
        <w:rPr>
          <w:b w:val="false"/>
        </w:rPr>
      </w:pPr>
      <w:r>
        <w:rPr>
          <w:b w:val="false"/>
        </w:rPr>
        <w:t xml:space="preserve">не получает средства из бюджета города Перми на основании иных правовых актов на цели. </w:t>
      </w:r>
    </w:p>
    <w:p>
      <w:pPr>
        <w:pStyle w:val="ConsPlusNormal"/>
        <w:spacing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r>
    </w:p>
    <w:p>
      <w:pPr>
        <w:pStyle w:val="BodyText"/>
        <w:widowControl/>
        <w:suppressAutoHyphens w:val="true"/>
        <w:bidi w:val="0"/>
        <w:spacing w:lineRule="exact" w:line="360" w:before="0" w:after="0"/>
        <w:ind w:firstLine="567" w:left="0" w:right="0"/>
        <w:contextualSpacing/>
        <w:jc w:val="both"/>
        <w:rPr>
          <w:rFonts w:ascii="Times New Roman" w:hAnsi="Times New Roman" w:cs="Times New Roman"/>
          <w:b/>
          <w:sz w:val="28"/>
          <w:szCs w:val="28"/>
        </w:rPr>
      </w:pPr>
      <w:r>
        <w:rPr>
          <w:b w:val="false"/>
        </w:rPr>
        <w:t>К заявке прилагаются следующие документы:</w:t>
      </w:r>
    </w:p>
    <w:p>
      <w:pPr>
        <w:pStyle w:val="BodyText"/>
        <w:spacing w:lineRule="atLeast" w:line="285" w:before="165" w:after="0"/>
        <w:ind w:firstLine="540" w:left="0" w:right="0"/>
        <w:jc w:val="both"/>
        <w:rPr>
          <w:b w:val="false"/>
        </w:rPr>
      </w:pPr>
      <w:r>
        <w:rPr>
          <w:b w:val="false"/>
        </w:rPr>
        <w:t xml:space="preserve">копии учредительных документов участника Отбора; </w:t>
      </w:r>
    </w:p>
    <w:p>
      <w:pPr>
        <w:pStyle w:val="BodyText"/>
        <w:spacing w:lineRule="atLeast" w:line="285" w:before="165" w:after="0"/>
        <w:ind w:firstLine="540" w:left="0" w:right="0"/>
        <w:jc w:val="both"/>
        <w:rPr>
          <w:b w:val="false"/>
        </w:rPr>
      </w:pPr>
      <w:r>
        <w:rPr>
          <w:b w:val="false"/>
        </w:rPr>
        <w:t xml:space="preserve">копия документа, подтверждающего государственную регистрацию некоммерческой организации; </w:t>
      </w:r>
    </w:p>
    <w:p>
      <w:pPr>
        <w:pStyle w:val="BodyText"/>
        <w:spacing w:lineRule="atLeast" w:line="285" w:before="165" w:after="0"/>
        <w:ind w:firstLine="540" w:left="0" w:right="0"/>
        <w:jc w:val="both"/>
        <w:rPr>
          <w:b w:val="false"/>
        </w:rPr>
      </w:pPr>
      <w:r>
        <w:rPr>
          <w:b w:val="false"/>
        </w:rPr>
        <w:t xml:space="preserve">документ, подтверждающий полномочия лица, обратившегося с заявкой; </w:t>
      </w:r>
    </w:p>
    <w:p>
      <w:pPr>
        <w:pStyle w:val="BodyText"/>
        <w:spacing w:lineRule="atLeast" w:line="285" w:before="165" w:after="0"/>
        <w:ind w:firstLine="540" w:left="0" w:right="0"/>
        <w:jc w:val="both"/>
        <w:rPr>
          <w:highlight w:val="none"/>
          <w:shd w:fill="auto" w:val="clear"/>
        </w:rPr>
      </w:pPr>
      <w:r>
        <w:rPr>
          <w:b w:val="false"/>
          <w:strike w:val="false"/>
          <w:dstrike w:val="false"/>
          <w:color w:val="0000FF"/>
          <w:u w:val="none"/>
          <w:effect w:val="none"/>
          <w:shd w:fill="auto" w:val="clear"/>
        </w:rPr>
        <w:t>смета</w:t>
      </w:r>
      <w:r>
        <w:rPr>
          <w:b w:val="false"/>
          <w:shd w:fill="auto" w:val="clear"/>
        </w:rPr>
        <w:t xml:space="preserve"> расходов на организацию и проведение конференций по форме </w:t>
      </w:r>
      <w:r>
        <w:rPr>
          <w:b w:val="false"/>
          <w:shd w:fill="auto" w:val="clear"/>
        </w:rPr>
        <w:t xml:space="preserve">согласно приложению; </w:t>
      </w:r>
    </w:p>
    <w:p>
      <w:pPr>
        <w:pStyle w:val="BodyText"/>
        <w:spacing w:lineRule="atLeast" w:line="285" w:before="165" w:after="0"/>
        <w:ind w:firstLine="540" w:left="0" w:right="0"/>
        <w:jc w:val="both"/>
        <w:rPr>
          <w:highlight w:val="none"/>
          <w:shd w:fill="auto" w:val="clear"/>
        </w:rPr>
      </w:pPr>
      <w:r>
        <w:rPr>
          <w:b w:val="false"/>
          <w:shd w:fill="auto" w:val="clear"/>
        </w:rPr>
        <w:t>с</w:t>
      </w:r>
      <w:r>
        <w:rPr>
          <w:b w:val="false"/>
          <w:shd w:fill="auto" w:val="clear"/>
        </w:rPr>
        <w:t>правка на бланке организации об отсутствии или наличие фактов нецелевого использования ранее предоставленных субсидий из бюджета города Перми;</w:t>
      </w:r>
    </w:p>
    <w:p>
      <w:pPr>
        <w:pStyle w:val="BodyText"/>
        <w:spacing w:lineRule="atLeast" w:line="285" w:before="165" w:after="0"/>
        <w:ind w:firstLine="540" w:left="0" w:right="0"/>
        <w:jc w:val="both"/>
        <w:rPr>
          <w:b w:val="false"/>
        </w:rPr>
      </w:pPr>
      <w:r>
        <w:rPr>
          <w:b w:val="false"/>
        </w:rPr>
        <w:t xml:space="preserve">копии документов, подтверждающих опыт организации и проведения конференций на территории города Перми по направлениям: повышение производительности труда, стратегический менеджмент, инновации и цифровизация в промышленности; </w:t>
      </w:r>
    </w:p>
    <w:p>
      <w:pPr>
        <w:pStyle w:val="BodyText"/>
        <w:spacing w:lineRule="atLeast" w:line="285" w:before="165" w:after="0"/>
        <w:ind w:firstLine="540" w:left="0" w:right="0"/>
        <w:jc w:val="both"/>
        <w:rPr>
          <w:b w:val="false"/>
        </w:rPr>
      </w:pPr>
      <w:r>
        <w:rPr>
          <w:b w:val="false"/>
        </w:rPr>
        <w:t xml:space="preserve">справка из налогового органа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выданная не ранее чем за 30 календарных дней до даты подачи заявки на участие в Отборе. В случае наличия задолженности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дополнительно представляются заверенные участником Отбора копии платежных документов, подтверждающих ее оплату; </w:t>
      </w:r>
    </w:p>
    <w:p>
      <w:pPr>
        <w:pStyle w:val="BodyText"/>
        <w:spacing w:lineRule="atLeast" w:line="285" w:before="165" w:after="0"/>
        <w:ind w:firstLine="540" w:left="0" w:right="0"/>
        <w:jc w:val="both"/>
        <w:rPr>
          <w:b w:val="false"/>
        </w:rPr>
      </w:pPr>
      <w:r>
        <w:rPr>
          <w:b w:val="false"/>
        </w:rPr>
        <w:t xml:space="preserve">согласие участника Отбора на осуществление Главным распорядителем бюджетных средств и органом муниципального финансового контроля проверок соблюдения условий и порядка предоставления субсидий, предусмотренных настоящим Порядком; </w:t>
      </w:r>
    </w:p>
    <w:p>
      <w:pPr>
        <w:pStyle w:val="BodyText"/>
        <w:spacing w:lineRule="atLeast" w:line="285" w:before="165" w:after="0"/>
        <w:ind w:firstLine="540" w:left="0" w:right="0"/>
        <w:jc w:val="both"/>
        <w:rPr>
          <w:b w:val="false"/>
        </w:rPr>
      </w:pPr>
      <w:r>
        <w:rPr>
          <w:b w:val="false"/>
        </w:rPr>
        <w:t xml:space="preserve">согласие участника Отбора на публикацию (размещение) в информационно-телекоммуникационной сети Интернет информации о заявителе, о подаваемой заявителем заявке, иной информации об участнике Отбора, связанной с Отбором и результатом предоставления субсидии, подаваемое посредством заполнения соответствующих экранных форм веб-интерфейса системы «Электронный бюджет», а также согласие на обработку персональных данных. </w:t>
      </w:r>
    </w:p>
    <w:p>
      <w:pPr>
        <w:pStyle w:val="ConsPlusNormal"/>
        <w:spacing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r>
    </w:p>
    <w:p>
      <w:pPr>
        <w:pStyle w:val="ConsPlusNormal"/>
        <w:spacing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t>9. Порядок подачи заявок и требования, предъявляемые к форме и содержанию заявок.</w:t>
      </w:r>
    </w:p>
    <w:p>
      <w:pPr>
        <w:pStyle w:val="BodyText"/>
        <w:spacing w:before="0" w:after="0"/>
        <w:ind w:firstLine="709"/>
        <w:contextualSpacing/>
        <w:jc w:val="both"/>
        <w:rPr>
          <w:rFonts w:ascii="Times New Roman" w:hAnsi="Times New Roman" w:cs="Times New Roman"/>
          <w:b/>
          <w:sz w:val="28"/>
          <w:szCs w:val="28"/>
        </w:rPr>
      </w:pPr>
      <w:r>
        <w:rPr>
          <w:b w:val="false"/>
        </w:rPr>
        <w:t>Заявки формируются участниками Отбора в электронной форме посредством заполнения соответствующих экранных форм веб-интерфейса системы «Электронный бюджет», в систему «Электронный бюджет» представляются электронные копии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w:t>
      </w:r>
    </w:p>
    <w:p>
      <w:pPr>
        <w:pStyle w:val="BodyText"/>
        <w:spacing w:lineRule="atLeast" w:line="285" w:before="165" w:after="0"/>
        <w:ind w:firstLine="540" w:left="0" w:right="0"/>
        <w:jc w:val="both"/>
        <w:rPr>
          <w:b w:val="false"/>
        </w:rPr>
      </w:pPr>
      <w:r>
        <w:rPr>
          <w:b w:val="false"/>
        </w:rPr>
        <w:t xml:space="preserve">Заявка должна содержать информацию об участнике Отбора, документы, подтверждающие соответствие участника Отбора требованиям и категории, предлагаемые участником Отбора значения результата предоставления субсидии и размер запрашиваемой субсидии в соответствии со </w:t>
      </w:r>
      <w:r>
        <w:rPr>
          <w:b w:val="false"/>
          <w:strike w:val="false"/>
          <w:dstrike w:val="false"/>
          <w:color w:val="0000FF"/>
          <w:u w:val="none"/>
          <w:effect w:val="none"/>
        </w:rPr>
        <w:t>сметой</w:t>
      </w:r>
      <w:r>
        <w:rPr>
          <w:b w:val="false"/>
        </w:rPr>
        <w:t xml:space="preserve"> расходов на организацию и проведение конференций. </w:t>
      </w:r>
    </w:p>
    <w:p>
      <w:pPr>
        <w:pStyle w:val="BodyText"/>
        <w:spacing w:lineRule="atLeast" w:line="285" w:before="165" w:after="0"/>
        <w:ind w:firstLine="540" w:left="0" w:right="0"/>
        <w:jc w:val="both"/>
        <w:rPr>
          <w:b w:val="false"/>
        </w:rPr>
      </w:pPr>
      <w:r>
        <w:rPr>
          <w:b w:val="false"/>
        </w:rPr>
        <w:t xml:space="preserve">Заявка подписывается усиленной квалифицированной электронной подписью руководителя участника Отбора или уполномоченного им лица. </w:t>
      </w:r>
    </w:p>
    <w:p>
      <w:pPr>
        <w:pStyle w:val="BodyText"/>
        <w:spacing w:before="0" w:after="0"/>
        <w:ind w:firstLine="709"/>
        <w:contextualSpacing/>
        <w:jc w:val="both"/>
        <w:rPr>
          <w:rFonts w:ascii="Times New Roman" w:hAnsi="Times New Roman" w:cs="Times New Roman"/>
          <w:b/>
          <w:sz w:val="28"/>
          <w:szCs w:val="28"/>
        </w:rPr>
      </w:pPr>
      <w:r>
        <w:rPr>
          <w:b w:val="false"/>
        </w:rPr>
        <w:t>Один участник Отбора вправе подать не более трех заявок на участие в Отборе по разным направлениям.</w:t>
      </w:r>
    </w:p>
    <w:p>
      <w:pPr>
        <w:pStyle w:val="ConsPlusNormal"/>
        <w:spacing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r>
    </w:p>
    <w:p>
      <w:pPr>
        <w:pStyle w:val="ConsPlusNormal"/>
        <w:spacing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t>10. Порядок отзыва заявок, порядок возврата заявок на доработку, определяющий в том числе основания для возврата заявок, порядок внесения изменений в заявки.</w:t>
      </w:r>
    </w:p>
    <w:p>
      <w:pPr>
        <w:pStyle w:val="BodyText"/>
        <w:spacing w:before="0" w:after="0"/>
        <w:ind w:firstLine="709"/>
        <w:contextualSpacing/>
        <w:jc w:val="both"/>
        <w:rPr>
          <w:b w:val="false"/>
          <w:bCs w:val="false"/>
        </w:rPr>
      </w:pPr>
      <w:r>
        <w:rPr>
          <w:rFonts w:cs="Times New Roman"/>
          <w:b w:val="false"/>
          <w:bCs w:val="false"/>
          <w:sz w:val="28"/>
          <w:szCs w:val="28"/>
        </w:rPr>
        <w:t>Участник Отбора вправе отозвать направленные ранее заявку и прилагаемые к ней документы в любое время до даты окончания приема заявок, указанной в объявлении о проведении Отбора, в том числе в целях внесения в нее изменений.</w:t>
      </w:r>
    </w:p>
    <w:p>
      <w:pPr>
        <w:pStyle w:val="BodyText"/>
        <w:spacing w:lineRule="atLeast" w:line="285" w:before="165" w:after="0"/>
        <w:ind w:firstLine="540" w:left="0" w:right="0"/>
        <w:jc w:val="both"/>
        <w:rPr>
          <w:b w:val="false"/>
        </w:rPr>
      </w:pPr>
      <w:r>
        <w:rPr>
          <w:b w:val="false"/>
        </w:rPr>
        <w:t xml:space="preserve">При необходимости участник Отбора вправе подать заявку повторно в срок, определенный для подачи заявок. Заявка, поданная повторно, регистрируется в день поступления в порядке очередности с присвоением регистрационного номера в системе «Электронный бюджет», при этом заявка и прилагаемые к ней документы, направленные ранее, считаются отозванными. </w:t>
      </w:r>
    </w:p>
    <w:p>
      <w:pPr>
        <w:pStyle w:val="BodyText"/>
        <w:spacing w:lineRule="atLeast" w:line="285" w:before="165" w:after="0"/>
        <w:ind w:firstLine="540" w:left="0" w:right="0"/>
        <w:jc w:val="both"/>
        <w:rPr>
          <w:b w:val="false"/>
        </w:rPr>
      </w:pPr>
      <w:r>
        <w:rPr>
          <w:b w:val="false"/>
        </w:rPr>
        <w:t xml:space="preserve">Повторная подача заявки осуществляется участником Отбора в порядке, аналогичном порядку формирования заявки участником Отбора. </w:t>
      </w:r>
    </w:p>
    <w:p>
      <w:pPr>
        <w:pStyle w:val="BodyText"/>
        <w:spacing w:lineRule="atLeast" w:line="285" w:before="165" w:after="0"/>
        <w:ind w:firstLine="540" w:left="0" w:right="0"/>
        <w:jc w:val="both"/>
        <w:rPr>
          <w:b w:val="false"/>
        </w:rPr>
      </w:pPr>
      <w:r>
        <w:rPr>
          <w:b w:val="false"/>
        </w:rPr>
        <w:t xml:space="preserve">При принятии участником Отбора решения об отзыве заявки участник Отбора направляет Главному распорядителю бюджетных средств уведомление об отзыве заявки, но не позднее 5 календарных дней до дня окончания приема заявок участников Отбора. </w:t>
      </w:r>
    </w:p>
    <w:p>
      <w:pPr>
        <w:pStyle w:val="BodyText"/>
        <w:spacing w:before="0" w:after="0"/>
        <w:ind w:firstLine="709"/>
        <w:contextualSpacing/>
        <w:jc w:val="both"/>
        <w:rPr>
          <w:b w:val="false"/>
          <w:bCs w:val="false"/>
        </w:rPr>
      </w:pPr>
      <w:r>
        <w:rPr>
          <w:rFonts w:cs="Times New Roman"/>
          <w:b w:val="false"/>
          <w:bCs w:val="false"/>
          <w:sz w:val="28"/>
          <w:szCs w:val="28"/>
        </w:rPr>
        <w:t>В случае выявления Комиссией основания для возврата заявки на доработку такая заявка не позднее 4 рабочих дней до окончания срока рассмотрения заявок возвращается на доработку участнику Отбора по следующим основаниям:</w:t>
      </w:r>
    </w:p>
    <w:p>
      <w:pPr>
        <w:pStyle w:val="BodyText"/>
        <w:spacing w:lineRule="atLeast" w:line="285" w:before="165" w:after="0"/>
        <w:ind w:firstLine="540" w:left="0" w:right="0"/>
        <w:jc w:val="both"/>
        <w:rPr>
          <w:b w:val="false"/>
        </w:rPr>
      </w:pPr>
      <w:r>
        <w:rPr>
          <w:b w:val="false"/>
        </w:rPr>
        <w:t xml:space="preserve">непредставление (представление не в полном объеме) документов; </w:t>
      </w:r>
    </w:p>
    <w:p>
      <w:pPr>
        <w:pStyle w:val="BodyText"/>
        <w:spacing w:lineRule="atLeast" w:line="285" w:before="165" w:after="0"/>
        <w:ind w:firstLine="540" w:left="0" w:right="0"/>
        <w:jc w:val="both"/>
        <w:rPr>
          <w:b w:val="false"/>
        </w:rPr>
      </w:pPr>
      <w:r>
        <w:rPr>
          <w:b w:val="false"/>
        </w:rPr>
        <w:t xml:space="preserve">несоответствие представленных участником Отбора заявок и прилагаемых к ним документов требованиям, установленным в объявлении. </w:t>
      </w:r>
    </w:p>
    <w:p>
      <w:pPr>
        <w:pStyle w:val="BodyText"/>
        <w:spacing w:lineRule="atLeast" w:line="285" w:before="165" w:after="0"/>
        <w:ind w:firstLine="540" w:left="0" w:right="0"/>
        <w:jc w:val="both"/>
        <w:rPr>
          <w:b w:val="false"/>
        </w:rPr>
      </w:pPr>
      <w:r>
        <w:rPr>
          <w:b w:val="false"/>
        </w:rPr>
        <w:t xml:space="preserve">Решения Комиссии о возврате заявок участникам Отбора на доработку принимаются в равной мере ко всем участникам Отбора, при рассмотрении заявок которых выявлены основания для их возврата на доработку. Указанные решения доводятся до участников Отбора с использованием системы "Электронный бюджет" в течение 1 рабочего дня со дня их принятия с указанием оснований для возврата заявки на доработку, а также положений заявки, нуждающихся в доработке. </w:t>
      </w:r>
    </w:p>
    <w:p>
      <w:pPr>
        <w:pStyle w:val="BodyText"/>
        <w:spacing w:lineRule="atLeast" w:line="285" w:before="165" w:after="0"/>
        <w:ind w:firstLine="540" w:left="0" w:right="0"/>
        <w:jc w:val="both"/>
        <w:rPr>
          <w:b w:val="false"/>
        </w:rPr>
      </w:pPr>
      <w:r>
        <w:rPr>
          <w:b w:val="false"/>
        </w:rPr>
        <w:t xml:space="preserve">Доработанная заявка направляется участником Отбора повторно не позднее 2 рабочих дней после возврата заявки на доработку. </w:t>
      </w:r>
    </w:p>
    <w:p>
      <w:pPr>
        <w:pStyle w:val="BodyText"/>
        <w:spacing w:lineRule="atLeast" w:line="285" w:before="165" w:after="0"/>
        <w:ind w:firstLine="540" w:left="0" w:right="0"/>
        <w:jc w:val="both"/>
        <w:rPr>
          <w:b w:val="false"/>
        </w:rPr>
      </w:pPr>
      <w:r>
        <w:rPr>
          <w:b w:val="false"/>
        </w:rPr>
        <w:t xml:space="preserve">Возврат заявки на доработку производится Комиссией не более одного раза. </w:t>
      </w:r>
    </w:p>
    <w:p>
      <w:pPr>
        <w:pStyle w:val="BodyText"/>
        <w:spacing w:lineRule="atLeast" w:line="285" w:before="165" w:after="0"/>
        <w:ind w:firstLine="540" w:left="0" w:right="0"/>
        <w:jc w:val="both"/>
        <w:rPr>
          <w:b w:val="false"/>
        </w:rPr>
      </w:pPr>
      <w:r>
        <w:rPr>
          <w:b w:val="false"/>
        </w:rPr>
        <w:t xml:space="preserve">В случае если участник Отбора не направил Комиссии доработанную заявку в срок, установленный абзацем вторым настоящего пункта, Комиссия отклоняет заявку. </w:t>
      </w:r>
    </w:p>
    <w:p>
      <w:pPr>
        <w:pStyle w:val="ConsPlusNormal"/>
        <w:spacing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r>
    </w:p>
    <w:p>
      <w:pPr>
        <w:pStyle w:val="ConsPlusNormal"/>
        <w:spacing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t>11. Правила рассмотрения и оценки заявок.</w:t>
      </w:r>
    </w:p>
    <w:p>
      <w:pPr>
        <w:pStyle w:val="ConsPlusNormal"/>
        <w:spacing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Рассмотрение и оценка заявок осуществляется конкурсной комиссией по проведению Отбора (далее - Комиссия).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Состав Комиссии утверждается приказом руководителя Главного распорядителя бюджетных средств и формируется из числа сотрудников Главного распорядителя бюджетных средств в составе не менее 5 человек.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Возглавляет Комиссию и руководит ее деятельностью председатель. Полномочия Комиссии: рассмотрение и оценка заявок участников Отбора (единственной заявки участника Отбора); определение победителей Отбора; принятие решения о признании Отбора несостоявшимся; осуществление запроса у участника Отбора получателей субсидий разъяснения в отношении представленных им документов и информации (при необходимости).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Заседание Комиссии считается правомочным, если в нем принимают участие не менее половины членов Комиссии.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Решения Комиссии принимаются простым большинством голосов от присутствующих членов Комиссии открытым голосованием.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В случае равенства голосов голос председательствующего на заседании Комиссии является определяющим.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Решение Комиссии оформляется протоколом, который подписывается председательствующим на заседании Комиссии, секретарем, членами Комиссии, присутствующими на заседании Комиссии, в день проведения заседания.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В период Отбора Комиссии открывается доступ в системе «Электронный бюджет» к поданным участниками Отбора заявкам не позднее 1 рабочего дня, следующего за днем окончания срока подачи заявок, установленного в объявлении о проведении Отбора.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Протокол вскрытия заявок, автоматически сформированный на едином портале, подписывается усиленной квалифицированной электронной подписью председателя Комиссии в системе «Электронный бюджет», а также размещается на едином портале не позднее одного рабочего дня, следующих за днем его подписания, и содержит следующую информацию о поступивших для участия в Отборе заявках: регистрационный номер заявки; дата и время поступления заявки; полное наименование участника Отбора; адрес юридического лица; запрашиваемый участником Отбора размер субсидии.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В течение 5 рабочих дней после дня открытия доступа к заявкам Комиссия рассматривает представленные участниками Отбора заявки и документы на полноту их представления в соответствии с пунктом 5.3 порядка предоставления субсидий, утвержденного постановлением администрации города Перми от 30.05.2025 №339 (далее - порядок) и соблюдение требований, установленных в объявлении о проведении Отбора и определенных в соответствии с пунктами 5.1-5.4 порядка, а также определяет соответствие организации требованиям, установленным в пункте 2.1 порядка, путем сопоставления представленных документов с информацией, содержащейся в документах, полученных в рамках межведомственного взаимодействия, и (или) размещенной на официальных сайтах соответствующих органов власти в информационно-телекоммуникационной сети Интернет, подтверждающей или опровергающей проверяемые документы.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Организатор Отбора в целях подтверждения соответствия участника Отбора установленным требованиям не вправе требовать от участника Отбора представления документов и информации при наличии соответствующей информации в государственных информационных системах, доступ к которым у главного распорядителя бюджетных средств имеется в рамках межведомственного электронного взаимодействия, за исключением случая, если участник Отбора готов представить указанные документы и информацию главному распорядителю бюджетных средств по собственной инициативе.</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 </w:t>
      </w:r>
      <w:r>
        <w:rPr>
          <w:rFonts w:cs="Times New Roman" w:ascii="Times New Roman" w:hAnsi="Times New Roman"/>
          <w:b w:val="false"/>
          <w:bCs w:val="false"/>
          <w:sz w:val="28"/>
          <w:szCs w:val="28"/>
        </w:rPr>
        <w:t>Проверка участника Отбора на соответствие требованиям, указанным в пункте 2.1 порядка, осуществляется автоматически в системе «Электронный бюджет» по данным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автоматической проверки).</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Подтверждение соответствия участника Отбора требованиям, указанным в пункте 2.1 порядка, в случае отсутствия технической возможности осуществления автоматической проверки в системе «Электронный бюджет» производится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веб-интерфейса системы «Электронный бюджет».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В случае если в целях полного, всестороннего и объективного рассмотрения заявки необходимо получение информации и документов от участника Отбора для разъяснений по представленным им документам и информации, Главным распорядителем бюджетных средств осуществляется запрос у участника Отбора разъяснения в отношении документов и информации с использованием системы «Электронный бюджет», направляемый при необходимости в равной мере всем участникам Отбора.</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В запросе, указанном в пункте 6.11 порядка, Главный распорядитель бюджетных средств устанавливает срок представления участником Отбора разъяснения в отношении документов и информации, который должен составлять не менее 2 рабочих дней со дня, следующего за днем размещения соответствующего запроса.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Участник Отбора формирует и представляет в систему «Электронный бюджет» информацию и документы, запрашиваемые в соответствии с пунктом 6.11 порядка, в сроки, установленные соответствующим запросом с учетом положений пункта 6.12 порядка.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В случае если участник Отбора в ответ на запрос, указанный в пункте 6.11 порядка, не представил запрашиваемые документы и информацию в срок, установленный соответствующим запросом с учетом положений пункта 6.12 порядка, информация об этом включается в протокол подведения итогов Отбора, предусмотренный пунктом 6.19 порядка.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В случае выявления Комиссией основания для возврата заявки на доработку такая заявка не позднее 4 рабочих дней до окончания срока рассмотрения заявок возвращается на доработку участнику Отбора по следующим основаниям: непредставление (представление не в полном объеме) документов, указанных в пункте 5.3 порядка; несоответствие представленных участником Отбора заявок и прилагаемых к ним документов требованиям, установленным в объявлении в соответствии с пунктами 5.1-5.4 порядка.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Решения Комиссии о возврате заявок участникам Отбора на доработку принимаются в равной мере ко всем участникам Отбора, при рассмотрении заявок которых выявлены основания для их возврата на доработку. Указанные решения доводятся до участников Отбора с использованием системы «Электронный бюджет" в течение 1 рабочего дня со дня их принятия с указанием оснований для возврата заявки на доработку, а также положений заявки, нуждающихся в доработке.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Доработанная заявка направляется участником Отбора повторно не позднее 2 рабочих дней после возврата заявки на доработку. Возврат заявки на доработку производится Комиссией не более одного раза.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В случае если участник Отбора не направил Комиссии доработанную заявку в срок, установленный абзацем вторым настоящего пункта, Комиссия отклоняет заявку в соответствии с пунктом 6.17 порядка. Заявка отклоняется при наличии следующих оснований: несоответствие участника Отбора требованиям, указанным в объявлении о проведении Отбора в соответствии с пунктом 2.1 порядка; непредставление (представление не в полном объеме) документов, указанных в объявлении о проведении Отбора, а также в пункте 5.3 порядка; несоответствие представленных заявок и (или) документов требованиям, установленным в объявлении о проведении Отбора, а также пунктами 5.1-5.4 порядка; недостоверность информации, содержащейся в документах, представленных участниками Отбора в целях подтверждения соответствия требованиям, установленным настоящим Порядком; подача участником Отбора заявки после даты и (или) времени, определенных для подачи заявок.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При наличии оснований, указанных в настоящем пункте, Комиссия принимает решение об отклонении заявок участников Отбора, в которых выявлены основания для их отклонения. Указанное решение доводится до участников Отбора с использованием системы «Электронный бюджет» не позднее 3 рабочих дней после дня окончания рассмотрения заявок.</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 </w:t>
      </w:r>
      <w:r>
        <w:rPr>
          <w:rFonts w:cs="Times New Roman" w:ascii="Times New Roman" w:hAnsi="Times New Roman"/>
          <w:b w:val="false"/>
          <w:bCs w:val="false"/>
          <w:sz w:val="28"/>
          <w:szCs w:val="28"/>
        </w:rPr>
        <w:t xml:space="preserve">Заявка признается надлежащей, если она соответствует требованиям, указанным в объявлении о проведении Отбора, и при отсутствии оснований для отклонения заявки, предусмотренных пунктом 6.17 порядка.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По результатам рассмотрения заявок не позднее 1 рабочего дня со дня окончания срока рассмотрения заявок подготавливается протокол Комиссии рассмотрения заявок, включающий информацию о количестве поступивших и рассмотренных заявок, а также информацию по каждому участнику Отбора о признании его заявки надлежащей или об отклонении его заявки с указанием оснований для отклонения.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Протокол рассмотрения заявок формируется на едином портале автоматически на основании результатов рассмотрения заявок и подписывается усиленной квалифицированной электронной подписью председателя Комиссии в системе «Электронный бюджет», а также размещается на едином портале не позднее 1 рабочего дня, следующего за днем его подписания. Комиссия проводит оценку заявок по критериям Отбора согласно приложению 3 к порядку в течение 7 рабочих дней после дня подписания протокола рассмотрения заявок, указанного в пункте 6.19 порядка.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Ранжирование поступивших заявок осуществляется по мере уменьшения полученных баллов по итогам оценки заявок и очередности поступления заявок в случае равенства количества полученных баллов. Победителем Отбора (получателем субсидии) признается участник Отбора, соответствующий критериям, указанным в пункте 1.4 порядка, и набравший наибольшее количество баллов. Количество баллов, присваиваемых участнику Отбора по заявке, определяется как среднее арифметическое количества баллов, полученных по результатам оценки заявки от каждого члена Комиссии.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При этом среднее арифметическое количество баллов определяется путем суммирования баллов, присвоенных каждым членом Комиссии, участвующим в оценке заявки. Максимальное количество баллов, набранное на основании критериев оценки, указанных в приложении 3 к настоящему Порядку, составляет 100 баллов. Сумма величин значимости всех применяемых критериев оценки составляет 100 процентов.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В случае если поступила только одна заявка и участник Отбора соответствует критериям, указанным в пункте 1.4 порядка, участник Отбора, подавший заявку, признается единственным участником Отбора - получателем субсидии. В случае если заявки двух и более участников Отбора одновременно набрали наибольшее количество баллов, победителем Отбора признается тот участник Отбора, чья заявка подана раньше остальных. В целях завершения Отбора и определения победителей Отбора формируется протокол подведения итогов Отбора. Протокол подведения итогов Отбора формируется на едином портале автоматически на основании результатов определения победителей Отбора и подписывается усиленной квалифицированной электронной подписью председателя Комиссии и членов Комиссии в системе «Электронный бюджет», а также размещается на едином портале не позднее 1 рабочего дня, следующего за днем его подписания, и на официальном сайте в течение 5 рабочих дней после дня его подписания. Протокол подведения итогов Отбора включает следующие сведения: дата, время и место проведения рассмотрения заявок; дата, время и место оценки заявок; информация об участниках Отбора, заявки которых были рассмотрены; 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заявки; последовательность оценки заявок, о количестве набранных участником Отбора баллов по каждому критерию оценки, об общем количестве набранных баллов в соответствии с балльной оценкой согласно приложению 3 к порядку по результатам оценки заявок или единственной заявки; наименование получателей субсидии, с которыми заключается договор, и размер предоставляемой им субсидии.</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 xml:space="preserve">Внесение изменений в протокол рассмотрения заявок и протокол подведения итогов Отбора осуществляется не позднее 10 календарных дней со дня подписания первых версий протокола рассмотрения заявок и протокола подведения итогов Отбора путем формирования новых версий указанных протоколов с указанием причин внесения изменений. </w:t>
      </w:r>
    </w:p>
    <w:p>
      <w:pPr>
        <w:pStyle w:val="ConsPlusNormal"/>
        <w:spacing w:before="0" w:after="0"/>
        <w:ind w:firstLine="709"/>
        <w:contextualSpacing/>
        <w:jc w:val="both"/>
        <w:rPr>
          <w:b w:val="false"/>
          <w:bCs w:val="false"/>
        </w:rPr>
      </w:pPr>
      <w:r>
        <w:rPr>
          <w:rFonts w:cs="Times New Roman" w:ascii="Times New Roman" w:hAnsi="Times New Roman"/>
          <w:b w:val="false"/>
          <w:bCs w:val="false"/>
          <w:sz w:val="28"/>
          <w:szCs w:val="28"/>
        </w:rPr>
        <w:t>Отбор признается несостоявшимся в следующих случаях: по окончании срока подачи заявок не подано ни одной заявки; по результатам рассмотрения заявок отклонены все заявки.</w:t>
      </w:r>
    </w:p>
    <w:p>
      <w:pPr>
        <w:pStyle w:val="ConsPlusNormal"/>
        <w:spacing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r>
    </w:p>
    <w:p>
      <w:pPr>
        <w:pStyle w:val="ConsPlusNormal"/>
        <w:spacing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t>12. Порядок отклонения заявок, а также информация об основаниях их отклонения.</w:t>
      </w:r>
    </w:p>
    <w:p>
      <w:pPr>
        <w:pStyle w:val="BodyText"/>
        <w:widowControl/>
        <w:bidi w:val="0"/>
        <w:spacing w:lineRule="exact" w:line="360" w:before="0" w:after="0"/>
        <w:ind w:firstLine="510" w:left="0" w:right="0"/>
        <w:contextualSpacing/>
        <w:jc w:val="both"/>
        <w:rPr>
          <w:rFonts w:ascii="Times New Roman" w:hAnsi="Times New Roman" w:cs="Times New Roman"/>
          <w:b/>
          <w:sz w:val="28"/>
          <w:szCs w:val="28"/>
        </w:rPr>
      </w:pPr>
      <w:r>
        <w:rPr>
          <w:rFonts w:cs="Times New Roman"/>
          <w:b w:val="false"/>
          <w:bCs w:val="false"/>
          <w:sz w:val="28"/>
          <w:szCs w:val="28"/>
        </w:rPr>
        <w:t>Заявка отклоняется при наличии следующих оснований</w:t>
      </w:r>
      <w:r>
        <w:rPr>
          <w:rFonts w:cs="Times New Roman"/>
          <w:b/>
          <w:sz w:val="28"/>
          <w:szCs w:val="28"/>
        </w:rPr>
        <w:t>:</w:t>
      </w:r>
    </w:p>
    <w:p>
      <w:pPr>
        <w:pStyle w:val="BodyText"/>
        <w:spacing w:lineRule="atLeast" w:line="285" w:before="165" w:after="0"/>
        <w:ind w:firstLine="540" w:left="0" w:right="0"/>
        <w:jc w:val="both"/>
        <w:rPr>
          <w:b w:val="false"/>
        </w:rPr>
      </w:pPr>
      <w:r>
        <w:rPr>
          <w:b w:val="false"/>
        </w:rPr>
        <w:t xml:space="preserve">несоответствие участника Отбора требованиям, указанным в объявлении о проведении Отбора; </w:t>
      </w:r>
    </w:p>
    <w:p>
      <w:pPr>
        <w:pStyle w:val="BodyText"/>
        <w:spacing w:lineRule="atLeast" w:line="285" w:before="165" w:after="0"/>
        <w:ind w:firstLine="540" w:left="0" w:right="0"/>
        <w:jc w:val="both"/>
        <w:rPr>
          <w:b w:val="false"/>
        </w:rPr>
      </w:pPr>
      <w:r>
        <w:rPr>
          <w:b w:val="false"/>
        </w:rPr>
        <w:t xml:space="preserve">непредставление (представление не в полном объеме) документов, указанных в объявлении о проведении Отбора; </w:t>
      </w:r>
    </w:p>
    <w:p>
      <w:pPr>
        <w:pStyle w:val="BodyText"/>
        <w:spacing w:lineRule="atLeast" w:line="285" w:before="165" w:after="0"/>
        <w:ind w:firstLine="540" w:left="0" w:right="0"/>
        <w:jc w:val="both"/>
        <w:rPr>
          <w:b w:val="false"/>
        </w:rPr>
      </w:pPr>
      <w:r>
        <w:rPr>
          <w:b w:val="false"/>
        </w:rPr>
        <w:t xml:space="preserve">несоответствие представленных заявок и (или) документов требованиям, установленным в объявлении о проведении Отбора; </w:t>
      </w:r>
    </w:p>
    <w:p>
      <w:pPr>
        <w:pStyle w:val="BodyText"/>
        <w:spacing w:lineRule="atLeast" w:line="285" w:before="165" w:after="0"/>
        <w:ind w:firstLine="540" w:left="0" w:right="0"/>
        <w:jc w:val="both"/>
        <w:rPr>
          <w:b w:val="false"/>
        </w:rPr>
      </w:pPr>
      <w:r>
        <w:rPr>
          <w:b w:val="false"/>
        </w:rPr>
        <w:t xml:space="preserve">недостоверность информации, содержащейся в документах, представленных участниками Отбора в целях подтверждения соответствия требованиям, установленным настоящим Порядком; </w:t>
      </w:r>
    </w:p>
    <w:p>
      <w:pPr>
        <w:pStyle w:val="BodyText"/>
        <w:spacing w:lineRule="atLeast" w:line="285" w:before="165" w:after="0"/>
        <w:ind w:firstLine="540" w:left="0" w:right="0"/>
        <w:jc w:val="both"/>
        <w:rPr>
          <w:b w:val="false"/>
        </w:rPr>
      </w:pPr>
      <w:r>
        <w:rPr>
          <w:b w:val="false"/>
        </w:rPr>
        <w:t xml:space="preserve">подача участником Отбора заявки после даты и (или) времени, определенных для подачи заявок. </w:t>
      </w:r>
    </w:p>
    <w:p>
      <w:pPr>
        <w:pStyle w:val="BodyText"/>
        <w:spacing w:lineRule="atLeast" w:line="285" w:before="165" w:after="0"/>
        <w:ind w:firstLine="540" w:left="0" w:right="0"/>
        <w:jc w:val="both"/>
        <w:rPr>
          <w:b w:val="false"/>
        </w:rPr>
      </w:pPr>
      <w:r>
        <w:rPr>
          <w:b w:val="false"/>
        </w:rPr>
        <w:t xml:space="preserve">При наличии оснований, указанных в настоящем пункте, Комиссия принимает решение об отклонении заявок участников Отбора, в которых выявлены основания для их отклонения. Указанное решение доводится до участников Отбора с использованием системы «Электронный бюджет» не позднее 3 рабочих дней после дня окончания рассмотрения заявок. </w:t>
      </w:r>
    </w:p>
    <w:p>
      <w:pPr>
        <w:pStyle w:val="ConsPlusNormal"/>
        <w:spacing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r>
    </w:p>
    <w:p>
      <w:pPr>
        <w:pStyle w:val="ConsPlusNormal"/>
        <w:spacing w:before="0" w:after="0"/>
        <w:ind w:firstLine="709"/>
        <w:contextualSpacing/>
        <w:jc w:val="both"/>
        <w:rPr>
          <w:rFonts w:ascii="Times New Roman" w:hAnsi="Times New Roman" w:cs="Times New Roman"/>
          <w:b/>
          <w:sz w:val="28"/>
          <w:szCs w:val="28"/>
        </w:rPr>
      </w:pPr>
      <w:r>
        <w:rPr>
          <w:rFonts w:cs="Times New Roman" w:ascii="Times New Roman" w:hAnsi="Times New Roman"/>
          <w:b/>
          <w:sz w:val="28"/>
          <w:szCs w:val="28"/>
        </w:rPr>
        <w:t>13. Объем распределяемой субсидии, предоставляемой победителю Отбора.</w:t>
      </w:r>
    </w:p>
    <w:p>
      <w:pPr>
        <w:pStyle w:val="BodyText"/>
        <w:tabs>
          <w:tab w:val="clear" w:pos="708"/>
          <w:tab w:val="left" w:pos="993" w:leader="none"/>
        </w:tabs>
        <w:spacing w:lineRule="auto" w:line="240" w:before="0" w:after="0"/>
        <w:contextualSpacing/>
        <w:rPr>
          <w:szCs w:val="28"/>
        </w:rPr>
      </w:pPr>
      <w:r>
        <w:rPr>
          <w:szCs w:val="28"/>
        </w:rPr>
        <w:t xml:space="preserve">Размер субсидий определяется в соответствии со сметой расходов получателя субсидии по следующим направлениям: повышение производительности труда, на который выделяется не более 40 % (100 тыс. руб.) от общего объема субсидий; стратегический менеджмент -  не более 30 % (74,95 тыс. руб.) от общего объема субсидий; инновации </w:t>
        <w:br/>
        <w:t xml:space="preserve">и цифровизация в промышленности - не более 30 % (74,95 тыс. руб.) от общего объема субсидий. </w:t>
      </w:r>
    </w:p>
    <w:p>
      <w:pPr>
        <w:pStyle w:val="ConsPlusNormal"/>
        <w:spacing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t>Общий объем субсидий, предусмотренный в бюджет города Перми на текущий финансовый год по видам расходов, указанных в пункте 1.3 Порядка составляет 249,90 тыс. руб.</w:t>
      </w:r>
    </w:p>
    <w:p>
      <w:pPr>
        <w:pStyle w:val="ConsPlusNormal"/>
        <w:spacing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r>
    </w:p>
    <w:p>
      <w:pPr>
        <w:pStyle w:val="ConsPlusNormal"/>
        <w:spacing w:before="0" w:after="0"/>
        <w:ind w:firstLine="709"/>
        <w:contextualSpacing/>
        <w:jc w:val="both"/>
        <w:rPr>
          <w:b/>
          <w:bCs/>
        </w:rPr>
      </w:pPr>
      <w:r>
        <w:rPr>
          <w:rFonts w:cs="Times New Roman" w:ascii="Times New Roman" w:hAnsi="Times New Roman"/>
          <w:b/>
          <w:bCs/>
          <w:sz w:val="28"/>
          <w:szCs w:val="28"/>
        </w:rPr>
        <w:t>14. Порядок предоставления участникам Отбора разъяснений положений объявления о проведении Отбора.</w:t>
      </w:r>
    </w:p>
    <w:p>
      <w:pPr>
        <w:pStyle w:val="BodyText"/>
        <w:spacing w:before="0" w:after="0"/>
        <w:ind w:firstLine="709"/>
        <w:contextualSpacing/>
        <w:jc w:val="both"/>
        <w:rPr>
          <w:b w:val="false"/>
          <w:bCs/>
        </w:rPr>
      </w:pPr>
      <w:r>
        <w:rPr>
          <w:rFonts w:cs="Times New Roman"/>
          <w:b w:val="false"/>
          <w:bCs/>
          <w:sz w:val="28"/>
          <w:szCs w:val="28"/>
        </w:rPr>
        <w:t>Любой участник Отбора со дня размещения объявления о проведении Отбора на едином портале не позднее 3 рабочего дня до дня завершения подачи заявок вправе направить Главному распорядителю бюджетных средств не более 5 запросов о разъяснении положений объявления о проведении Отбора путем формирования в системе «Электронный бюджет» соответствующего запроса.</w:t>
      </w:r>
    </w:p>
    <w:p>
      <w:pPr>
        <w:pStyle w:val="BodyText"/>
        <w:spacing w:lineRule="atLeast" w:line="285" w:before="165" w:after="0"/>
        <w:ind w:firstLine="540" w:left="0" w:right="0"/>
        <w:jc w:val="both"/>
        <w:rPr>
          <w:b w:val="false"/>
        </w:rPr>
      </w:pPr>
      <w:r>
        <w:rPr>
          <w:b w:val="false"/>
        </w:rPr>
        <w:t xml:space="preserve">Главный распорядитель бюджетных средств в ответ на запрос,  направляет разъяснение положений объявления о проведении Отбора в срок, установленный указанным объявлением, но не позднее 1 рабочего дня до дня завершения подачи заявок путем формирования в системе «Электронный бюджет» соответствующего разъяснения. Представленное главным распорядителем бюджетных средств разъяснение положений объявления о проведении Отбора не должно изменять суть информации, содержащейся в указанном объявлении. </w:t>
      </w:r>
    </w:p>
    <w:p>
      <w:pPr>
        <w:pStyle w:val="BodyText"/>
        <w:spacing w:lineRule="atLeast" w:line="285" w:before="165" w:after="0"/>
        <w:ind w:firstLine="540" w:left="0" w:right="0"/>
        <w:jc w:val="both"/>
        <w:rPr>
          <w:b w:val="false"/>
        </w:rPr>
      </w:pPr>
      <w:r>
        <w:rPr>
          <w:b w:val="false"/>
        </w:rPr>
        <w:t xml:space="preserve">Доступ к разъяснению, формируемому в системе «Электронный бюджет», предоставляется всем участникам Отбора. </w:t>
      </w:r>
    </w:p>
    <w:p>
      <w:pPr>
        <w:pStyle w:val="ConsPlusNormal"/>
        <w:spacing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r>
    </w:p>
    <w:p>
      <w:pPr>
        <w:pStyle w:val="ConsPlusNormal"/>
        <w:spacing w:before="0" w:after="0"/>
        <w:ind w:firstLine="709"/>
        <w:contextualSpacing/>
        <w:jc w:val="both"/>
        <w:rPr>
          <w:b/>
          <w:bCs/>
        </w:rPr>
      </w:pPr>
      <w:r>
        <w:rPr>
          <w:rFonts w:cs="Times New Roman" w:ascii="Times New Roman" w:hAnsi="Times New Roman"/>
          <w:b/>
          <w:bCs/>
          <w:sz w:val="28"/>
          <w:szCs w:val="28"/>
        </w:rPr>
        <w:t>15. Срок, в течение которого победитель Отбора должен подписать договор о предоставлении субсидии в целях возмещения затрат, связанных с организацией и проведением конференций.</w:t>
      </w:r>
    </w:p>
    <w:p>
      <w:pPr>
        <w:pStyle w:val="ConsPlusNormal"/>
        <w:spacing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r>
    </w:p>
    <w:p>
      <w:pPr>
        <w:pStyle w:val="ConsPlusNormal"/>
        <w:spacing w:before="0" w:after="0"/>
        <w:ind w:firstLine="709"/>
        <w:contextualSpacing/>
        <w:jc w:val="both"/>
        <w:rPr>
          <w:b/>
          <w:bCs/>
        </w:rPr>
      </w:pPr>
      <w:r>
        <w:rPr>
          <w:rFonts w:cs="Times New Roman" w:ascii="Times New Roman" w:hAnsi="Times New Roman"/>
          <w:b w:val="false"/>
          <w:bCs w:val="false"/>
          <w:sz w:val="28"/>
          <w:szCs w:val="28"/>
        </w:rPr>
        <w:t>Получатель субсидии в течение 10 календарных дней со дня получения проекта договора о предоставлении субсидии подписывает его в системе «Электронный бюджет» усиленной квалифицированной электронной подписью лица, имеющего право действовать от имени получателя субсидии.</w:t>
      </w:r>
    </w:p>
    <w:p>
      <w:pPr>
        <w:pStyle w:val="ConsPlusNormal"/>
        <w:spacing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r>
    </w:p>
    <w:p>
      <w:pPr>
        <w:pStyle w:val="Normal"/>
        <w:spacing w:before="0" w:after="160"/>
        <w:ind w:firstLine="720"/>
        <w:contextualSpacing/>
        <w:jc w:val="both"/>
        <w:rPr>
          <w:rFonts w:ascii="Times New Roman" w:hAnsi="Times New Roman" w:cs="Times New Roman"/>
          <w:b/>
          <w:sz w:val="28"/>
          <w:szCs w:val="28"/>
        </w:rPr>
      </w:pPr>
      <w:r>
        <w:rPr>
          <w:rFonts w:cs="Times New Roman" w:ascii="Times New Roman" w:hAnsi="Times New Roman"/>
          <w:b/>
          <w:sz w:val="28"/>
          <w:szCs w:val="28"/>
        </w:rPr>
        <w:t>16. Условия признания победителя Отбора уклонившимся от заключения договора.</w:t>
      </w:r>
    </w:p>
    <w:p>
      <w:pPr>
        <w:pStyle w:val="Normal"/>
        <w:spacing w:before="0" w:after="160"/>
        <w:ind w:firstLine="720"/>
        <w:contextualSpacing/>
        <w:jc w:val="both"/>
        <w:rPr>
          <w:rFonts w:ascii="Times New Roman" w:hAnsi="Times New Roman" w:cs="Times New Roman"/>
          <w:b/>
          <w:sz w:val="28"/>
          <w:szCs w:val="28"/>
        </w:rPr>
      </w:pPr>
      <w:r>
        <w:rPr>
          <w:rFonts w:cs="Times New Roman" w:ascii="Times New Roman" w:hAnsi="Times New Roman"/>
          <w:b w:val="false"/>
          <w:bCs w:val="false"/>
          <w:sz w:val="28"/>
          <w:szCs w:val="28"/>
        </w:rPr>
        <w:t>В случае если признанное победителем Отбора лицо не подпишет Договор в течение 10 календарных дней со дня получения проекта договора победитель Отбора признается уклонившимся от заключения договора. Договор считается не заключенным.</w:t>
      </w:r>
    </w:p>
    <w:p>
      <w:pPr>
        <w:pStyle w:val="Normal"/>
        <w:spacing w:before="0" w:after="160"/>
        <w:ind w:firstLine="720"/>
        <w:contextualSpacing/>
        <w:jc w:val="both"/>
        <w:rPr>
          <w:b w:val="false"/>
          <w:bCs w:val="false"/>
        </w:rPr>
      </w:pPr>
      <w:r>
        <w:rPr>
          <w:rFonts w:cs="Times New Roman" w:ascii="Times New Roman" w:hAnsi="Times New Roman"/>
          <w:b w:val="false"/>
          <w:bCs w:val="false"/>
          <w:sz w:val="28"/>
          <w:szCs w:val="28"/>
        </w:rPr>
        <w:t>Главный распорядитель бюджетных средств заключает Договор с участником Отбора, заявка которого имеет следующий в порядке убывания рейтинг заявки после последнего участника Отбора, признанного победителем Отбора.</w:t>
      </w:r>
    </w:p>
    <w:p>
      <w:pPr>
        <w:pStyle w:val="BodyText"/>
        <w:spacing w:lineRule="atLeast" w:line="285" w:before="165" w:after="0"/>
        <w:ind w:firstLine="540" w:left="0" w:right="0"/>
        <w:jc w:val="both"/>
        <w:rPr>
          <w:b/>
          <w:bCs/>
        </w:rPr>
      </w:pPr>
      <w:r>
        <w:rPr>
          <w:b/>
          <w:bCs/>
        </w:rPr>
        <w:t>17. Сроки размещения протокола подведения итогов Отбора (документа об итогах проведения Отбора) на едином портале, а также на официальном сайте.</w:t>
      </w:r>
    </w:p>
    <w:p>
      <w:pPr>
        <w:pStyle w:val="Normal"/>
        <w:spacing w:before="0" w:after="160"/>
        <w:ind w:firstLine="720"/>
        <w:contextualSpacing/>
        <w:jc w:val="both"/>
        <w:rPr>
          <w:b w:val="false"/>
          <w:bCs w:val="false"/>
        </w:rPr>
      </w:pPr>
      <w:r>
        <w:rPr>
          <w:rFonts w:cs="Times New Roman" w:ascii="Times New Roman" w:hAnsi="Times New Roman"/>
          <w:b w:val="false"/>
          <w:bCs w:val="false"/>
          <w:sz w:val="28"/>
          <w:szCs w:val="28"/>
        </w:rPr>
        <w:t>Протокол подведения итогов Отбора формируется на едином портале автоматически на основании результатов определения победителей Отбора и подписывается усиленной квалифицированной электронной подписью председателя Комиссии и членов Комиссии в системе «Электронный бюджет», а также размещается на едином портале не позднее 1 рабочего дня, следующего за днем его подписания, и на официальном сайте в течение 5 рабочих дней после дня его подписания.</w:t>
      </w:r>
    </w:p>
    <w:p>
      <w:pPr>
        <w:pStyle w:val="Normal"/>
        <w:spacing w:before="0" w:after="160"/>
        <w:ind w:firstLine="720"/>
        <w:contextualSpacing/>
        <w:jc w:val="both"/>
        <w:rPr>
          <w:rFonts w:ascii="Times New Roman" w:hAnsi="Times New Roman" w:cs="Times New Roman"/>
          <w:b/>
          <w:sz w:val="28"/>
          <w:szCs w:val="28"/>
        </w:rPr>
      </w:pPr>
      <w:r>
        <w:rPr>
          <w:rFonts w:cs="Times New Roman" w:ascii="Times New Roman" w:hAnsi="Times New Roman"/>
          <w:b/>
          <w:sz w:val="28"/>
          <w:szCs w:val="28"/>
        </w:rPr>
      </w:r>
    </w:p>
    <w:p>
      <w:pPr>
        <w:pStyle w:val="Normal"/>
        <w:spacing w:before="0" w:after="160"/>
        <w:ind w:firstLine="720"/>
        <w:contextualSpacing/>
        <w:jc w:val="both"/>
        <w:rPr>
          <w:rFonts w:ascii="Times New Roman" w:hAnsi="Times New Roman" w:cs="Times New Roman"/>
          <w:b/>
          <w:sz w:val="28"/>
          <w:szCs w:val="28"/>
        </w:rPr>
      </w:pPr>
      <w:r>
        <w:rPr>
          <w:rFonts w:cs="Times New Roman" w:ascii="Times New Roman" w:hAnsi="Times New Roman"/>
          <w:b/>
          <w:sz w:val="28"/>
          <w:szCs w:val="28"/>
        </w:rPr>
      </w:r>
    </w:p>
    <w:p>
      <w:pPr>
        <w:pStyle w:val="Normal"/>
        <w:spacing w:before="0" w:after="160"/>
        <w:ind w:firstLine="720"/>
        <w:contextualSpacing/>
        <w:jc w:val="both"/>
        <w:rPr>
          <w:rFonts w:ascii="Times New Roman" w:hAnsi="Times New Roman" w:cs="Times New Roman"/>
          <w:b/>
          <w:sz w:val="28"/>
          <w:szCs w:val="28"/>
        </w:rPr>
      </w:pPr>
      <w:r>
        <w:rPr>
          <w:rFonts w:cs="Times New Roman" w:ascii="Times New Roman" w:hAnsi="Times New Roman"/>
          <w:b/>
          <w:sz w:val="28"/>
          <w:szCs w:val="28"/>
        </w:rPr>
      </w:r>
    </w:p>
    <w:p>
      <w:pPr>
        <w:pStyle w:val="Normal"/>
        <w:spacing w:before="0" w:after="160"/>
        <w:ind w:firstLine="720"/>
        <w:contextualSpacing/>
        <w:jc w:val="both"/>
        <w:rPr>
          <w:rFonts w:ascii="Times New Roman" w:hAnsi="Times New Roman" w:cs="Times New Roman"/>
          <w:sz w:val="28"/>
          <w:szCs w:val="28"/>
        </w:rPr>
      </w:pPr>
      <w:r>
        <w:rPr>
          <w:rFonts w:cs="Times New Roman" w:ascii="Times New Roman" w:hAnsi="Times New Roman"/>
          <w:sz w:val="28"/>
          <w:szCs w:val="28"/>
        </w:rPr>
      </w:r>
    </w:p>
    <w:sectPr>
      <w:type w:val="nextPage"/>
      <w:pgSz w:w="11906" w:h="16838"/>
      <w:pgMar w:left="1701" w:right="850" w:gutter="0" w:header="0" w:top="851" w:footer="0" w:bottom="1134"/>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Tempora LGC Uni">
    <w:charset w:val="01"/>
    <w:family w:val="roman"/>
    <w:pitch w:val="variable"/>
  </w:font>
  <w:font w:name="Calibri">
    <w:charset w:val="01"/>
    <w:family w:val="roman"/>
    <w:pitch w:val="variable"/>
  </w:font>
  <w:font w:name="Segoe UI">
    <w:charset w:val="01"/>
    <w:family w:val="roman"/>
    <w:pitch w:val="variable"/>
  </w:font>
  <w:font w:name="Times New Roman">
    <w:charset w:val="01"/>
    <w:family w:val="roman"/>
    <w:pitch w:val="variable"/>
  </w:font>
  <w:font w:name="Open Sans">
    <w:charset w:val="01"/>
    <w:family w:val="roman"/>
    <w:pitch w:val="variable"/>
  </w:font>
</w:fonts>
</file>

<file path=word/settings.xml><?xml version="1.0" encoding="utf-8"?>
<w:settings xmlns:w="http://schemas.openxmlformats.org/wordprocessingml/2006/main">
  <w:zoom w:percent="128"/>
  <w:defaultTabStop w:val="708"/>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b37421"/>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link w:val="BalloonText"/>
    <w:uiPriority w:val="99"/>
    <w:semiHidden/>
    <w:qFormat/>
    <w:rsid w:val="00d86c17"/>
    <w:rPr>
      <w:rFonts w:ascii="Segoe UI" w:hAnsi="Segoe UI" w:cs="Segoe UI"/>
      <w:sz w:val="18"/>
      <w:szCs w:val="18"/>
    </w:rPr>
  </w:style>
  <w:style w:type="character" w:styleId="Style15" w:customStyle="1">
    <w:name w:val="Основной текст Знак"/>
    <w:basedOn w:val="DefaultParagraphFont"/>
    <w:qFormat/>
    <w:rsid w:val="00043011"/>
    <w:rPr>
      <w:rFonts w:ascii="Times New Roman" w:hAnsi="Times New Roman" w:eastAsia="Times New Roman" w:cs="Times New Roman"/>
      <w:sz w:val="28"/>
      <w:szCs w:val="24"/>
      <w:lang w:eastAsia="ru-RU"/>
    </w:rPr>
  </w:style>
  <w:style w:type="character" w:styleId="Hyperlink">
    <w:name w:val="Hyperlink"/>
    <w:basedOn w:val="DefaultParagraphFont"/>
    <w:uiPriority w:val="99"/>
    <w:unhideWhenUsed/>
    <w:rsid w:val="006c4b61"/>
    <w:rPr>
      <w:color w:themeColor="hyperlink" w:val="0563C1"/>
      <w:u w:val="single"/>
    </w:rPr>
  </w:style>
  <w:style w:type="paragraph" w:styleId="Style16">
    <w:name w:val="Заголовок"/>
    <w:basedOn w:val="Normal"/>
    <w:next w:val="BodyText"/>
    <w:qFormat/>
    <w:pPr>
      <w:keepNext w:val="true"/>
      <w:spacing w:before="240" w:after="120"/>
    </w:pPr>
    <w:rPr>
      <w:rFonts w:ascii="Open Sans" w:hAnsi="Open Sans" w:eastAsia="Tahoma" w:cs="Lohit Devanagari"/>
      <w:sz w:val="28"/>
      <w:szCs w:val="28"/>
    </w:rPr>
  </w:style>
  <w:style w:type="paragraph" w:styleId="BodyText">
    <w:name w:val="Body Text"/>
    <w:basedOn w:val="Normal"/>
    <w:link w:val="Style15"/>
    <w:rsid w:val="00043011"/>
    <w:pPr>
      <w:spacing w:lineRule="exact" w:line="360" w:before="0" w:after="0"/>
      <w:ind w:firstLine="720"/>
      <w:jc w:val="both"/>
    </w:pPr>
    <w:rPr>
      <w:rFonts w:ascii="Times New Roman" w:hAnsi="Times New Roman" w:eastAsia="Times New Roman" w:cs="Times New Roman"/>
      <w:sz w:val="28"/>
      <w:szCs w:val="24"/>
      <w:lang w:eastAsia="ru-RU"/>
    </w:rPr>
  </w:style>
  <w:style w:type="paragraph" w:styleId="List">
    <w:name w:val="List"/>
    <w:basedOn w:val="BodyText"/>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Style17">
    <w:name w:val="Указатель"/>
    <w:basedOn w:val="Normal"/>
    <w:qFormat/>
    <w:pPr>
      <w:suppressLineNumbers/>
    </w:pPr>
    <w:rPr>
      <w:rFonts w:cs="Lohit Devanagari"/>
    </w:rPr>
  </w:style>
  <w:style w:type="paragraph" w:styleId="BalloonText">
    <w:name w:val="Balloon Text"/>
    <w:basedOn w:val="Normal"/>
    <w:link w:val="Style14"/>
    <w:uiPriority w:val="99"/>
    <w:semiHidden/>
    <w:unhideWhenUsed/>
    <w:qFormat/>
    <w:rsid w:val="00d86c17"/>
    <w:pPr>
      <w:spacing w:lineRule="auto" w:line="240" w:before="0" w:after="0"/>
    </w:pPr>
    <w:rPr>
      <w:rFonts w:ascii="Segoe UI" w:hAnsi="Segoe UI" w:cs="Segoe UI"/>
      <w:sz w:val="18"/>
      <w:szCs w:val="18"/>
    </w:rPr>
  </w:style>
  <w:style w:type="paragraph" w:styleId="ConsPlusNormal" w:customStyle="1">
    <w:name w:val="ConsPlusNormal"/>
    <w:qFormat/>
    <w:rsid w:val="00214a4a"/>
    <w:pPr>
      <w:widowControl w:val="false"/>
      <w:suppressAutoHyphens w:val="true"/>
      <w:bidi w:val="0"/>
      <w:spacing w:lineRule="auto" w:line="240" w:before="0" w:after="0"/>
      <w:jc w:val="left"/>
    </w:pPr>
    <w:rPr>
      <w:rFonts w:ascii="Calibri" w:hAnsi="Calibri" w:eastAsia="Times New Roman" w:cs="Calibri" w:asciiTheme="minorHAnsi" w:hAnsiTheme="minorHAnsi"/>
      <w:color w:val="auto"/>
      <w:kern w:val="0"/>
      <w:sz w:val="22"/>
      <w:szCs w:val="20"/>
      <w:lang w:val="ru-RU" w:eastAsia="ru-RU" w:bidi="ar-SA"/>
    </w:rPr>
  </w:style>
  <w:style w:type="paragraph" w:styleId="NormalWeb">
    <w:name w:val="Normal (Web)"/>
    <w:basedOn w:val="Normal"/>
    <w:uiPriority w:val="99"/>
    <w:semiHidden/>
    <w:unhideWhenUsed/>
    <w:qFormat/>
    <w:rsid w:val="005908db"/>
    <w:pPr>
      <w:spacing w:lineRule="auto" w:line="240" w:beforeAutospacing="1" w:afterAutospacing="1"/>
    </w:pPr>
    <w:rPr>
      <w:rFonts w:ascii="Times New Roman" w:hAnsi="Times New Roman" w:eastAsia="Times New Roman" w:cs="Times New Roman"/>
      <w:sz w:val="24"/>
      <w:szCs w:val="24"/>
      <w:lang w:eastAsia="ru-RU"/>
    </w:rPr>
  </w:style>
  <w:style w:type="paragraph" w:styleId="Style18" w:customStyle="1">
    <w:name w:val="Форма"/>
    <w:qFormat/>
    <w:rsid w:val="00043011"/>
    <w:pPr>
      <w:widowControl/>
      <w:suppressAutoHyphens w:val="true"/>
      <w:bidi w:val="0"/>
      <w:spacing w:lineRule="auto" w:line="240" w:before="0" w:after="0"/>
      <w:jc w:val="left"/>
    </w:pPr>
    <w:rPr>
      <w:rFonts w:ascii="Times New Roman" w:hAnsi="Times New Roman" w:eastAsia="Times New Roman" w:cs="Times New Roman"/>
      <w:color w:val="auto"/>
      <w:kern w:val="0"/>
      <w:sz w:val="28"/>
      <w:szCs w:val="28"/>
      <w:lang w:val="ru-RU" w:eastAsia="ru-RU" w:bidi="ar-SA"/>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depp@perm.permkrai.ru" TargetMode="Externa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xmlns:r="http://schemas.openxmlformats.org/officeDocument/2006/relationships"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itchFamily="0" charset="1"/>
        <a:ea typeface=""/>
        <a:cs typeface=""/>
      </a:majorFont>
      <a:minorFont>
        <a:latin typeface="Calibri"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C55C3FE-39AF-4B85-8714-1EB829E964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390</TotalTime>
  <Application>LibreOffice/7.6.7.2$Linux_X86_64 LibreOffice_project/60$Build-2</Application>
  <AppVersion>15.0000</AppVersion>
  <Pages>12</Pages>
  <Words>3529</Words>
  <Characters>25421</Characters>
  <CharactersWithSpaces>28899</CharactersWithSpaces>
  <Paragraphs>124</Paragraphs>
  <Company>ДПиР</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2023-03-16T11:03:00Z</dcterms:created>
  <dc:creator>Онькова Вера Владимировна</dc:creator>
  <dc:description/>
  <dc:language>ru-RU</dc:language>
  <cp:lastModifiedBy/>
  <cp:lastPrinted>2020-03-31T12:31:00Z</cp:lastPrinted>
  <dcterms:modified xsi:type="dcterms:W3CDTF">2025-04-25T13:53:54Z</dcterms:modified>
  <cp:revision>54</cp:revision>
  <dc:subject/>
  <dc:title/>
</cp:coreProperties>
</file>

<file path=docProps/custom.xml><?xml version="1.0" encoding="utf-8"?>
<Properties xmlns="http://schemas.openxmlformats.org/officeDocument/2006/custom-properties" xmlns:vt="http://schemas.openxmlformats.org/officeDocument/2006/docPropsVTypes"/>
</file>