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50624"/>
          <w:sz w:val="28"/>
        </w:rPr>
      </w:pPr>
      <w:r>
        <w:rPr>
          <w:rFonts w:ascii="Times New Roman" w:hAnsi="Times New Roman"/>
          <w:b w:val="1"/>
          <w:color w:val="050624"/>
          <w:sz w:val="28"/>
        </w:rPr>
        <w:t>С 1 марта 2026 года вводится перечень сведений, обязательных для отражения в отчете о деятельности по управлению многоквартирным домом, и формы такого отчета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color w:val="050624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Опубликован приказ Минстроя России, регламентирующий порядок раскрытия информации.</w:t>
      </w:r>
    </w:p>
    <w:p w14:paraId="04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Ранее ф</w:t>
      </w:r>
      <w:r>
        <w:rPr>
          <w:rFonts w:ascii="Times New Roman" w:hAnsi="Times New Roman"/>
          <w:color w:val="000000"/>
          <w:sz w:val="28"/>
        </w:rPr>
        <w:t>едеральны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закон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от 07.06.2025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125-ФЗ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 внесении изменений в Жилищный кодекс Российской Федерации и статьи 19 и 24 Федерального закона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государственной регистрации недвижимости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закрепл</w:t>
      </w:r>
      <w:r>
        <w:rPr>
          <w:rFonts w:ascii="Times New Roman" w:hAnsi="Times New Roman"/>
          <w:color w:val="000000"/>
          <w:sz w:val="28"/>
        </w:rPr>
        <w:t>ены</w:t>
      </w:r>
      <w:r>
        <w:rPr>
          <w:rFonts w:ascii="Times New Roman" w:hAnsi="Times New Roman"/>
          <w:color w:val="000000"/>
          <w:sz w:val="28"/>
        </w:rPr>
        <w:t xml:space="preserve"> требование к управляющим организациям, ТСЖ, жилищным кооперативам, иным специализированным потребительским кооперативам в течение первого квартала текущего года представлять собственникам помещений в многоквартирном доме отчет о деятельности по управлению многоквартирным домом за предыдущий год. Также указанный отчет необходимо будет размещать в ГИС ЖКХ.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Перечень сведений, обязательных для отражения в годовом отчете о деятельности указанных организаций (в том числе об их финансово-хозяйственной деятельности) за предыдущий год, а также форму данного отчета </w:t>
      </w:r>
      <w:r>
        <w:rPr>
          <w:rFonts w:ascii="Times New Roman" w:hAnsi="Times New Roman"/>
          <w:color w:val="000000"/>
          <w:sz w:val="28"/>
        </w:rPr>
        <w:t xml:space="preserve">будет установлен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"https://www.consultant.ru/document/cons_doc_LAW_520225/"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Приказ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Минстроя России от 20.11.2025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728/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 перечня сведений, обязательных для отражения в отчете о деятельности по управлению многоквартирным домом, и формы такого отчета</w:t>
      </w:r>
      <w:r>
        <w:rPr>
          <w:rFonts w:ascii="Times New Roman" w:hAnsi="Times New Roman"/>
          <w:color w:val="000000"/>
          <w:sz w:val="28"/>
        </w:rPr>
        <w:t>».</w:t>
      </w:r>
      <w:r>
        <w:rPr>
          <w:rFonts w:ascii="Times New Roman" w:hAnsi="Times New Roman"/>
          <w:color w:val="000000"/>
          <w:sz w:val="28"/>
        </w:rPr>
        <w:fldChar w:fldCharType="end"/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Указанный</w:t>
      </w:r>
      <w:r>
        <w:rPr>
          <w:rFonts w:ascii="Times New Roman" w:hAnsi="Times New Roman"/>
          <w:color w:val="050624"/>
          <w:sz w:val="28"/>
        </w:rPr>
        <w:t xml:space="preserve"> документ устанавливает подробный перечень сведений, которые управляющие организации и ТСЖ должны предоставлять собственникам помещений. 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Форма отчёта будет включать 8 страниц структурированной информации.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В отчёт должны входить следующие данные:</w:t>
      </w:r>
    </w:p>
    <w:p w14:paraId="09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С</w:t>
      </w:r>
      <w:r>
        <w:rPr>
          <w:rFonts w:ascii="Times New Roman" w:hAnsi="Times New Roman"/>
          <w:color w:val="050624"/>
          <w:sz w:val="28"/>
        </w:rPr>
        <w:t>ведения об управляющей организации и контактном лице для обращений по отчётности;</w:t>
      </w:r>
    </w:p>
    <w:p w14:paraId="0A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А</w:t>
      </w:r>
      <w:r>
        <w:rPr>
          <w:rFonts w:ascii="Times New Roman" w:hAnsi="Times New Roman"/>
          <w:color w:val="050624"/>
          <w:sz w:val="28"/>
        </w:rPr>
        <w:t>дрес и технические характеристики многоквартирного дома;</w:t>
      </w:r>
    </w:p>
    <w:p w14:paraId="0B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П</w:t>
      </w:r>
      <w:r>
        <w:rPr>
          <w:rFonts w:ascii="Times New Roman" w:hAnsi="Times New Roman"/>
          <w:color w:val="050624"/>
          <w:sz w:val="28"/>
        </w:rPr>
        <w:t>еречень и стоимость выполненных работ по содержанию общего имущества собственников помещений;</w:t>
      </w:r>
    </w:p>
    <w:p w14:paraId="0C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И</w:t>
      </w:r>
      <w:r>
        <w:rPr>
          <w:rFonts w:ascii="Times New Roman" w:hAnsi="Times New Roman"/>
          <w:color w:val="050624"/>
          <w:sz w:val="28"/>
        </w:rPr>
        <w:t>нформация о текущем ремонте и движении средств;</w:t>
      </w:r>
    </w:p>
    <w:p w14:paraId="0D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Р</w:t>
      </w:r>
      <w:r>
        <w:rPr>
          <w:rFonts w:ascii="Times New Roman" w:hAnsi="Times New Roman"/>
          <w:color w:val="050624"/>
          <w:sz w:val="28"/>
        </w:rPr>
        <w:t>асходы на управление домом;</w:t>
      </w:r>
    </w:p>
    <w:p w14:paraId="0E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Д</w:t>
      </w:r>
      <w:r>
        <w:rPr>
          <w:rFonts w:ascii="Times New Roman" w:hAnsi="Times New Roman"/>
          <w:color w:val="050624"/>
          <w:sz w:val="28"/>
        </w:rPr>
        <w:t>анные о претензионной работе с должниками;</w:t>
      </w:r>
    </w:p>
    <w:p w14:paraId="0F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С</w:t>
      </w:r>
      <w:r>
        <w:rPr>
          <w:rFonts w:ascii="Times New Roman" w:hAnsi="Times New Roman"/>
          <w:color w:val="050624"/>
          <w:sz w:val="28"/>
        </w:rPr>
        <w:t>ведения о мероприятиях по повышению энергоэффективности;</w:t>
      </w:r>
    </w:p>
    <w:p w14:paraId="10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Д</w:t>
      </w:r>
      <w:r>
        <w:rPr>
          <w:rFonts w:ascii="Times New Roman" w:hAnsi="Times New Roman"/>
          <w:color w:val="050624"/>
          <w:sz w:val="28"/>
        </w:rPr>
        <w:t>оходы от использования общего имущества;</w:t>
      </w:r>
    </w:p>
    <w:p w14:paraId="11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>С</w:t>
      </w:r>
      <w:r>
        <w:rPr>
          <w:rFonts w:ascii="Times New Roman" w:hAnsi="Times New Roman"/>
          <w:color w:val="050624"/>
          <w:sz w:val="28"/>
        </w:rPr>
        <w:t>татистика по претензиям жильцов и произведённым перерасчётам;</w:t>
      </w:r>
    </w:p>
    <w:p w14:paraId="12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 Д</w:t>
      </w:r>
      <w:r>
        <w:rPr>
          <w:rFonts w:ascii="Times New Roman" w:hAnsi="Times New Roman"/>
          <w:color w:val="050624"/>
          <w:sz w:val="28"/>
        </w:rPr>
        <w:t>етализация начислений и оплат;</w:t>
      </w:r>
    </w:p>
    <w:p w14:paraId="13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 С</w:t>
      </w:r>
      <w:r>
        <w:rPr>
          <w:rFonts w:ascii="Times New Roman" w:hAnsi="Times New Roman"/>
          <w:color w:val="050624"/>
          <w:sz w:val="28"/>
        </w:rPr>
        <w:t>водные показатели по содержанию, управлению и ремонту;</w:t>
      </w:r>
    </w:p>
    <w:p w14:paraId="14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 И</w:t>
      </w:r>
      <w:r>
        <w:rPr>
          <w:rFonts w:ascii="Times New Roman" w:hAnsi="Times New Roman"/>
          <w:color w:val="050624"/>
          <w:sz w:val="28"/>
        </w:rPr>
        <w:t>нформация о расходах на общедомовые нужды;</w:t>
      </w:r>
    </w:p>
    <w:p w14:paraId="15000000">
      <w:pPr>
        <w:numPr>
          <w:ilvl w:val="0"/>
          <w:numId w:val="1"/>
        </w:numPr>
        <w:spacing w:after="0" w:line="240" w:lineRule="auto"/>
        <w:ind w:firstLine="357" w:left="0"/>
        <w:jc w:val="both"/>
        <w:rPr>
          <w:rFonts w:ascii="Times New Roman" w:hAnsi="Times New Roman"/>
          <w:color w:val="050624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 С</w:t>
      </w:r>
      <w:r>
        <w:rPr>
          <w:rFonts w:ascii="Times New Roman" w:hAnsi="Times New Roman"/>
          <w:color w:val="050624"/>
          <w:sz w:val="28"/>
        </w:rPr>
        <w:t>тоимость коммунальных услуг при выполнении УК/ТСЖ функций исполнителя.</w:t>
      </w:r>
    </w:p>
    <w:p w14:paraId="16000000">
      <w:pPr>
        <w:rPr>
          <w:rFonts w:ascii="Times New Roman" w:hAnsi="Times New Roman"/>
          <w:color w:val="050624"/>
          <w:sz w:val="28"/>
        </w:rPr>
      </w:pPr>
    </w:p>
    <w:sectPr>
      <w:type w:val="continuous"/>
      <w:pgSz w:h="16840" w:orient="portrait" w:w="1191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feeds-page__navigation_tooltip"/>
    <w:basedOn w:val="Style_5"/>
    <w:link w:val="Style_4_ch"/>
  </w:style>
  <w:style w:styleId="Style_4_ch" w:type="character">
    <w:name w:val="feeds-page__navigation_tooltip"/>
    <w:basedOn w:val="Style_5_ch"/>
    <w:link w:val="Style_4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List Paragraph"/>
    <w:basedOn w:val="Style_1"/>
    <w:link w:val="Style_9_ch"/>
    <w:pPr>
      <w:ind w:firstLine="0"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basedOn w:val="Style_5"/>
    <w:link w:val="Style_12_ch"/>
    <w:rPr>
      <w:b w:val="1"/>
    </w:rPr>
  </w:style>
  <w:style w:styleId="Style_12_ch" w:type="character">
    <w:name w:val="Strong"/>
    <w:basedOn w:val="Style_5_ch"/>
    <w:link w:val="Style_12"/>
    <w:rPr>
      <w:b w:val="1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3" w:type="paragraph">
    <w:name w:val="messagetext"/>
    <w:basedOn w:val="Style_5"/>
    <w:link w:val="Style_13_ch"/>
  </w:style>
  <w:style w:styleId="Style_13_ch" w:type="character">
    <w:name w:val="messagetext"/>
    <w:basedOn w:val="Style_5_ch"/>
    <w:link w:val="Style_13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1"/>
    <w:link w:val="Style_16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6_ch" w:type="character">
    <w:name w:val="heading 1"/>
    <w:basedOn w:val="Style_1_ch"/>
    <w:link w:val="Style_16"/>
    <w:rPr>
      <w:rFonts w:ascii="Times New Roman" w:hAnsi="Times New Roman"/>
      <w:b w:val="1"/>
      <w:sz w:val="48"/>
    </w:rPr>
  </w:style>
  <w:style w:styleId="Style_17" w:type="paragraph">
    <w:name w:val="Hyperlink"/>
    <w:basedOn w:val="Style_5"/>
    <w:link w:val="Style_17_ch"/>
    <w:rPr>
      <w:color w:val="0000FF"/>
      <w:u w:val="single"/>
    </w:rPr>
  </w:style>
  <w:style w:styleId="Style_17_ch" w:type="character">
    <w:name w:val="Hyperlink"/>
    <w:basedOn w:val="Style_5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2025-12-19T13:20:03Z</dcterms:modified>
</cp:coreProperties>
</file>