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firstLine="0" w:left="120" w:righ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Усиление </w:t>
      </w:r>
      <w:r>
        <w:rPr>
          <w:rFonts w:ascii="Times New Roman" w:hAnsi="Times New Roman"/>
          <w:b w:val="1"/>
          <w:sz w:val="28"/>
        </w:rPr>
        <w:t>борьбы с незаконными финансовыми операциями: ключевые изменения по закону № 462-ФЗ от 15.12.202</w:t>
      </w:r>
      <w:r>
        <w:rPr>
          <w:rFonts w:ascii="Times New Roman" w:hAnsi="Times New Roman"/>
          <w:sz w:val="28"/>
        </w:rPr>
        <w:t>5</w:t>
      </w:r>
    </w:p>
    <w:p w14:paraId="0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Федеральным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законом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15.12.2025 N 462-ФЗ </w:t>
      </w:r>
      <w:r>
        <w:rPr>
          <w:rFonts w:ascii="Times New Roman" w:hAnsi="Times New Roman"/>
          <w:b w:val="0"/>
          <w:sz w:val="28"/>
        </w:rPr>
        <w:t>внесены изменения в Федеральный закон «О противодействии легализации (отмыванию) доходов, полученных преступным путем, и финансированию терроризма» и статьи 4.1 и 5.1 Федерального закона «О специальных экономических мерах и принудительных мерах</w:t>
      </w:r>
      <w:r>
        <w:rPr>
          <w:rFonts w:ascii="Times New Roman" w:hAnsi="Times New Roman"/>
          <w:b w:val="0"/>
          <w:sz w:val="28"/>
        </w:rPr>
        <w:t>».</w:t>
      </w:r>
    </w:p>
    <w:p w14:paraId="0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Закон </w:t>
      </w:r>
      <w:r>
        <w:rPr>
          <w:rFonts w:ascii="Times New Roman" w:hAnsi="Times New Roman"/>
          <w:b w:val="0"/>
          <w:sz w:val="28"/>
        </w:rPr>
        <w:t>усиливает финансовый контроль</w:t>
      </w:r>
      <w:r>
        <w:rPr>
          <w:rFonts w:ascii="Times New Roman" w:hAnsi="Times New Roman"/>
          <w:b w:val="0"/>
          <w:sz w:val="28"/>
        </w:rPr>
        <w:t> в отношении лиц, причастных к экстремистской, террористической и диверсионной деятельности. Для таких лиц установлен </w:t>
      </w:r>
      <w:r>
        <w:rPr>
          <w:rFonts w:ascii="Times New Roman" w:hAnsi="Times New Roman"/>
          <w:b w:val="0"/>
          <w:sz w:val="28"/>
        </w:rPr>
        <w:t>особый порядок осуществления банковских операций</w:t>
      </w:r>
      <w:r>
        <w:rPr>
          <w:rFonts w:ascii="Times New Roman" w:hAnsi="Times New Roman"/>
          <w:b w:val="0"/>
          <w:sz w:val="28"/>
        </w:rPr>
        <w:t>: получение доходов возможно, а расходование средств допускается в пределах и порядке, определённых Правительством РФ по согласованию с Банком России.</w:t>
      </w:r>
    </w:p>
    <w:p w14:paraId="0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Кредитные организации обязаны </w:t>
      </w:r>
      <w:r>
        <w:rPr>
          <w:rFonts w:ascii="Times New Roman" w:hAnsi="Times New Roman"/>
          <w:b w:val="0"/>
          <w:sz w:val="28"/>
        </w:rPr>
        <w:t>приостанавливать операции по счетам</w:t>
      </w:r>
      <w:r>
        <w:rPr>
          <w:rFonts w:ascii="Times New Roman" w:hAnsi="Times New Roman"/>
          <w:b w:val="0"/>
          <w:sz w:val="28"/>
        </w:rPr>
        <w:t> лиц, включённых в соответствующие перечни, в том числе находящихся в розыске. При этом сохраняется возможность уплаты налогов, штрафов и иных обязательных платежей.</w:t>
      </w:r>
    </w:p>
    <w:p w14:paraId="0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уточнены правила </w:t>
      </w:r>
      <w:r>
        <w:rPr>
          <w:rFonts w:ascii="Times New Roman" w:hAnsi="Times New Roman"/>
          <w:b w:val="0"/>
          <w:sz w:val="28"/>
        </w:rPr>
        <w:t>замораживания (блокирования) денежных средств и имущества</w:t>
      </w:r>
      <w:r>
        <w:rPr>
          <w:rFonts w:ascii="Times New Roman" w:hAnsi="Times New Roman"/>
          <w:b w:val="0"/>
          <w:sz w:val="28"/>
        </w:rPr>
        <w:t>, в том числе в рамках международных санкций и решений Совета Безопасности ООН. Применение таких мер осуществляется без предварительного уведомления.</w:t>
      </w:r>
    </w:p>
    <w:p w14:paraId="0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Закон вступил в силу с даты официального опубликования, при этом </w:t>
      </w:r>
      <w:r>
        <w:rPr>
          <w:rFonts w:ascii="Times New Roman" w:hAnsi="Times New Roman"/>
          <w:b w:val="0"/>
          <w:sz w:val="28"/>
        </w:rPr>
        <w:t>отдельные положения вводятся поэтапно</w:t>
      </w:r>
      <w:r>
        <w:rPr>
          <w:rFonts w:ascii="Times New Roman" w:hAnsi="Times New Roman"/>
          <w:b w:val="0"/>
          <w:sz w:val="28"/>
        </w:rPr>
        <w:t>.</w:t>
      </w:r>
    </w:p>
    <w:p w14:paraId="0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sectPr>
      <w:type w:val="continuous"/>
      <w:pgSz w:h="16840" w:orient="portrait" w:w="1191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messagetext"/>
    <w:basedOn w:val="Style_7"/>
    <w:link w:val="Style_6_ch"/>
  </w:style>
  <w:style w:styleId="Style_6_ch" w:type="character">
    <w:name w:val="messagetext"/>
    <w:basedOn w:val="Style_7_ch"/>
    <w:link w:val="Style_6"/>
  </w:style>
  <w:style w:styleId="Style_8" w:type="paragraph">
    <w:name w:val="feeds-page__navigation_tooltip"/>
    <w:basedOn w:val="Style_7"/>
    <w:link w:val="Style_8_ch"/>
  </w:style>
  <w:style w:styleId="Style_8_ch" w:type="character">
    <w:name w:val="feeds-page__navigation_tooltip"/>
    <w:basedOn w:val="Style_7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trong"/>
    <w:basedOn w:val="Style_7"/>
    <w:link w:val="Style_11_ch"/>
    <w:rPr>
      <w:b w:val="1"/>
    </w:rPr>
  </w:style>
  <w:style w:styleId="Style_11_ch" w:type="character">
    <w:name w:val="Strong"/>
    <w:basedOn w:val="Style_7_ch"/>
    <w:link w:val="Style_11"/>
    <w:rPr>
      <w:b w:val="1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7"/>
    <w:link w:val="Style_15_ch"/>
    <w:rPr>
      <w:color w:val="0000FF"/>
      <w:u w:val="single"/>
    </w:rPr>
  </w:style>
  <w:style w:styleId="Style_15_ch" w:type="character">
    <w:name w:val="Hyperlink"/>
    <w:basedOn w:val="Style_7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1"/>
    <w:link w:val="Style_22_ch"/>
    <w:pPr>
      <w:ind w:firstLine="0"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2025-12-19T13:24:10Z</dcterms:modified>
</cp:coreProperties>
</file>