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Style w:val="Style_1_ch"/>
          <w:rFonts w:ascii="Times New Roman" w:hAnsi="Times New Roman"/>
          <w:b w:val="1"/>
          <w:sz w:val="28"/>
        </w:rPr>
        <w:t>Упрощен порядок подачи исков для пострадавших от мошенников</w:t>
      </w:r>
    </w:p>
    <w:p w14:paraId="02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Федеральным законом от 04.07.2026 № 223-ФЗ внесены изменения в статью 29 Гражданского процессуального кодекса Российской Федерации, у</w:t>
      </w:r>
      <w:r>
        <w:rPr>
          <w:rStyle w:val="Style_1_ch"/>
          <w:rFonts w:ascii="Times New Roman" w:hAnsi="Times New Roman"/>
          <w:b w:val="0"/>
          <w:sz w:val="28"/>
        </w:rPr>
        <w:t>простившие порядок подачи исков для пострадавших от мошенников.</w:t>
      </w:r>
    </w:p>
    <w:p w14:paraId="04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Об</w:t>
      </w:r>
      <w:r>
        <w:rPr>
          <w:rFonts w:ascii="Times New Roman" w:hAnsi="Times New Roman"/>
          <w:b w:val="0"/>
          <w:sz w:val="28"/>
        </w:rPr>
        <w:t xml:space="preserve">щее правило: </w:t>
      </w:r>
      <w:r>
        <w:rPr>
          <w:rFonts w:ascii="Times New Roman" w:hAnsi="Times New Roman"/>
          <w:b w:val="0"/>
          <w:sz w:val="28"/>
        </w:rPr>
        <w:t>иск предъявляется в суд по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месту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жительства ответчика.</w:t>
      </w:r>
    </w:p>
    <w:p w14:paraId="05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Вместе с тем с 15 июля 2026 года в ГПК закреплено, что иски, которые вытекают из уголовных дел о хищении электронных денег, средств с банковского счета,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можно подать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в том числе по месту жительства истца или рассмотрения уголовного дела. </w:t>
      </w:r>
      <w:r>
        <w:rPr>
          <w:rStyle w:val="Style_1_ch"/>
          <w:rFonts w:ascii="Times New Roman" w:hAnsi="Times New Roman"/>
          <w:b w:val="0"/>
          <w:sz w:val="28"/>
        </w:rPr>
        <w:t>Речь идет о требованиях:</w:t>
      </w:r>
    </w:p>
    <w:p w14:paraId="06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о взыскании неосновательного обогащения с лица, чьи электронные средства платежа использовали для преступления;</w:t>
      </w:r>
    </w:p>
    <w:p w14:paraId="07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- о возмещении имущественного вреда.</w:t>
      </w:r>
    </w:p>
    <w:p w14:paraId="08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Правило касается ситуаций, когда иск не предъявили при производстве по УПК РФ или он не был разрешен.</w:t>
      </w:r>
    </w:p>
    <w:p w14:paraId="09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B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messagetext"/>
    <w:basedOn w:val="Style_7"/>
    <w:link w:val="Style_6_ch"/>
  </w:style>
  <w:style w:styleId="Style_6_ch" w:type="character">
    <w:name w:val="messagetext"/>
    <w:basedOn w:val="Style_7_ch"/>
    <w:link w:val="Style_6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Strong"/>
    <w:basedOn w:val="Style_7"/>
    <w:link w:val="Style_11_ch"/>
    <w:rPr>
      <w:b w:val="1"/>
    </w:rPr>
  </w:style>
  <w:style w:styleId="Style_11_ch" w:type="character">
    <w:name w:val="Strong"/>
    <w:basedOn w:val="Style_7_ch"/>
    <w:link w:val="Style_11"/>
    <w:rPr>
      <w:b w:val="1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7"/>
    <w:link w:val="Style_14_ch"/>
    <w:rPr>
      <w:color w:val="0000FF"/>
      <w:u w:val="single"/>
    </w:rPr>
  </w:style>
  <w:style w:styleId="Style_14_ch" w:type="character">
    <w:name w:val="Hyperlink"/>
    <w:basedOn w:val="Style_7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List Paragraph"/>
    <w:basedOn w:val="Style_1"/>
    <w:link w:val="Style_21_ch"/>
    <w:pPr>
      <w:widowControl w:val="0"/>
      <w:ind w:firstLine="0" w:left="720"/>
      <w:contextualSpacing w:val="1"/>
    </w:pPr>
  </w:style>
  <w:style w:styleId="Style_21_ch" w:type="character">
    <w:name w:val="List Paragraph"/>
    <w:basedOn w:val="Style_1_ch"/>
    <w:link w:val="Style_21"/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feeds-page__navigation_tooltip"/>
    <w:basedOn w:val="Style_7"/>
    <w:link w:val="Style_26_ch"/>
  </w:style>
  <w:style w:styleId="Style_26_ch" w:type="character">
    <w:name w:val="feeds-page__navigation_tooltip"/>
    <w:basedOn w:val="Style_7_ch"/>
    <w:link w:val="Style_26"/>
  </w:style>
  <w:style w:styleId="Style_27" w:type="paragraph">
    <w:name w:val="Normal (Web)"/>
    <w:basedOn w:val="Style_1"/>
    <w:link w:val="Style_27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1_ch"/>
    <w:link w:val="Style_27"/>
    <w:rPr>
      <w:rFonts w:ascii="Times New Roman" w:hAnsi="Times New Roman"/>
      <w:sz w:val="24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2026-09-07T06:57:38Z</dcterms:modified>
</cp:coreProperties>
</file>