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4"/>
        </w:rPr>
        <w:t xml:space="preserve">                                           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УТВЕРЖДЕН</w:t>
      </w:r>
    </w:p>
    <w:p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И.о</w:t>
      </w:r>
      <w:proofErr w:type="spellEnd"/>
      <w:r>
        <w:rPr>
          <w:rFonts w:ascii="Times New Roman" w:hAnsi="Times New Roman" w:cs="Times New Roman"/>
          <w:sz w:val="22"/>
          <w:szCs w:val="22"/>
        </w:rPr>
        <w:t>. начальника МКУ «</w:t>
      </w:r>
      <w:proofErr w:type="spellStart"/>
      <w:r>
        <w:rPr>
          <w:rFonts w:ascii="Times New Roman" w:hAnsi="Times New Roman" w:cs="Times New Roman"/>
          <w:sz w:val="22"/>
          <w:szCs w:val="22"/>
        </w:rPr>
        <w:t>Гортранс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____________________</w:t>
      </w:r>
      <w:proofErr w:type="spellStart"/>
      <w:r>
        <w:rPr>
          <w:rFonts w:ascii="Times New Roman" w:hAnsi="Times New Roman" w:cs="Times New Roman"/>
          <w:sz w:val="22"/>
          <w:szCs w:val="22"/>
        </w:rPr>
        <w:t>А.А.Путин</w:t>
      </w:r>
      <w:proofErr w:type="spellEnd"/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Отчет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деятельности муниципального казенного учреждения города Перми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«Городское управление транспорта»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период с 01.01.2016 по 31.12.2016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 состоянию на 1 января 2017 года)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Раздел 1. Общие сведения об учреждении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1.1. Сведения об учреждении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340"/>
        <w:gridCol w:w="4252"/>
      </w:tblGrid>
      <w:tr>
        <w:tc>
          <w:tcPr>
            <w:tcW w:w="534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Полное наименование</w:t>
            </w:r>
          </w:p>
        </w:tc>
        <w:tc>
          <w:tcPr>
            <w:tcW w:w="42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Муниципальное казенное учреждение «Городское управление транспорта»</w:t>
            </w:r>
          </w:p>
        </w:tc>
      </w:tr>
      <w:tr>
        <w:tc>
          <w:tcPr>
            <w:tcW w:w="534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Сокращенное наименование</w:t>
            </w:r>
          </w:p>
        </w:tc>
        <w:tc>
          <w:tcPr>
            <w:tcW w:w="42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Гортранс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>
        <w:tc>
          <w:tcPr>
            <w:tcW w:w="534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Юридический адрес</w:t>
            </w:r>
          </w:p>
        </w:tc>
        <w:tc>
          <w:tcPr>
            <w:tcW w:w="42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smartTag w:uri="urn:schemas-microsoft-com:office:smarttags" w:element="metricconverter">
              <w:smartTagPr>
                <w:attr w:name="ProductID" w:val="614060, г"/>
              </w:smartTagPr>
              <w:r>
                <w:rPr>
                  <w:rFonts w:ascii="Times New Roman" w:hAnsi="Times New Roman" w:cs="Times New Roman"/>
                  <w:szCs w:val="22"/>
                </w:rPr>
                <w:t>614060, г</w:t>
              </w:r>
            </w:smartTag>
            <w:r>
              <w:rPr>
                <w:rFonts w:ascii="Times New Roman" w:hAnsi="Times New Roman" w:cs="Times New Roman"/>
                <w:szCs w:val="22"/>
              </w:rPr>
              <w:t>. Пермь, ул. Уральская, 108 А</w:t>
            </w:r>
          </w:p>
        </w:tc>
      </w:tr>
      <w:tr>
        <w:tc>
          <w:tcPr>
            <w:tcW w:w="534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Фактический адрес</w:t>
            </w:r>
          </w:p>
        </w:tc>
        <w:tc>
          <w:tcPr>
            <w:tcW w:w="42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smartTag w:uri="urn:schemas-microsoft-com:office:smarttags" w:element="metricconverter">
              <w:smartTagPr>
                <w:attr w:name="ProductID" w:val="614060, г"/>
              </w:smartTagPr>
              <w:r>
                <w:rPr>
                  <w:rFonts w:ascii="Times New Roman" w:hAnsi="Times New Roman" w:cs="Times New Roman"/>
                  <w:szCs w:val="22"/>
                </w:rPr>
                <w:t>614060, г</w:t>
              </w:r>
            </w:smartTag>
            <w:r>
              <w:rPr>
                <w:rFonts w:ascii="Times New Roman" w:hAnsi="Times New Roman" w:cs="Times New Roman"/>
                <w:szCs w:val="22"/>
              </w:rPr>
              <w:t>. Пермь, ул. Уральская, 108 А</w:t>
            </w:r>
          </w:p>
        </w:tc>
      </w:tr>
      <w:tr>
        <w:tc>
          <w:tcPr>
            <w:tcW w:w="534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Телефон/факс/электронная почта</w:t>
            </w:r>
          </w:p>
        </w:tc>
        <w:tc>
          <w:tcPr>
            <w:tcW w:w="42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(342) 265-93-22(факс) /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gptprm@yandex.ru</w:t>
            </w:r>
          </w:p>
        </w:tc>
      </w:tr>
      <w:tr>
        <w:tc>
          <w:tcPr>
            <w:tcW w:w="534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Ф.И.О. руководителя, телефон</w:t>
            </w:r>
          </w:p>
        </w:tc>
        <w:tc>
          <w:tcPr>
            <w:tcW w:w="42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Путин Анатолий Алексеевич, 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тел. (342) 265-93-22</w:t>
            </w:r>
          </w:p>
        </w:tc>
      </w:tr>
      <w:tr>
        <w:tc>
          <w:tcPr>
            <w:tcW w:w="534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2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Лист записи ЕГРЮЛ от 30 декабря 2015 года, ОГРН 1025900894645. внесена запись о государственной регистрации изменений, вносимых в учредительные документы юридического лица № 6155958305706.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Заявка на включение (изменение) информации об организации в сводный реестр от 13.01.2016</w:t>
            </w:r>
          </w:p>
        </w:tc>
      </w:tr>
      <w:tr>
        <w:tc>
          <w:tcPr>
            <w:tcW w:w="534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2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534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2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1.2. Виды деятельности, осуществляемые учреждением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61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8"/>
        <w:gridCol w:w="4706"/>
        <w:gridCol w:w="4507"/>
      </w:tblGrid>
      <w:tr>
        <w:tc>
          <w:tcPr>
            <w:tcW w:w="39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70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Виды деятельности учреждения</w:t>
            </w:r>
          </w:p>
        </w:tc>
        <w:tc>
          <w:tcPr>
            <w:tcW w:w="45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>
        <w:tc>
          <w:tcPr>
            <w:tcW w:w="39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0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>
        <w:tc>
          <w:tcPr>
            <w:tcW w:w="39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06" w:type="dxa"/>
          </w:tcPr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виды деятельности: Осуществление централизованного управления движением транспорта общего пользования на маршрутах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регулярных перевозок города Перми и контроля соблюдения перевозчиками условий договоров на осуществление пассажирских перевозок города Перми. 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населения Пермского городского округа о порядке и условиях предоставления транспортных услуг на территории города Перми посредством электронных информационных табло, использования сети Интернет, путем функционирования телефона «горячей линии»; 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Разработка и организация проведения мероприятий по предотвращению и ликвидации чрезвычайных ситуаций на транспорте общего пользования в соответствии с действующим законодательством.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работ по изготовлению льготных проездных документов для отдельных категорий граждан постоянно или преимущественно проживающих в городе Перми, их реализации, распределение поступивших доходов от реализации льготных проездных документов между хозяйствующими субъектами.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Распределение поступивших доходов от реализации социальных проездных документов (региональных, федеральных) между хозяйствующими субъектами в порядке, установленном администрацией Пермского края.</w:t>
            </w:r>
          </w:p>
        </w:tc>
        <w:tc>
          <w:tcPr>
            <w:tcW w:w="4507" w:type="dxa"/>
          </w:tcPr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Устав МКУ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Гортранс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утвержденный распоряжением начальника департамента дорог и транспорта администрации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Перми от 28.12.2015 № СЭД-12-01-05-86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>
        <w:tc>
          <w:tcPr>
            <w:tcW w:w="39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47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Виды деятельности, не являющиеся основными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1.3. Функции, осуществляемые учреждением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2"/>
        <w:gridCol w:w="3350"/>
        <w:gridCol w:w="1330"/>
        <w:gridCol w:w="1231"/>
        <w:gridCol w:w="1749"/>
        <w:gridCol w:w="1531"/>
      </w:tblGrid>
      <w:tr>
        <w:tc>
          <w:tcPr>
            <w:tcW w:w="422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35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функций</w:t>
            </w:r>
          </w:p>
        </w:tc>
        <w:tc>
          <w:tcPr>
            <w:tcW w:w="2561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штатных единиц, шт.</w:t>
            </w:r>
          </w:p>
        </w:tc>
        <w:tc>
          <w:tcPr>
            <w:tcW w:w="3280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бюджета учреждения, расходующаяся на осуществление функций, %</w:t>
            </w:r>
          </w:p>
        </w:tc>
      </w:tr>
      <w:tr>
        <w:tc>
          <w:tcPr>
            <w:tcW w:w="422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350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23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74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</w:tr>
      <w:tr>
        <w:tc>
          <w:tcPr>
            <w:tcW w:w="42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3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4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>
        <w:tc>
          <w:tcPr>
            <w:tcW w:w="42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5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Профильные функции</w:t>
            </w:r>
          </w:p>
        </w:tc>
        <w:tc>
          <w:tcPr>
            <w:tcW w:w="13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3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74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>
        <w:tc>
          <w:tcPr>
            <w:tcW w:w="42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5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Непрофильные функции</w:t>
            </w:r>
          </w:p>
        </w:tc>
        <w:tc>
          <w:tcPr>
            <w:tcW w:w="13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3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4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1.4. Перечень услуг (работ), оказываемых учреждением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12"/>
        <w:gridCol w:w="5389"/>
        <w:gridCol w:w="1145"/>
        <w:gridCol w:w="835"/>
        <w:gridCol w:w="1814"/>
      </w:tblGrid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53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услуги (работы)</w:t>
            </w:r>
          </w:p>
        </w:tc>
        <w:tc>
          <w:tcPr>
            <w:tcW w:w="114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8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8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Категория потребителей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3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4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389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Муниципальные услуги (работы), оказываемые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потребителям в соответствии с муниципальным заданием </w:t>
            </w:r>
            <w:hyperlink w:anchor="P2977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114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        -</w:t>
            </w:r>
          </w:p>
        </w:tc>
        <w:tc>
          <w:tcPr>
            <w:tcW w:w="83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-</w:t>
            </w:r>
          </w:p>
        </w:tc>
        <w:tc>
          <w:tcPr>
            <w:tcW w:w="181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-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389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(работы), оказываемые потребителям за плату</w:t>
            </w:r>
          </w:p>
        </w:tc>
        <w:tc>
          <w:tcPr>
            <w:tcW w:w="114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3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1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--------------------------------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2977"/>
      <w:bookmarkEnd w:id="1"/>
      <w:r>
        <w:rPr>
          <w:rFonts w:ascii="Times New Roman" w:hAnsi="Times New Roman" w:cs="Times New Roman"/>
          <w:szCs w:val="22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1.5. Информация о количественном составе, средней заработной плате, квалификации работников учреждения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12"/>
        <w:gridCol w:w="2464"/>
        <w:gridCol w:w="1144"/>
        <w:gridCol w:w="1441"/>
        <w:gridCol w:w="1361"/>
        <w:gridCol w:w="1414"/>
        <w:gridCol w:w="1361"/>
      </w:tblGrid>
      <w:tr>
        <w:trPr>
          <w:jc w:val="center"/>
        </w:trPr>
        <w:tc>
          <w:tcPr>
            <w:tcW w:w="412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46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114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802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 год</w:t>
            </w:r>
          </w:p>
        </w:tc>
        <w:tc>
          <w:tcPr>
            <w:tcW w:w="2775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 год</w:t>
            </w:r>
          </w:p>
        </w:tc>
      </w:tr>
      <w:tr>
        <w:trPr>
          <w:jc w:val="center"/>
        </w:trPr>
        <w:tc>
          <w:tcPr>
            <w:tcW w:w="412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начало отчетного периода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начало отчетного периода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штатных единиц </w:t>
            </w:r>
            <w:hyperlink w:anchor="P305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работников учреждения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4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руководитель, заместители руководителя, главный бухгалтер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Общеотраслевые должности служащих первого уровня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Общеотраслевые должности служащих второго уровня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Общеотраслевые должности служащих третьего уровня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Общеотраслевые должности служащих четвертого уровня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Общеотраслевые профессии рабочих  второго уровня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работников </w:t>
            </w:r>
            <w:hyperlink w:anchor="P3057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&lt;***&gt;</w:t>
              </w:r>
            </w:hyperlink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B050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B050"/>
                <w:szCs w:val="22"/>
              </w:rPr>
            </w:pP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уровню образования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B050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B050"/>
                <w:szCs w:val="22"/>
              </w:rPr>
            </w:pP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высшее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среднее специальное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среднее (полное) общее 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неполное среднее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стажу работы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0 до 10 лет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10 до 20 лет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20 до 30 лет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30 до 40 лет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 лет и более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Средняя заработная плата работников учреждения</w:t>
            </w:r>
          </w:p>
        </w:tc>
        <w:tc>
          <w:tcPr>
            <w:tcW w:w="114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24310,63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4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руководитель, заместители руководителя, главный бухгалтер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62602,74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Общеотраслевые должности служащих первого уровня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16536,65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Общеотраслевые должности служащих второго уровня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19382,02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Общеотраслевые должности служащих третьего уровня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27170,35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Общеотраслевые должности служащих четвертого уровня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39036,06</w:t>
            </w:r>
          </w:p>
        </w:tc>
      </w:tr>
      <w:tr>
        <w:trPr>
          <w:jc w:val="center"/>
        </w:trPr>
        <w:tc>
          <w:tcPr>
            <w:tcW w:w="41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Общеотраслевые профессии рабочих второго уровня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4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14514,95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--------------------------------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3055"/>
      <w:bookmarkEnd w:id="2"/>
      <w:r>
        <w:rPr>
          <w:rFonts w:ascii="Times New Roman" w:hAnsi="Times New Roman" w:cs="Times New Roman"/>
          <w:szCs w:val="22"/>
        </w:rPr>
        <w:t xml:space="preserve">&lt;*&gt; В случае изменения количества штатных единиц учреждения указываются причины, </w:t>
      </w:r>
      <w:r>
        <w:rPr>
          <w:rFonts w:ascii="Times New Roman" w:hAnsi="Times New Roman" w:cs="Times New Roman"/>
          <w:szCs w:val="22"/>
        </w:rPr>
        <w:lastRenderedPageBreak/>
        <w:t>приведшие к их изменению на конец отчетного периода.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3056"/>
      <w:bookmarkEnd w:id="3"/>
      <w:r>
        <w:rPr>
          <w:rFonts w:ascii="Times New Roman" w:hAnsi="Times New Roman" w:cs="Times New Roman"/>
          <w:szCs w:val="22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3057"/>
      <w:bookmarkEnd w:id="4"/>
      <w:r>
        <w:rPr>
          <w:rFonts w:ascii="Times New Roman" w:hAnsi="Times New Roman" w:cs="Times New Roman"/>
          <w:szCs w:val="22"/>
        </w:rPr>
        <w:t>&lt;***&gt; Указывается уровень профессионального образования и стаж работы сотрудников.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Раздел 2. Результат деятельности учреждения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 Изменение балансовой (остаточной) стоимости нефинансовых активов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0"/>
        <w:gridCol w:w="3178"/>
        <w:gridCol w:w="1330"/>
        <w:gridCol w:w="1077"/>
        <w:gridCol w:w="994"/>
        <w:gridCol w:w="2587"/>
      </w:tblGrid>
      <w:tr>
        <w:tc>
          <w:tcPr>
            <w:tcW w:w="44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17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13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25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Изменение стоимости нефинансовых активов, %</w:t>
            </w:r>
          </w:p>
        </w:tc>
      </w:tr>
      <w:tr>
        <w:tc>
          <w:tcPr>
            <w:tcW w:w="44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7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>
        <w:tc>
          <w:tcPr>
            <w:tcW w:w="44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78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Балансовая стоимость нефинансовых активов</w:t>
            </w:r>
          </w:p>
        </w:tc>
        <w:tc>
          <w:tcPr>
            <w:tcW w:w="13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17951,1</w:t>
            </w:r>
          </w:p>
        </w:tc>
        <w:tc>
          <w:tcPr>
            <w:tcW w:w="25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44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78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Остаточная стоимость нефинансовых активов</w:t>
            </w:r>
          </w:p>
        </w:tc>
        <w:tc>
          <w:tcPr>
            <w:tcW w:w="13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7093,1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 Общая сумма выставленных требований в возмещение ущерба по недостачам и хищениям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38"/>
        <w:gridCol w:w="5403"/>
        <w:gridCol w:w="1304"/>
        <w:gridCol w:w="1134"/>
        <w:gridCol w:w="1247"/>
      </w:tblGrid>
      <w:tr>
        <w:tc>
          <w:tcPr>
            <w:tcW w:w="5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54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13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</w:tr>
      <w:tr>
        <w:tc>
          <w:tcPr>
            <w:tcW w:w="5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>
        <w:tc>
          <w:tcPr>
            <w:tcW w:w="538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0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538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30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538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40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материальных ценностей</w:t>
            </w:r>
          </w:p>
        </w:tc>
        <w:tc>
          <w:tcPr>
            <w:tcW w:w="13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538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540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денежных средств</w:t>
            </w:r>
          </w:p>
        </w:tc>
        <w:tc>
          <w:tcPr>
            <w:tcW w:w="13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538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540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порчи материальных ценностей</w:t>
            </w:r>
          </w:p>
        </w:tc>
        <w:tc>
          <w:tcPr>
            <w:tcW w:w="13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2.3. Изменение дебиторской и кредиторской задолженности в разрезе поступлений (выплат)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9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52"/>
        <w:gridCol w:w="2730"/>
        <w:gridCol w:w="825"/>
        <w:gridCol w:w="687"/>
        <w:gridCol w:w="797"/>
        <w:gridCol w:w="2016"/>
        <w:gridCol w:w="1984"/>
      </w:tblGrid>
      <w:tr>
        <w:trPr>
          <w:trHeight w:val="2417"/>
        </w:trPr>
        <w:tc>
          <w:tcPr>
            <w:tcW w:w="55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7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6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7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>
        <w:tc>
          <w:tcPr>
            <w:tcW w:w="55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>
        <w:tc>
          <w:tcPr>
            <w:tcW w:w="5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Сумма дебиторской задолженности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6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507,7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>
        <w:tc>
          <w:tcPr>
            <w:tcW w:w="5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2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552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разрезе поступлений</w:t>
            </w:r>
          </w:p>
        </w:tc>
        <w:tc>
          <w:tcPr>
            <w:tcW w:w="82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356,5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>
        <w:tc>
          <w:tcPr>
            <w:tcW w:w="552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разрезе выплат</w:t>
            </w:r>
          </w:p>
        </w:tc>
        <w:tc>
          <w:tcPr>
            <w:tcW w:w="82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>
        <w:tc>
          <w:tcPr>
            <w:tcW w:w="5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Нереальная к взысканию дебиторская задолженность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6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5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Сумма кредиторской задолженности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6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2120,5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>
        <w:tc>
          <w:tcPr>
            <w:tcW w:w="5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2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5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разрезе выплат</w:t>
            </w:r>
          </w:p>
        </w:tc>
        <w:tc>
          <w:tcPr>
            <w:tcW w:w="82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2120,5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>
        <w:tc>
          <w:tcPr>
            <w:tcW w:w="55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Просроченная кредиторская задолженность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6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2.4. Информация о результатах оказания услуг (выполнения работ) </w:t>
      </w:r>
      <w:hyperlink w:anchor="P3262" w:history="1">
        <w:r>
          <w:rPr>
            <w:rFonts w:ascii="Times New Roman" w:hAnsi="Times New Roman" w:cs="Times New Roman"/>
            <w:szCs w:val="22"/>
          </w:rPr>
          <w:t>&lt;*&gt;</w:t>
        </w:r>
      </w:hyperlink>
    </w:p>
    <w:p>
      <w:pPr>
        <w:pStyle w:val="ConsPlusNormal"/>
        <w:jc w:val="both"/>
        <w:rPr>
          <w:rFonts w:ascii="Times New Roman" w:hAnsi="Times New Roman" w:cs="Times New Roman"/>
          <w:color w:val="FF0000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8"/>
        <w:gridCol w:w="4508"/>
        <w:gridCol w:w="825"/>
        <w:gridCol w:w="952"/>
        <w:gridCol w:w="966"/>
        <w:gridCol w:w="952"/>
        <w:gridCol w:w="794"/>
      </w:tblGrid>
      <w:tr>
        <w:tc>
          <w:tcPr>
            <w:tcW w:w="608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508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918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746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</w:tr>
      <w:tr>
        <w:tc>
          <w:tcPr>
            <w:tcW w:w="608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508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96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95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</w:t>
            </w:r>
          </w:p>
        </w:tc>
      </w:tr>
      <w:tr>
        <w:tc>
          <w:tcPr>
            <w:tcW w:w="60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0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5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>
        <w:tc>
          <w:tcPr>
            <w:tcW w:w="60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08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52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5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608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8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2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60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508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бесплатными, из них по видам услуг (работ)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52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5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60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508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частично платными, из них по видам услуг (работ)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52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5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60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4508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полностью платными, из них по видам услуг (работ)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52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5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--------------------------------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3262"/>
      <w:bookmarkEnd w:id="5"/>
      <w:r>
        <w:rPr>
          <w:rFonts w:ascii="Times New Roman" w:hAnsi="Times New Roman" w:cs="Times New Roman"/>
          <w:szCs w:val="22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2.5. Информация о суммах доходов, полученных учреждением от оказания платных услуг (выполнения работ)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6"/>
        <w:gridCol w:w="4914"/>
        <w:gridCol w:w="825"/>
        <w:gridCol w:w="840"/>
        <w:gridCol w:w="837"/>
        <w:gridCol w:w="868"/>
        <w:gridCol w:w="737"/>
      </w:tblGrid>
      <w:tr>
        <w:tc>
          <w:tcPr>
            <w:tcW w:w="566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91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677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605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</w:tr>
      <w:tr>
        <w:tc>
          <w:tcPr>
            <w:tcW w:w="566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914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8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86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</w:t>
            </w:r>
          </w:p>
        </w:tc>
      </w:tr>
      <w:tr>
        <w:tc>
          <w:tcPr>
            <w:tcW w:w="56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6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>
        <w:tc>
          <w:tcPr>
            <w:tcW w:w="56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491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84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6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56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1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2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566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91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частично платных, из них по видам услуг (работ)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84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6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566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91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полностью платных, из них по видам услуг (работ)</w:t>
            </w:r>
          </w:p>
        </w:tc>
        <w:tc>
          <w:tcPr>
            <w:tcW w:w="8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84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6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84"/>
        <w:gridCol w:w="567"/>
        <w:gridCol w:w="425"/>
        <w:gridCol w:w="41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</w:tblGrid>
      <w:tr>
        <w:tc>
          <w:tcPr>
            <w:tcW w:w="284" w:type="dxa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567" w:type="dxa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вида услуги</w:t>
            </w:r>
          </w:p>
        </w:tc>
        <w:tc>
          <w:tcPr>
            <w:tcW w:w="425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8789" w:type="dxa"/>
            <w:gridSpan w:val="24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Цены (тарифы) на платные услуги (работы), оказываемые потребителям</w:t>
            </w:r>
          </w:p>
        </w:tc>
      </w:tr>
      <w:tr>
        <w:tc>
          <w:tcPr>
            <w:tcW w:w="284" w:type="dxa"/>
            <w:vMerge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24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</w:tr>
      <w:tr>
        <w:tc>
          <w:tcPr>
            <w:tcW w:w="284" w:type="dxa"/>
            <w:vMerge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9" w:type="dxa"/>
            <w:gridSpan w:val="1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4410" w:type="dxa"/>
            <w:gridSpan w:val="1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>
        <w:trPr>
          <w:trHeight w:val="1042"/>
        </w:trPr>
        <w:tc>
          <w:tcPr>
            <w:tcW w:w="284" w:type="dxa"/>
            <w:vMerge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6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>
        <w:tc>
          <w:tcPr>
            <w:tcW w:w="28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>
        <w:trPr>
          <w:cantSplit/>
          <w:trHeight w:val="1716"/>
        </w:trPr>
        <w:tc>
          <w:tcPr>
            <w:tcW w:w="28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>
      <w:pPr>
        <w:pStyle w:val="ConsPlusNormal"/>
        <w:ind w:left="993" w:hanging="993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2.7. Информация о жалобах потребителей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9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8"/>
        <w:gridCol w:w="4900"/>
        <w:gridCol w:w="1191"/>
        <w:gridCol w:w="1077"/>
        <w:gridCol w:w="2030"/>
      </w:tblGrid>
      <w:tr>
        <w:tc>
          <w:tcPr>
            <w:tcW w:w="398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90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Виды зарегистрированных жалоб</w:t>
            </w:r>
          </w:p>
        </w:tc>
        <w:tc>
          <w:tcPr>
            <w:tcW w:w="2268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жалоб</w:t>
            </w:r>
          </w:p>
        </w:tc>
        <w:tc>
          <w:tcPr>
            <w:tcW w:w="203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Принятые меры по результатам рассмотрения жалоб</w:t>
            </w:r>
          </w:p>
        </w:tc>
      </w:tr>
      <w:tr>
        <w:tc>
          <w:tcPr>
            <w:tcW w:w="398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900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2030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39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0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>
        <w:tc>
          <w:tcPr>
            <w:tcW w:w="39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0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Жалобы потребителей, поступившие в учреждение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39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0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Жалобы потребителей, поступившие учредителю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39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90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Жалобы потребителей, поступившие Главе города Перми 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39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0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Жалобы потребителей, поступившие губернатору Пермского края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39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0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Жалобы потребителей, поступившие 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прокуратуру города Перми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9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1843"/>
        <w:gridCol w:w="1061"/>
        <w:gridCol w:w="2058"/>
        <w:gridCol w:w="1559"/>
        <w:gridCol w:w="1559"/>
        <w:gridCol w:w="885"/>
      </w:tblGrid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расходов</w:t>
            </w:r>
          </w:p>
        </w:tc>
        <w:tc>
          <w:tcPr>
            <w:tcW w:w="10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05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КБК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Утверждено лимитов бюджетных обязательств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Кассовый расход</w:t>
            </w:r>
          </w:p>
        </w:tc>
        <w:tc>
          <w:tcPr>
            <w:tcW w:w="88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 исполнения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5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Заработная плата</w:t>
            </w:r>
          </w:p>
        </w:tc>
        <w:tc>
          <w:tcPr>
            <w:tcW w:w="1061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945 0408 1220200590 211 10000 111 211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22 851 185,00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22 851 185,00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Начисления на выплаты по оплате труда (страховые взносы)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945 0408 1220200590 211 10000 119 213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6 694 315,00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6 634 938,48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99,1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выплаты (командировочные расходы и компенсации матерям, находящимся в отпуске по уходу за детьми до достижения ими 3-х летнего возраста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945 0408 1220200590 211 10000 112 212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1 929,87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1900,01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98,5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связи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945 0408 1220200590 211 10000 244 221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922 727,39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913 889,50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99,0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Теплоснабжение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945 0408 1220200590 211 10000 244 223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158 467,75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140 691,22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88,8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Электроэнергия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945 0408 1220200590 211 10000 244 223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330 613,07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318 243,83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96,3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Водоснабжение и водоотведение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945 0408 1220200590 211 10000 244 223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23 079,18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23 065,34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99,9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Работы, услуги по содержанию имуществом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945 0408 1220200590 211 </w:t>
            </w:r>
            <w:r>
              <w:rPr>
                <w:rFonts w:ascii="Times New Roman" w:hAnsi="Times New Roman"/>
              </w:rPr>
              <w:lastRenderedPageBreak/>
              <w:t>10000 244 225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1 119 199,00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1 101 393,66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98,4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работы, услуги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945 0408 1220200590 211 10000 244 226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12 016 682,00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9 976 933,76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83,0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Увеличение стоимости основных средств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945 0408 1220200590 211 10000 244 310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48 683,55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47 420,00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97,4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945 0408 1220200590 211 10000 244 340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172 500,00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171 204,74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99,2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Налог на имущество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945 0408 1220200590 211 10000 851 290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138 832,00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138 832,00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Транспортный налог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945 0408 1220200590 211 10000 852 290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12 225,00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12 225,00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Оплата государственной пошлины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945 0408 1220200590 211 10000 852 290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3 700,00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3 700,00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Оплата пени за несвоевременную оплату НДФЛ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945 0408 1220200590 211 10000 853 290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2,19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2,19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44 494 141,00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42 335 624,73</w:t>
            </w:r>
          </w:p>
        </w:tc>
        <w:tc>
          <w:tcPr>
            <w:tcW w:w="88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95,1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3534" w:history="1">
        <w:r>
          <w:rPr>
            <w:rFonts w:ascii="Times New Roman" w:hAnsi="Times New Roman" w:cs="Times New Roman"/>
            <w:szCs w:val="22"/>
          </w:rPr>
          <w:t>&lt;*&gt;</w:t>
        </w:r>
      </w:hyperlink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12"/>
        <w:gridCol w:w="2665"/>
        <w:gridCol w:w="745"/>
        <w:gridCol w:w="890"/>
        <w:gridCol w:w="730"/>
        <w:gridCol w:w="837"/>
        <w:gridCol w:w="783"/>
        <w:gridCol w:w="900"/>
        <w:gridCol w:w="720"/>
        <w:gridCol w:w="918"/>
      </w:tblGrid>
      <w:tr>
        <w:tc>
          <w:tcPr>
            <w:tcW w:w="412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665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услуги (работы)</w:t>
            </w:r>
          </w:p>
        </w:tc>
        <w:tc>
          <w:tcPr>
            <w:tcW w:w="3202" w:type="dxa"/>
            <w:gridSpan w:val="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услуг (работ), ед. изм.</w:t>
            </w:r>
          </w:p>
        </w:tc>
        <w:tc>
          <w:tcPr>
            <w:tcW w:w="3321" w:type="dxa"/>
            <w:gridSpan w:val="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финансового обеспечения, тыс. руб.</w:t>
            </w:r>
          </w:p>
        </w:tc>
      </w:tr>
      <w:tr>
        <w:tc>
          <w:tcPr>
            <w:tcW w:w="412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567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683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638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</w:t>
            </w:r>
          </w:p>
        </w:tc>
      </w:tr>
      <w:tr>
        <w:tc>
          <w:tcPr>
            <w:tcW w:w="412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4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89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7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8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78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90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72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9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</w:tr>
      <w:t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4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9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8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2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>
        <w:tc>
          <w:tcPr>
            <w:tcW w:w="41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9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3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8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0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--------------------------------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3534"/>
      <w:bookmarkEnd w:id="6"/>
      <w:r>
        <w:rPr>
          <w:rFonts w:ascii="Times New Roman" w:hAnsi="Times New Roman" w:cs="Times New Roman"/>
          <w:szCs w:val="22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Раздел 3. Об использовании имущества, закрепленного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за муниципальным казенным учреждением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3.1. Информация об общей стоимости недвижимого и движимого имущества муниципального казенного учреждения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6"/>
        <w:gridCol w:w="2506"/>
        <w:gridCol w:w="755"/>
        <w:gridCol w:w="1429"/>
        <w:gridCol w:w="1361"/>
        <w:gridCol w:w="1435"/>
        <w:gridCol w:w="1361"/>
      </w:tblGrid>
      <w:tr>
        <w:tc>
          <w:tcPr>
            <w:tcW w:w="776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506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755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790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2796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</w:tr>
      <w:tr>
        <w:tc>
          <w:tcPr>
            <w:tcW w:w="776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06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начало отчетного периода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начало отчетного периода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0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17923,2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5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77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недвижимого имущества, всего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него:</w:t>
            </w:r>
          </w:p>
        </w:tc>
        <w:tc>
          <w:tcPr>
            <w:tcW w:w="75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776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переданного в аренду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переданного в безвозмездное пользование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движимого имущества, всего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17923,2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него:</w:t>
            </w:r>
          </w:p>
        </w:tc>
        <w:tc>
          <w:tcPr>
            <w:tcW w:w="75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776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переданного в аренду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переданного в безвозмездное пользование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7093,1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5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77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недвижимого имущества, всего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него:</w:t>
            </w:r>
          </w:p>
        </w:tc>
        <w:tc>
          <w:tcPr>
            <w:tcW w:w="75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776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2.1.1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переданного в аренду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2.1.2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переданного в безвозмездное пользование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движимого имущества, всего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7093,1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него:</w:t>
            </w:r>
          </w:p>
        </w:tc>
        <w:tc>
          <w:tcPr>
            <w:tcW w:w="755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776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переданного в аренду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76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2.2.2</w:t>
            </w:r>
          </w:p>
        </w:tc>
        <w:tc>
          <w:tcPr>
            <w:tcW w:w="250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переданного в безвозмездное пользование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4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3.2. Информация об использовании имущества, закрепленного за муниципальным казенным учреждением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2"/>
        <w:gridCol w:w="2520"/>
        <w:gridCol w:w="756"/>
        <w:gridCol w:w="1428"/>
        <w:gridCol w:w="1361"/>
        <w:gridCol w:w="1414"/>
        <w:gridCol w:w="1361"/>
      </w:tblGrid>
      <w:tr>
        <w:tc>
          <w:tcPr>
            <w:tcW w:w="762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52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показателей</w:t>
            </w:r>
          </w:p>
        </w:tc>
        <w:tc>
          <w:tcPr>
            <w:tcW w:w="756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78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2775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2016</w:t>
            </w:r>
          </w:p>
        </w:tc>
      </w:tr>
      <w:tr>
        <w:tc>
          <w:tcPr>
            <w:tcW w:w="762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начало отчетного периода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начало отчетного периода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2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5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зданий, строений, сооружений</w:t>
            </w:r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иных объектов (замощений, заборов и других)</w:t>
            </w:r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5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неиспользованных объектов недвижимого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имущества</w:t>
            </w:r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5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762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зданий, строений, сооружений</w:t>
            </w:r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иных объектов (замощений, заборов и других)</w:t>
            </w:r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5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зданий, строений, сооружений</w:t>
            </w:r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5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762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7" w:name="P3807"/>
            <w:bookmarkEnd w:id="7"/>
            <w:r>
              <w:rPr>
                <w:rFonts w:ascii="Times New Roman" w:hAnsi="Times New Roman" w:cs="Times New Roman"/>
                <w:szCs w:val="22"/>
              </w:rPr>
              <w:t>2.1.1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переданного в аренду </w:t>
            </w:r>
            <w:hyperlink w:anchor="P386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8" w:name="P3814"/>
            <w:bookmarkEnd w:id="8"/>
            <w:r>
              <w:rPr>
                <w:rFonts w:ascii="Times New Roman" w:hAnsi="Times New Roman" w:cs="Times New Roman"/>
                <w:szCs w:val="22"/>
              </w:rPr>
              <w:t>2.1.2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переданного в безвозмездное пользование </w:t>
            </w:r>
            <w:hyperlink w:anchor="P386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иных объектов (замощений, заборов и других)</w:t>
            </w:r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56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9" w:name="P3842"/>
            <w:bookmarkEnd w:id="9"/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переданного в аренду </w:t>
            </w:r>
            <w:hyperlink w:anchor="P386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0" w:name="P3849"/>
            <w:bookmarkEnd w:id="10"/>
            <w:r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переданного в безвозмездное пользование </w:t>
            </w:r>
            <w:hyperlink w:anchor="P386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20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Объем средств, полученных от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тыс. руб.</w:t>
            </w:r>
          </w:p>
        </w:tc>
        <w:tc>
          <w:tcPr>
            <w:tcW w:w="14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бухгалтер              _______________     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С.А.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Малиновкина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(подпись)  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за составление отчета)         _______________     __</w:t>
      </w:r>
      <w:r>
        <w:rPr>
          <w:rFonts w:ascii="Times New Roman" w:hAnsi="Times New Roman" w:cs="Times New Roman"/>
          <w:sz w:val="22"/>
          <w:szCs w:val="22"/>
          <w:u w:val="single"/>
        </w:rPr>
        <w:t>И.Н. Помазкина____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(подпись)  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СОГЛАСОВАН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          </w:t>
      </w:r>
      <w:r>
        <w:rPr>
          <w:rFonts w:ascii="Times New Roman" w:hAnsi="Times New Roman" w:cs="Times New Roman"/>
          <w:sz w:val="22"/>
          <w:szCs w:val="22"/>
        </w:rPr>
        <w:t xml:space="preserve">     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Е.А. Мамонова_____ 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начальника департамента дорог и транспорта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города Перми)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СОГЛАСОВАН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sectPr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34B679-FD34-4412-BE2D-7B8557B9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18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Аширова Нина Михайловна</dc:creator>
  <cp:lastModifiedBy>Стампель Наталья Николаевна</cp:lastModifiedBy>
  <cp:revision>2</cp:revision>
  <cp:lastPrinted>2017-01-30T06:28:00Z</cp:lastPrinted>
  <dcterms:created xsi:type="dcterms:W3CDTF">2017-02-20T06:13:00Z</dcterms:created>
  <dcterms:modified xsi:type="dcterms:W3CDTF">2017-02-20T06:13:00Z</dcterms:modified>
</cp:coreProperties>
</file>