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11.08.2021 N 590</w:t>
              <w:br/>
              <w:t xml:space="preserve">(ред. от 14.05.2025)</w:t>
              <w:br/>
              <w:t xml:space="preserve">"О создании муниципальной рабочей группы по проверке обоснованности закупок для нужд муниципального образования город Пермь"</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11 августа 2021 г. N 590</w:t>
      </w:r>
    </w:p>
    <w:p>
      <w:pPr>
        <w:pStyle w:val="2"/>
        <w:jc w:val="center"/>
      </w:pPr>
      <w:r>
        <w:rPr>
          <w:sz w:val="24"/>
        </w:rPr>
      </w:r>
    </w:p>
    <w:p>
      <w:pPr>
        <w:pStyle w:val="2"/>
        <w:jc w:val="center"/>
      </w:pPr>
      <w:r>
        <w:rPr>
          <w:sz w:val="24"/>
        </w:rPr>
        <w:t xml:space="preserve">О СОЗДАНИИ МУНИЦИПАЛЬНОЙ РАБОЧЕЙ ГРУППЫ ПО ПРОВЕРКЕ</w:t>
      </w:r>
    </w:p>
    <w:p>
      <w:pPr>
        <w:pStyle w:val="2"/>
        <w:jc w:val="center"/>
      </w:pPr>
      <w:r>
        <w:rPr>
          <w:sz w:val="24"/>
        </w:rPr>
        <w:t xml:space="preserve">ОБОСНОВАННОСТИ ЗАКУПОК ДЛЯ НУЖД МУНИЦИПАЛЬНОГО ОБРАЗОВАНИЯ</w:t>
      </w:r>
    </w:p>
    <w:p>
      <w:pPr>
        <w:pStyle w:val="2"/>
        <w:jc w:val="center"/>
      </w:pPr>
      <w:r>
        <w:rPr>
          <w:sz w:val="24"/>
        </w:rPr>
        <w:t xml:space="preserve">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03.06.2022 </w:t>
            </w:r>
            <w:r>
              <w:rPr>
                <w:color w:val="392c69"/>
                <w:sz w:val="24"/>
              </w:rPr>
              <w:t xml:space="preserve">N 442</w:t>
            </w:r>
            <w:r>
              <w:rPr>
                <w:color w:val="392c69"/>
                <w:sz w:val="24"/>
              </w:rPr>
              <w:t xml:space="preserve">,</w:t>
            </w:r>
          </w:p>
          <w:p>
            <w:pPr>
              <w:pStyle w:val="0"/>
              <w:jc w:val="center"/>
            </w:pPr>
            <w:r>
              <w:rPr>
                <w:color w:val="392c69"/>
                <w:sz w:val="24"/>
              </w:rPr>
              <w:t xml:space="preserve">от 09.02.2023 </w:t>
            </w:r>
            <w:r>
              <w:rPr>
                <w:color w:val="392c69"/>
                <w:sz w:val="24"/>
              </w:rPr>
              <w:t xml:space="preserve">N 87</w:t>
            </w:r>
            <w:r>
              <w:rPr>
                <w:color w:val="392c69"/>
                <w:sz w:val="24"/>
              </w:rPr>
              <w:t xml:space="preserve">, от 04.07.2023 </w:t>
            </w:r>
            <w:r>
              <w:rPr>
                <w:color w:val="392c69"/>
                <w:sz w:val="24"/>
              </w:rPr>
              <w:t xml:space="preserve">N 571</w:t>
            </w:r>
            <w:r>
              <w:rPr>
                <w:color w:val="392c69"/>
                <w:sz w:val="24"/>
              </w:rPr>
              <w:t xml:space="preserve">, от 18.10.2023 </w:t>
            </w:r>
            <w:r>
              <w:rPr>
                <w:color w:val="392c69"/>
                <w:sz w:val="24"/>
              </w:rPr>
              <w:t xml:space="preserve">N 1109</w:t>
            </w:r>
            <w:r>
              <w:rPr>
                <w:color w:val="392c69"/>
                <w:sz w:val="24"/>
              </w:rPr>
              <w:t xml:space="preserve">,</w:t>
            </w:r>
          </w:p>
          <w:p>
            <w:pPr>
              <w:pStyle w:val="0"/>
              <w:jc w:val="center"/>
            </w:pPr>
            <w:r>
              <w:rPr>
                <w:color w:val="392c69"/>
                <w:sz w:val="24"/>
              </w:rPr>
              <w:t xml:space="preserve">от 29.11.2023 </w:t>
            </w:r>
            <w:r>
              <w:rPr>
                <w:color w:val="392c69"/>
                <w:sz w:val="24"/>
              </w:rPr>
              <w:t xml:space="preserve">N 1341</w:t>
            </w:r>
            <w:r>
              <w:rPr>
                <w:color w:val="392c69"/>
                <w:sz w:val="24"/>
              </w:rPr>
              <w:t xml:space="preserve">, от 10.04.2024 </w:t>
            </w:r>
            <w:r>
              <w:rPr>
                <w:color w:val="392c69"/>
                <w:sz w:val="24"/>
              </w:rPr>
              <w:t xml:space="preserve">N 267</w:t>
            </w:r>
            <w:r>
              <w:rPr>
                <w:color w:val="392c69"/>
                <w:sz w:val="24"/>
              </w:rPr>
              <w:t xml:space="preserve">, от 26.04.2024 </w:t>
            </w:r>
            <w:r>
              <w:rPr>
                <w:color w:val="392c69"/>
                <w:sz w:val="24"/>
              </w:rPr>
              <w:t xml:space="preserve">N 331</w:t>
            </w:r>
            <w:r>
              <w:rPr>
                <w:color w:val="392c69"/>
                <w:sz w:val="24"/>
              </w:rPr>
              <w:t xml:space="preserve">,</w:t>
            </w:r>
          </w:p>
          <w:p>
            <w:pPr>
              <w:pStyle w:val="0"/>
              <w:jc w:val="center"/>
            </w:pPr>
            <w:r>
              <w:rPr>
                <w:color w:val="392c69"/>
                <w:sz w:val="24"/>
              </w:rPr>
              <w:t xml:space="preserve">от 03.02.2025 </w:t>
            </w:r>
            <w:r>
              <w:rPr>
                <w:color w:val="392c69"/>
                <w:sz w:val="24"/>
              </w:rPr>
              <w:t xml:space="preserve">N 35</w:t>
            </w:r>
            <w:r>
              <w:rPr>
                <w:color w:val="392c69"/>
                <w:sz w:val="24"/>
              </w:rPr>
              <w:t xml:space="preserve">, от 14.05.2025 </w:t>
            </w:r>
            <w:r>
              <w:rPr>
                <w:color w:val="392c69"/>
                <w:sz w:val="24"/>
              </w:rPr>
              <w:t xml:space="preserve">N 325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в соответствии со </w:t>
      </w:r>
      <w:r>
        <w:rPr>
          <w:sz w:val="24"/>
        </w:rPr>
        <w:t xml:space="preserve">статьей 7</w:t>
      </w:r>
      <w:r>
        <w:rPr>
          <w:sz w:val="24"/>
        </w:rPr>
        <w:t xml:space="preserve"> решения Пермской городской Думы от 19 декабря 2023 г. N 265 "О бюджете города Перми на 2024 год и на плановый период 2025 и 2026 годов", </w:t>
      </w:r>
      <w:r>
        <w:rPr>
          <w:sz w:val="24"/>
        </w:rPr>
        <w:t xml:space="preserve">частью 65.1 статьи 112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Pr>
          <w:sz w:val="24"/>
        </w:rPr>
        <w:t xml:space="preserve">пунктом 2</w:t>
      </w:r>
      <w:r>
        <w:rPr>
          <w:sz w:val="24"/>
        </w:rP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w:t>
      </w:r>
      <w:r>
        <w:rPr>
          <w:sz w:val="24"/>
        </w:rPr>
        <w:t xml:space="preserve">пунктом 3</w:t>
      </w:r>
      <w:r>
        <w:rPr>
          <w:sz w:val="24"/>
        </w:rPr>
        <w:t xml:space="preserve"> постановления Правительства Пермского края от 29 апреля 2022 г. N 340-п "Об изменении существенных условий контрактов, заключенных до 01 января 2025 года в Пермском крае" администрация города Перми постановляет:</w:t>
      </w:r>
    </w:p>
    <w:p>
      <w:pPr>
        <w:pStyle w:val="0"/>
        <w:jc w:val="both"/>
      </w:pPr>
      <w:r>
        <w:rPr>
          <w:sz w:val="24"/>
        </w:rPr>
        <w:t xml:space="preserve">(преамбула в ред. </w:t>
      </w:r>
      <w:r>
        <w:rPr>
          <w:sz w:val="24"/>
        </w:rPr>
        <w:t xml:space="preserve">Постановления</w:t>
      </w:r>
      <w:r>
        <w:rPr>
          <w:sz w:val="24"/>
        </w:rPr>
        <w:t xml:space="preserve"> Администрации г. Перми от 10.04.2024 N 267)</w:t>
      </w:r>
    </w:p>
    <w:p>
      <w:pPr>
        <w:pStyle w:val="0"/>
        <w:jc w:val="both"/>
      </w:pPr>
      <w:r>
        <w:rPr>
          <w:sz w:val="24"/>
        </w:rPr>
      </w:r>
    </w:p>
    <w:p>
      <w:pPr>
        <w:pStyle w:val="0"/>
        <w:ind w:firstLine="540"/>
        <w:jc w:val="both"/>
      </w:pPr>
      <w:r>
        <w:rPr>
          <w:sz w:val="24"/>
        </w:rPr>
        <w:t xml:space="preserve">1. Создать рабочую группу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2. Утвердить прилагаемые:</w:t>
      </w:r>
    </w:p>
    <w:p>
      <w:pPr>
        <w:pStyle w:val="0"/>
        <w:spacing w:before="240"/>
        <w:ind w:firstLine="540"/>
        <w:jc w:val="both"/>
      </w:pPr>
      <w:r>
        <w:rPr>
          <w:sz w:val="24"/>
        </w:rPr>
        <w:t xml:space="preserve">2.1. </w:t>
      </w:r>
      <w:hyperlink w:tooltip="СОСТАВ" w:anchor="P376" w:history="0">
        <w:r>
          <w:rPr>
            <w:color w:val="0000ff"/>
            <w:sz w:val="24"/>
          </w:rPr>
          <w:t xml:space="preserve">состав</w:t>
        </w:r>
      </w:hyperlink>
      <w:r>
        <w:rPr>
          <w:sz w:val="24"/>
        </w:rPr>
        <w:t xml:space="preserve">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2.2. </w:t>
      </w:r>
      <w:hyperlink w:tooltip="РЕГЛАМЕНТ" w:anchor="P415" w:history="0">
        <w:r>
          <w:rPr>
            <w:color w:val="0000ff"/>
            <w:sz w:val="24"/>
          </w:rPr>
          <w:t xml:space="preserve">регламент</w:t>
        </w:r>
      </w:hyperlink>
      <w:r>
        <w:rPr>
          <w:sz w:val="24"/>
        </w:rPr>
        <w:t xml:space="preserve"> деятельности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ind w:firstLine="540"/>
        <w:jc w:val="both"/>
      </w:pPr>
      <w:r>
        <w:rPr>
          <w:sz w:val="24"/>
        </w:rPr>
        <w:t xml:space="preserve">6. Контроль за исполнением настоящего постановления возложить на первого заместителя главы администрации города Перми Хайруллина Э.А.</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РАССМОТРЕНИЯ ЗАЯВОК НА ОСУЩЕСТВЛЕНИЕ ЗАКУПОК ТОВАРОВ,</w:t>
      </w:r>
    </w:p>
    <w:p>
      <w:pPr>
        <w:pStyle w:val="2"/>
        <w:jc w:val="center"/>
      </w:pPr>
      <w:r>
        <w:rPr>
          <w:sz w:val="24"/>
        </w:rPr>
        <w:t xml:space="preserve">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14.05.2025 N 325)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Заказчик направляет в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предложение о включении заявки на осуществление закупок товаров, работ, услуг (далее - Заявка на проведение закупки) в повестку заседания муниципальной рабочей группы по проверке обоснованности закупок для нужд муниципального образования город Пермь (далее - МРГ)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pPr>
        <w:pStyle w:val="0"/>
        <w:spacing w:before="240"/>
        <w:ind w:firstLine="540"/>
        <w:jc w:val="both"/>
      </w:pPr>
      <w:r>
        <w:rPr>
          <w:sz w:val="24"/>
        </w:rPr>
        <w:t xml:space="preserve">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МРГ.</w:t>
      </w:r>
    </w:p>
    <w:p>
      <w:pPr>
        <w:pStyle w:val="0"/>
        <w:spacing w:before="240"/>
        <w:ind w:firstLine="540"/>
        <w:jc w:val="both"/>
      </w:pPr>
      <w:r>
        <w:rPr>
          <w:sz w:val="24"/>
        </w:rPr>
        <w:t xml:space="preserve">2. Для муниципальных учреждений Заявки на проведение закупки, предусмотренные </w:t>
      </w:r>
      <w:hyperlink w:tooltip="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частью 1, частью 12 статьи 93 Закона N 44-ФЗ;" w:anchor="P432" w:history="0">
        <w:r>
          <w:rPr>
            <w:color w:val="0000ff"/>
            <w:sz w:val="24"/>
          </w:rPr>
          <w:t xml:space="preserve">пунктами 2.1.1</w:t>
        </w:r>
      </w:hyperlink>
      <w:r>
        <w:rPr>
          <w:sz w:val="24"/>
        </w:rPr>
        <w:t xml:space="preserve">, </w:t>
      </w:r>
      <w:hyperlink w:tooltip="2.1.2. Заявки на проведение закупки на основании отдельных поручений Главы города Перми вне зависимости от размера НМЦК, МЗЦК;" w:anchor="P433" w:history="0">
        <w:r>
          <w:rPr>
            <w:color w:val="0000ff"/>
            <w:sz w:val="24"/>
          </w:rPr>
          <w:t xml:space="preserve">2.1.2</w:t>
        </w:r>
      </w:hyperlink>
      <w:r>
        <w:rPr>
          <w:sz w:val="24"/>
        </w:rPr>
        <w:t xml:space="preserve"> Регламента деятельности муниципальной рабочей группы по проверке обоснованности закупок для нужд муниципального образования город Пермь, утвержденного настоящим постановлением (далее - Регламент), выносятся на рассмотрение МРГ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pPr>
        <w:pStyle w:val="0"/>
        <w:spacing w:before="240"/>
        <w:ind w:firstLine="540"/>
        <w:jc w:val="both"/>
      </w:pPr>
      <w:r>
        <w:rPr>
          <w:sz w:val="24"/>
        </w:rPr>
        <w:t xml:space="preserve">3.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pPr>
        <w:pStyle w:val="0"/>
        <w:spacing w:before="240"/>
        <w:ind w:firstLine="540"/>
        <w:jc w:val="both"/>
      </w:pPr>
      <w:r>
        <w:rPr>
          <w:sz w:val="24"/>
        </w:rPr>
        <w:t xml:space="preserve">4. Заявка на проведение закупки состоит из обязательной информации с приложением обязательных документов согласно пунктам 5, 6 настоящего Порядка и дополнительных документов в зависимости от предмета контракта согласно </w:t>
      </w:r>
      <w:hyperlink w:tooltip="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 w:anchor="P75" w:history="0">
        <w:r>
          <w:rPr>
            <w:color w:val="0000ff"/>
            <w:sz w:val="24"/>
          </w:rPr>
          <w:t xml:space="preserve">пунктам 7</w:t>
        </w:r>
      </w:hyperlink>
      <w:r>
        <w:rPr>
          <w:sz w:val="24"/>
        </w:rPr>
        <w:t xml:space="preserve">-</w:t>
      </w:r>
      <w:hyperlink w:tooltip="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 w:anchor="P98" w:history="0">
        <w:r>
          <w:rPr>
            <w:color w:val="0000ff"/>
            <w:sz w:val="24"/>
          </w:rPr>
          <w:t xml:space="preserve">10</w:t>
        </w:r>
      </w:hyperlink>
      <w:r>
        <w:rPr>
          <w:sz w:val="24"/>
        </w:rPr>
        <w:t xml:space="preserve"> настоящего Порядка.</w:t>
      </w:r>
    </w:p>
    <w:p>
      <w:pPr>
        <w:pStyle w:val="0"/>
        <w:spacing w:before="240"/>
        <w:ind w:firstLine="540"/>
        <w:jc w:val="both"/>
      </w:pPr>
      <w:r>
        <w:rPr>
          <w:sz w:val="24"/>
        </w:rPr>
        <w:t xml:space="preserve">5. Обязательная информация, включаемая в Заявку на проведение закупки:</w:t>
      </w:r>
    </w:p>
    <w:p>
      <w:pPr>
        <w:pStyle w:val="0"/>
        <w:spacing w:before="240"/>
        <w:ind w:firstLine="540"/>
        <w:jc w:val="both"/>
      </w:pPr>
      <w:r>
        <w:rPr>
          <w:sz w:val="24"/>
        </w:rPr>
        <w:t xml:space="preserve">5.1. информация из плана-графика закупок, размещенного в единой информационной системе в сфере закупок;</w:t>
      </w:r>
    </w:p>
    <w:p>
      <w:pPr>
        <w:pStyle w:val="0"/>
        <w:spacing w:before="240"/>
        <w:ind w:firstLine="540"/>
        <w:jc w:val="both"/>
      </w:pPr>
      <w:r>
        <w:rPr>
          <w:sz w:val="24"/>
        </w:rPr>
        <w:t xml:space="preserve">5.2. условия контракта (договора) (далее - Контракт);</w:t>
      </w:r>
    </w:p>
    <w:p>
      <w:pPr>
        <w:pStyle w:val="0"/>
        <w:spacing w:before="240"/>
        <w:ind w:firstLine="540"/>
        <w:jc w:val="both"/>
      </w:pPr>
      <w:r>
        <w:rPr>
          <w:sz w:val="24"/>
        </w:rPr>
        <w:t xml:space="preserve">5.3. способ определения поставщика (подрядчика, исполнителя);</w:t>
      </w:r>
    </w:p>
    <w:p>
      <w:pPr>
        <w:pStyle w:val="0"/>
        <w:spacing w:before="240"/>
        <w:ind w:firstLine="540"/>
        <w:jc w:val="both"/>
      </w:pPr>
      <w:r>
        <w:rPr>
          <w:sz w:val="24"/>
        </w:rPr>
        <w:t xml:space="preserve">5.4. размер аванса;</w:t>
      </w:r>
    </w:p>
    <w:p>
      <w:pPr>
        <w:pStyle w:val="0"/>
        <w:spacing w:before="240"/>
        <w:ind w:firstLine="540"/>
        <w:jc w:val="both"/>
      </w:pPr>
      <w:r>
        <w:rPr>
          <w:sz w:val="24"/>
        </w:rPr>
        <w:t xml:space="preserve">5.5.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r>
        <w:rPr>
          <w:sz w:val="24"/>
        </w:rPr>
        <w:t xml:space="preserve">статьей 44</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r>
        <w:rPr>
          <w:sz w:val="24"/>
        </w:rPr>
        <w:t xml:space="preserve">частью 13 статьи 44</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pPr>
        <w:pStyle w:val="0"/>
        <w:spacing w:before="240"/>
        <w:ind w:firstLine="540"/>
        <w:jc w:val="both"/>
      </w:pPr>
      <w:r>
        <w:rPr>
          <w:sz w:val="24"/>
        </w:rPr>
        <w:t xml:space="preserve">5.6.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r>
        <w:rPr>
          <w:sz w:val="24"/>
        </w:rPr>
        <w:t xml:space="preserve">статьей 96</w:t>
      </w:r>
      <w:r>
        <w:rPr>
          <w:sz w:val="24"/>
        </w:rPr>
        <w:t xml:space="preserve"> Закона N 44-ФЗ, а также информация о банковском сопровождении контракта в соответствии со </w:t>
      </w:r>
      <w:r>
        <w:rPr>
          <w:sz w:val="24"/>
        </w:rPr>
        <w:t xml:space="preserve">статьей 35</w:t>
      </w:r>
      <w:r>
        <w:rPr>
          <w:sz w:val="24"/>
        </w:rPr>
        <w:t xml:space="preserve"> Закона N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spacing w:before="240"/>
        <w:ind w:firstLine="540"/>
        <w:jc w:val="both"/>
      </w:pPr>
      <w:r>
        <w:rPr>
          <w:sz w:val="24"/>
        </w:rPr>
        <w:t xml:space="preserve">5.7.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r>
        <w:rPr>
          <w:sz w:val="24"/>
        </w:rPr>
        <w:t xml:space="preserve">частью 4 статьи 33</w:t>
      </w:r>
      <w:r>
        <w:rPr>
          <w:sz w:val="24"/>
        </w:rP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r>
        <w:rPr>
          <w:sz w:val="24"/>
        </w:rPr>
        <w:t xml:space="preserve">статьей 96</w:t>
      </w:r>
      <w:r>
        <w:rPr>
          <w:sz w:val="24"/>
        </w:rPr>
        <w:t xml:space="preserve"> Закона N 44-ФЗ;</w:t>
      </w:r>
    </w:p>
    <w:p>
      <w:pPr>
        <w:pStyle w:val="0"/>
        <w:spacing w:before="240"/>
        <w:ind w:firstLine="540"/>
        <w:jc w:val="both"/>
      </w:pPr>
      <w:r>
        <w:rPr>
          <w:sz w:val="24"/>
        </w:rPr>
        <w:t xml:space="preserve">5.8. адрес электронной площадки в информационно-телекоммуникационной сети Интернет;</w:t>
      </w:r>
    </w:p>
    <w:p>
      <w:pPr>
        <w:pStyle w:val="0"/>
        <w:spacing w:before="240"/>
        <w:ind w:firstLine="540"/>
        <w:jc w:val="both"/>
      </w:pPr>
      <w:r>
        <w:rPr>
          <w:sz w:val="24"/>
        </w:rPr>
        <w:t xml:space="preserve">5.9. требования, предъявляемые к участникам закупки в соответствии с </w:t>
      </w:r>
      <w:r>
        <w:rPr>
          <w:sz w:val="24"/>
        </w:rPr>
        <w:t xml:space="preserve">пунктом 1 части 1 статьи 31</w:t>
      </w:r>
      <w:r>
        <w:rPr>
          <w:sz w:val="24"/>
        </w:rPr>
        <w:t xml:space="preserve"> Закона N 44-ФЗ, а также требование, предъявляемое к участникам закупки в соответствии с </w:t>
      </w:r>
      <w:r>
        <w:rPr>
          <w:sz w:val="24"/>
        </w:rPr>
        <w:t xml:space="preserve">частью 1.1 статьи 31</w:t>
      </w:r>
      <w:r>
        <w:rPr>
          <w:sz w:val="24"/>
        </w:rPr>
        <w:t xml:space="preserve"> Закона N 44-ФЗ (при наличии такого требования);</w:t>
      </w:r>
    </w:p>
    <w:p>
      <w:pPr>
        <w:pStyle w:val="0"/>
        <w:spacing w:before="240"/>
        <w:ind w:firstLine="540"/>
        <w:jc w:val="both"/>
      </w:pPr>
      <w:r>
        <w:rPr>
          <w:sz w:val="24"/>
        </w:rPr>
        <w:t xml:space="preserve">5.10. дополнительные требования, предъявляемые к участникам закупки в соответствии с </w:t>
      </w:r>
      <w:r>
        <w:rPr>
          <w:sz w:val="24"/>
        </w:rPr>
        <w:t xml:space="preserve">частями 2</w:t>
      </w:r>
      <w:r>
        <w:rPr>
          <w:sz w:val="24"/>
        </w:rPr>
        <w:t xml:space="preserve"> и </w:t>
      </w:r>
      <w:r>
        <w:rPr>
          <w:sz w:val="24"/>
        </w:rPr>
        <w:t xml:space="preserve">2.1 статьи 31</w:t>
      </w:r>
      <w:r>
        <w:rPr>
          <w:sz w:val="24"/>
        </w:rPr>
        <w:t xml:space="preserve"> Закона N 44-ФЗ (при наличии таких требований),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5.11. преимущества, предоставляемые Заказчиком в соответствии со </w:t>
      </w:r>
      <w:r>
        <w:rPr>
          <w:sz w:val="24"/>
        </w:rPr>
        <w:t xml:space="preserve">статьями 28</w:t>
      </w:r>
      <w:r>
        <w:rPr>
          <w:sz w:val="24"/>
        </w:rPr>
        <w:t xml:space="preserve"> и </w:t>
      </w:r>
      <w:r>
        <w:rPr>
          <w:sz w:val="24"/>
        </w:rPr>
        <w:t xml:space="preserve">29</w:t>
      </w:r>
      <w:r>
        <w:rPr>
          <w:sz w:val="24"/>
        </w:rPr>
        <w:t xml:space="preserve"> Закона N 44-ФЗ (в случае предоставления таких преимуществ);</w:t>
      </w:r>
    </w:p>
    <w:p>
      <w:pPr>
        <w:pStyle w:val="0"/>
        <w:spacing w:before="240"/>
        <w:ind w:firstLine="540"/>
        <w:jc w:val="both"/>
      </w:pPr>
      <w:r>
        <w:rPr>
          <w:sz w:val="24"/>
        </w:rPr>
        <w:t xml:space="preserve">5.12. информация о преимуществах и ограничениях участия в определении поставщика (подрядчика, исполнителя) в соответствии с </w:t>
      </w:r>
      <w:r>
        <w:rPr>
          <w:sz w:val="24"/>
        </w:rPr>
        <w:t xml:space="preserve">частью 3 статьи 30</w:t>
      </w:r>
      <w:r>
        <w:rPr>
          <w:sz w:val="24"/>
        </w:rPr>
        <w:t xml:space="preserve"> Закона N 44-ФЗ или требование, установленное в соответствии с </w:t>
      </w:r>
      <w:r>
        <w:rPr>
          <w:sz w:val="24"/>
        </w:rPr>
        <w:t xml:space="preserve">частью 5 статьи 30</w:t>
      </w:r>
      <w:r>
        <w:rPr>
          <w:sz w:val="24"/>
        </w:rPr>
        <w:t xml:space="preserve"> Закона N 44-ФЗ, с указанием в соответствии с </w:t>
      </w:r>
      <w:r>
        <w:rPr>
          <w:sz w:val="24"/>
        </w:rPr>
        <w:t xml:space="preserve">частью 6 статьи 30</w:t>
      </w:r>
      <w:r>
        <w:rPr>
          <w:sz w:val="24"/>
        </w:rP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40"/>
        <w:ind w:firstLine="540"/>
        <w:jc w:val="both"/>
      </w:pPr>
      <w:r>
        <w:rPr>
          <w:sz w:val="24"/>
        </w:rPr>
        <w:t xml:space="preserve">5.13.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r>
        <w:rPr>
          <w:sz w:val="24"/>
        </w:rPr>
        <w:t xml:space="preserve">статьей 14</w:t>
      </w:r>
      <w:r>
        <w:rPr>
          <w:sz w:val="24"/>
        </w:rPr>
        <w:t xml:space="preserve"> Закона N 44-ФЗ (при наличии);</w:t>
      </w:r>
    </w:p>
    <w:p>
      <w:pPr>
        <w:pStyle w:val="0"/>
        <w:spacing w:before="240"/>
        <w:ind w:firstLine="540"/>
        <w:jc w:val="both"/>
      </w:pPr>
      <w:r>
        <w:rPr>
          <w:sz w:val="24"/>
        </w:rPr>
        <w:t xml:space="preserve">5.14. 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Закона N 44-ФЗ;</w:t>
      </w:r>
    </w:p>
    <w:p>
      <w:pPr>
        <w:pStyle w:val="0"/>
        <w:spacing w:before="240"/>
        <w:ind w:firstLine="540"/>
        <w:jc w:val="both"/>
      </w:pPr>
      <w:r>
        <w:rPr>
          <w:sz w:val="24"/>
        </w:rPr>
        <w:t xml:space="preserve">5.15. критерии оценки заявок на участие в конкурсах, величины значимости этих критериев в соответствии с </w:t>
      </w:r>
      <w:r>
        <w:rPr>
          <w:sz w:val="24"/>
        </w:rPr>
        <w:t xml:space="preserve">Законом</w:t>
      </w:r>
      <w:r>
        <w:rPr>
          <w:sz w:val="24"/>
        </w:rPr>
        <w:t xml:space="preserve"> N 44-ФЗ (в случае проведения конкурса в электронной форме).</w:t>
      </w:r>
    </w:p>
    <w:p>
      <w:pPr>
        <w:pStyle w:val="0"/>
        <w:spacing w:before="240"/>
        <w:ind w:firstLine="540"/>
        <w:jc w:val="both"/>
      </w:pPr>
      <w:r>
        <w:rPr>
          <w:sz w:val="24"/>
        </w:rPr>
        <w:t xml:space="preserve">6. Обязательные документы, прилагаемые к Заявке на проведение закупки:</w:t>
      </w:r>
    </w:p>
    <w:p>
      <w:pPr>
        <w:pStyle w:val="0"/>
        <w:spacing w:before="240"/>
        <w:ind w:firstLine="540"/>
        <w:jc w:val="both"/>
      </w:pPr>
      <w:r>
        <w:rPr>
          <w:sz w:val="24"/>
        </w:rPr>
        <w:t xml:space="preserve">6.1. проект Контракта;</w:t>
      </w:r>
    </w:p>
    <w:p>
      <w:pPr>
        <w:pStyle w:val="0"/>
        <w:spacing w:before="240"/>
        <w:ind w:firstLine="540"/>
        <w:jc w:val="both"/>
      </w:pPr>
      <w:r>
        <w:rPr>
          <w:sz w:val="24"/>
        </w:rPr>
        <w:t xml:space="preserve">6.2. техническое задание (описание объекта закупки);</w:t>
      </w:r>
    </w:p>
    <w:p>
      <w:pPr>
        <w:pStyle w:val="0"/>
        <w:spacing w:before="240"/>
        <w:ind w:firstLine="540"/>
        <w:jc w:val="both"/>
      </w:pPr>
      <w:r>
        <w:rPr>
          <w:sz w:val="24"/>
        </w:rPr>
        <w:t xml:space="preserve">6.3. обоснование НМЦК, начальных цен единиц товара, работы, услуги (далее - НЦЕ);</w:t>
      </w:r>
    </w:p>
    <w:p>
      <w:pPr>
        <w:pStyle w:val="0"/>
        <w:spacing w:before="240"/>
        <w:ind w:firstLine="540"/>
        <w:jc w:val="both"/>
      </w:pPr>
      <w:r>
        <w:rPr>
          <w:sz w:val="24"/>
        </w:rPr>
        <w:t xml:space="preserve">6.4. копии документов в соответствии с </w:t>
      </w:r>
      <w:hyperlink w:tooltip="11. Документы, прилагаемые к обязательной части Заявки на проведение закупки в зависимости от выбранного способа определения и обоснования НМЦК, НЦЕ:" w:anchor="P99" w:history="0">
        <w:r>
          <w:rPr>
            <w:color w:val="0000ff"/>
            <w:sz w:val="24"/>
          </w:rPr>
          <w:t xml:space="preserve">пунктом 11</w:t>
        </w:r>
      </w:hyperlink>
      <w:r>
        <w:rPr>
          <w:sz w:val="24"/>
        </w:rPr>
        <w:t xml:space="preserve"> настоящего Порядка, на основании которых произведен расчет и обоснование НМЦК, НЦЕ;</w:t>
      </w:r>
    </w:p>
    <w:p>
      <w:pPr>
        <w:pStyle w:val="0"/>
        <w:spacing w:before="240"/>
        <w:ind w:firstLine="540"/>
        <w:jc w:val="both"/>
      </w:pPr>
      <w:r>
        <w:rPr>
          <w:sz w:val="24"/>
        </w:rPr>
        <w:t xml:space="preserve">6.5. порядок рассмотрения и оценки заявок на участие в конкурсах в соответствии с </w:t>
      </w:r>
      <w:r>
        <w:rPr>
          <w:sz w:val="24"/>
        </w:rPr>
        <w:t xml:space="preserve">Законом</w:t>
      </w:r>
      <w:r>
        <w:rPr>
          <w:sz w:val="24"/>
        </w:rPr>
        <w:t xml:space="preserve"> N 44-ФЗ;</w:t>
      </w:r>
    </w:p>
    <w:p>
      <w:pPr>
        <w:pStyle w:val="0"/>
        <w:spacing w:before="240"/>
        <w:ind w:firstLine="540"/>
        <w:jc w:val="both"/>
      </w:pPr>
      <w:r>
        <w:rPr>
          <w:sz w:val="24"/>
        </w:rPr>
        <w:t xml:space="preserve">6.6. требования к содержанию, составу заявки на участие в закупке в соответствии с </w:t>
      </w:r>
      <w:r>
        <w:rPr>
          <w:sz w:val="24"/>
        </w:rPr>
        <w:t xml:space="preserve">Законом</w:t>
      </w:r>
      <w:r>
        <w:rPr>
          <w:sz w:val="24"/>
        </w:rPr>
        <w:t xml:space="preserve"> N 44-ФЗ и инструкция по ее заполнению;</w:t>
      </w:r>
    </w:p>
    <w:p>
      <w:pPr>
        <w:pStyle w:val="0"/>
        <w:spacing w:before="240"/>
        <w:ind w:firstLine="540"/>
        <w:jc w:val="both"/>
      </w:pPr>
      <w:r>
        <w:rPr>
          <w:sz w:val="24"/>
        </w:rPr>
        <w:t xml:space="preserve">6.7.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r>
        <w:rPr>
          <w:sz w:val="24"/>
        </w:rPr>
        <w:t xml:space="preserve">пункте 6 части 2 статьи 42</w:t>
      </w:r>
      <w:r>
        <w:rPr>
          <w:sz w:val="24"/>
        </w:rPr>
        <w:t xml:space="preserve"> Закона N 44-ФЗ.</w:t>
      </w:r>
    </w:p>
    <w:bookmarkStart w:id="75" w:name="P75"/>
    <w:bookmarkEnd w:id="75"/>
    <w:p>
      <w:pPr>
        <w:pStyle w:val="0"/>
        <w:spacing w:before="240"/>
        <w:ind w:firstLine="540"/>
        <w:jc w:val="both"/>
      </w:pPr>
      <w:r>
        <w:rPr>
          <w:sz w:val="24"/>
        </w:rPr>
        <w:t xml:space="preserve">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pPr>
        <w:pStyle w:val="0"/>
        <w:spacing w:before="240"/>
        <w:ind w:firstLine="540"/>
        <w:jc w:val="both"/>
      </w:pPr>
      <w:r>
        <w:rPr>
          <w:sz w:val="24"/>
        </w:rPr>
        <w:t xml:space="preserve">7.1.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pPr>
        <w:pStyle w:val="0"/>
        <w:spacing w:before="240"/>
        <w:ind w:firstLine="540"/>
        <w:jc w:val="both"/>
      </w:pPr>
      <w:r>
        <w:rPr>
          <w:sz w:val="24"/>
        </w:rPr>
        <w:t xml:space="preserve">7.2.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представления такой информации);</w:t>
      </w:r>
    </w:p>
    <w:p>
      <w:pPr>
        <w:pStyle w:val="0"/>
        <w:spacing w:before="240"/>
        <w:ind w:firstLine="540"/>
        <w:jc w:val="both"/>
      </w:pPr>
      <w:r>
        <w:rPr>
          <w:sz w:val="24"/>
        </w:rPr>
        <w:t xml:space="preserve">7.3.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pPr>
        <w:pStyle w:val="0"/>
        <w:spacing w:before="240"/>
        <w:ind w:firstLine="540"/>
        <w:jc w:val="both"/>
      </w:pPr>
      <w:r>
        <w:rPr>
          <w:sz w:val="24"/>
        </w:rPr>
        <w:t xml:space="preserve">8. В случае проведения закупки на выполнение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pPr>
        <w:pStyle w:val="0"/>
        <w:jc w:val="both"/>
      </w:pPr>
      <w:r>
        <w:rPr>
          <w:sz w:val="24"/>
        </w:rPr>
        <w:t xml:space="preserve">(в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8.1. расчет (обоснование) НМЦК по видам подрядных работ, указанным в </w:t>
      </w:r>
      <w:r>
        <w:rPr>
          <w:sz w:val="24"/>
        </w:rPr>
        <w:t xml:space="preserve">пункте 1</w:t>
      </w:r>
      <w:r>
        <w:rPr>
          <w:sz w:val="24"/>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(при осуществлении закупок указанных в настоящем абзаце видов подрядных работ) (далее - приказ Минстроя России N 841/пр);</w:t>
      </w:r>
    </w:p>
    <w:p>
      <w:pPr>
        <w:pStyle w:val="0"/>
        <w:spacing w:before="240"/>
        <w:ind w:firstLine="540"/>
        <w:jc w:val="both"/>
      </w:pPr>
      <w:r>
        <w:rPr>
          <w:sz w:val="24"/>
        </w:rPr>
        <w:t xml:space="preserve">8.2. ведомость объемов конструктивных решений (элементов) и комплексов (видов) работ по строительству, реконструкции объектов капитального строительства.</w:t>
      </w:r>
    </w:p>
    <w:p>
      <w:pPr>
        <w:pStyle w:val="0"/>
        <w:spacing w:before="240"/>
        <w:ind w:firstLine="540"/>
        <w:jc w:val="both"/>
      </w:pPr>
      <w:r>
        <w:rPr>
          <w:sz w:val="24"/>
        </w:rPr>
        <w:t xml:space="preserve">В случае проведения закупки на выполнение работ по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ведомость объемов конструктивных решений (элементов) и комплексов (видов) работ включается в заявку в случае составления ее заказчиком;</w:t>
      </w:r>
    </w:p>
    <w:p>
      <w:pPr>
        <w:pStyle w:val="0"/>
        <w:jc w:val="both"/>
      </w:pPr>
      <w:r>
        <w:rPr>
          <w:sz w:val="24"/>
        </w:rPr>
        <w:t xml:space="preserve">(п. 8.2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8.3. проект сметы контракта на выполнение подрядных работ по строительству, реконструкции объектов капитального строительства.</w:t>
      </w:r>
    </w:p>
    <w:p>
      <w:pPr>
        <w:pStyle w:val="0"/>
        <w:spacing w:before="240"/>
        <w:ind w:firstLine="540"/>
        <w:jc w:val="both"/>
      </w:pPr>
      <w:r>
        <w:rPr>
          <w:sz w:val="24"/>
        </w:rPr>
        <w:t xml:space="preserve">В случае проведения закупки на выполнение работ по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проект сметы контракта включается в заявку в случае составления ее заказчиком;</w:t>
      </w:r>
    </w:p>
    <w:p>
      <w:pPr>
        <w:pStyle w:val="0"/>
        <w:jc w:val="both"/>
      </w:pPr>
      <w:r>
        <w:rPr>
          <w:sz w:val="24"/>
        </w:rPr>
        <w:t xml:space="preserve">(п. 8.3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8.4. проектная документация, утвержденная в порядке, установленном законодательством о градостроительной деятельности;</w:t>
      </w:r>
    </w:p>
    <w:p>
      <w:pPr>
        <w:pStyle w:val="0"/>
        <w:spacing w:before="240"/>
        <w:ind w:firstLine="540"/>
        <w:jc w:val="both"/>
      </w:pPr>
      <w:r>
        <w:rPr>
          <w:sz w:val="24"/>
        </w:rPr>
        <w:t xml:space="preserve">8.5. результаты государственной экспертизы проектной документации в виде копий положительных заключений:</w:t>
      </w:r>
    </w:p>
    <w:p>
      <w:pPr>
        <w:pStyle w:val="0"/>
        <w:spacing w:before="240"/>
        <w:ind w:firstLine="540"/>
        <w:jc w:val="both"/>
      </w:pPr>
      <w:r>
        <w:rPr>
          <w:sz w:val="24"/>
        </w:rPr>
        <w:t xml:space="preserve">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40"/>
        <w:ind w:firstLine="540"/>
        <w:jc w:val="both"/>
      </w:pPr>
      <w:r>
        <w:rPr>
          <w:sz w:val="24"/>
        </w:rPr>
        <w:t xml:space="preserve">о достоверности определения сметной стоимости - в случае, если осуществлялась проверка сметной стоимости;</w:t>
      </w:r>
    </w:p>
    <w:p>
      <w:pPr>
        <w:pStyle w:val="0"/>
        <w:spacing w:before="240"/>
        <w:ind w:firstLine="540"/>
        <w:jc w:val="both"/>
      </w:pPr>
      <w:r>
        <w:rPr>
          <w:sz w:val="24"/>
        </w:rPr>
        <w:t xml:space="preserve">8.6. сводный сметный расчет стоимости, прошедший проверку сметной стоимости;</w:t>
      </w:r>
    </w:p>
    <w:p>
      <w:pPr>
        <w:pStyle w:val="0"/>
        <w:spacing w:before="240"/>
        <w:ind w:firstLine="540"/>
        <w:jc w:val="both"/>
      </w:pPr>
      <w:r>
        <w:rPr>
          <w:sz w:val="24"/>
        </w:rPr>
        <w:t xml:space="preserve">8.7. локальные сметные расчеты;</w:t>
      </w:r>
    </w:p>
    <w:p>
      <w:pPr>
        <w:pStyle w:val="0"/>
        <w:spacing w:before="240"/>
        <w:ind w:firstLine="540"/>
        <w:jc w:val="both"/>
      </w:pPr>
      <w:r>
        <w:rPr>
          <w:sz w:val="24"/>
        </w:rPr>
        <w:t xml:space="preserve">8.8. протокол НМЦК по видам подрядных работ, указанным в </w:t>
      </w:r>
      <w:r>
        <w:rPr>
          <w:sz w:val="24"/>
        </w:rPr>
        <w:t xml:space="preserve">пункте 1</w:t>
      </w:r>
      <w:r>
        <w:rPr>
          <w:sz w:val="24"/>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pPr>
        <w:pStyle w:val="0"/>
        <w:spacing w:before="240"/>
        <w:ind w:firstLine="540"/>
        <w:jc w:val="both"/>
      </w:pPr>
      <w:r>
        <w:rPr>
          <w:sz w:val="24"/>
        </w:rPr>
        <w:t xml:space="preserve">9.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pPr>
        <w:pStyle w:val="0"/>
        <w:spacing w:before="240"/>
        <w:ind w:firstLine="540"/>
        <w:jc w:val="both"/>
      </w:pPr>
      <w:r>
        <w:rPr>
          <w:sz w:val="24"/>
        </w:rPr>
        <w:t xml:space="preserve">9.1.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r>
        <w:rPr>
          <w:sz w:val="24"/>
        </w:rPr>
        <w:t xml:space="preserve">приказом</w:t>
      </w:r>
      <w:r>
        <w:rPr>
          <w:sz w:val="24"/>
        </w:rP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w:t>
      </w:r>
      <w:r>
        <w:rPr>
          <w:sz w:val="24"/>
        </w:rPr>
        <w:t xml:space="preserve">подпунктом "а" пункта 1</w:t>
      </w:r>
      <w:r>
        <w:rPr>
          <w:sz w:val="24"/>
        </w:rPr>
        <w:t xml:space="preserve"> и </w:t>
      </w:r>
      <w:r>
        <w:rPr>
          <w:sz w:val="24"/>
        </w:rPr>
        <w:t xml:space="preserve">пунктом 2 части 62 статьи 112</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9.2. протокол НМЦК.</w:t>
      </w:r>
    </w:p>
    <w:bookmarkStart w:id="98" w:name="P98"/>
    <w:bookmarkEnd w:id="98"/>
    <w:p>
      <w:pPr>
        <w:pStyle w:val="0"/>
        <w:spacing w:before="240"/>
        <w:ind w:firstLine="540"/>
        <w:jc w:val="both"/>
      </w:pPr>
      <w:r>
        <w:rPr>
          <w:sz w:val="24"/>
        </w:rPr>
        <w:t xml:space="preserve">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bookmarkStart w:id="99" w:name="P99"/>
    <w:bookmarkEnd w:id="99"/>
    <w:p>
      <w:pPr>
        <w:pStyle w:val="0"/>
        <w:spacing w:before="240"/>
        <w:ind w:firstLine="540"/>
        <w:jc w:val="both"/>
      </w:pPr>
      <w:r>
        <w:rPr>
          <w:sz w:val="24"/>
        </w:rPr>
        <w:t xml:space="preserve">11.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pPr>
        <w:pStyle w:val="0"/>
        <w:spacing w:before="240"/>
        <w:ind w:firstLine="540"/>
        <w:jc w:val="both"/>
      </w:pPr>
      <w:r>
        <w:rPr>
          <w:sz w:val="24"/>
        </w:rPr>
        <w:t xml:space="preserve">11.1. в случае определения и обоснования НМЦК, НЦЕ методом сопоставимых рыночных цен (анализа рынка):</w:t>
      </w:r>
    </w:p>
    <w:bookmarkStart w:id="101" w:name="P101"/>
    <w:bookmarkEnd w:id="101"/>
    <w:p>
      <w:pPr>
        <w:pStyle w:val="0"/>
        <w:spacing w:before="240"/>
        <w:ind w:firstLine="540"/>
        <w:jc w:val="both"/>
      </w:pPr>
      <w:r>
        <w:rPr>
          <w:sz w:val="24"/>
        </w:rPr>
        <w:t xml:space="preserve">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bookmarkStart w:id="102" w:name="P102"/>
    <w:bookmarkEnd w:id="102"/>
    <w:p>
      <w:pPr>
        <w:pStyle w:val="0"/>
        <w:spacing w:before="240"/>
        <w:ind w:firstLine="540"/>
        <w:jc w:val="both"/>
      </w:pPr>
      <w:r>
        <w:rPr>
          <w:sz w:val="24"/>
        </w:rPr>
        <w:t xml:space="preserve">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tooltip="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 w:anchor="P101" w:history="0">
        <w:r>
          <w:rPr>
            <w:color w:val="0000ff"/>
            <w:sz w:val="24"/>
          </w:rPr>
          <w:t xml:space="preserve">пункте 11.1.1</w:t>
        </w:r>
      </w:hyperlink>
      <w:r>
        <w:rPr>
          <w:sz w:val="24"/>
        </w:rPr>
        <w:t xml:space="preserve"> настоящего Порядка,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pPr>
        <w:pStyle w:val="0"/>
        <w:spacing w:before="240"/>
        <w:ind w:firstLine="540"/>
        <w:jc w:val="both"/>
      </w:pPr>
      <w:r>
        <w:rPr>
          <w:sz w:val="24"/>
        </w:rPr>
        <w:t xml:space="preserve">11.2. в случае определения и обоснования НМЦК, НЦЕ нормативным методом:</w:t>
      </w:r>
    </w:p>
    <w:p>
      <w:pPr>
        <w:pStyle w:val="0"/>
        <w:spacing w:before="240"/>
        <w:ind w:firstLine="540"/>
        <w:jc w:val="both"/>
      </w:pPr>
      <w:r>
        <w:rPr>
          <w:sz w:val="24"/>
        </w:rPr>
        <w:t xml:space="preserve">11.2.1. документы о проведении анализа рынка в целях обоснования НМЦК методом сопоставимых рыночных цен в соответствии с </w:t>
      </w:r>
      <w:hyperlink w:tooltip="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 w:anchor="P101" w:history="0">
        <w:r>
          <w:rPr>
            <w:color w:val="0000ff"/>
            <w:sz w:val="24"/>
          </w:rPr>
          <w:t xml:space="preserve">пунктами 11.1.1</w:t>
        </w:r>
      </w:hyperlink>
      <w:r>
        <w:rPr>
          <w:sz w:val="24"/>
        </w:rPr>
        <w:t xml:space="preserve">, </w:t>
      </w:r>
      <w:hyperlink w:tooltip="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пункте 11.1.1 настоящего Порядк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 w:anchor="P102" w:history="0">
        <w:r>
          <w:rPr>
            <w:color w:val="0000ff"/>
            <w:sz w:val="24"/>
          </w:rPr>
          <w:t xml:space="preserve">11.1.2</w:t>
        </w:r>
      </w:hyperlink>
      <w:r>
        <w:rPr>
          <w:sz w:val="24"/>
        </w:rPr>
        <w:t xml:space="preserve"> настоящего Порядка;</w:t>
      </w:r>
    </w:p>
    <w:p>
      <w:pPr>
        <w:pStyle w:val="0"/>
        <w:spacing w:before="240"/>
        <w:ind w:firstLine="540"/>
        <w:jc w:val="both"/>
      </w:pPr>
      <w:r>
        <w:rPr>
          <w:sz w:val="24"/>
        </w:rPr>
        <w:t xml:space="preserve">11.2.2.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pPr>
        <w:pStyle w:val="0"/>
        <w:spacing w:before="240"/>
        <w:ind w:firstLine="540"/>
        <w:jc w:val="both"/>
      </w:pPr>
      <w:r>
        <w:rPr>
          <w:sz w:val="24"/>
        </w:rPr>
        <w:t xml:space="preserve">11.3.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pPr>
        <w:pStyle w:val="0"/>
        <w:spacing w:before="240"/>
        <w:ind w:firstLine="540"/>
        <w:jc w:val="both"/>
      </w:pPr>
      <w:r>
        <w:rPr>
          <w:sz w:val="24"/>
        </w:rPr>
        <w:t xml:space="preserve">11.4. в случае определения и обоснования НМЦК, НЦЕ затратным методом:</w:t>
      </w:r>
    </w:p>
    <w:p>
      <w:pPr>
        <w:pStyle w:val="0"/>
        <w:spacing w:before="240"/>
        <w:ind w:firstLine="540"/>
        <w:jc w:val="both"/>
      </w:pPr>
      <w:r>
        <w:rPr>
          <w:sz w:val="24"/>
        </w:rPr>
        <w:t xml:space="preserve">11.4.1.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pPr>
        <w:pStyle w:val="0"/>
        <w:spacing w:before="240"/>
        <w:ind w:firstLine="540"/>
        <w:jc w:val="both"/>
      </w:pPr>
      <w:r>
        <w:rPr>
          <w:sz w:val="24"/>
        </w:rPr>
        <w:t xml:space="preserve">11.4.2.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pPr>
        <w:pStyle w:val="0"/>
        <w:spacing w:before="240"/>
        <w:ind w:firstLine="540"/>
        <w:jc w:val="both"/>
      </w:pPr>
      <w:r>
        <w:rPr>
          <w:sz w:val="24"/>
        </w:rPr>
        <w:t xml:space="preserve">11.4.3. обоснование невозможности применения методов, предусмотренных </w:t>
      </w:r>
      <w:r>
        <w:rPr>
          <w:sz w:val="24"/>
        </w:rPr>
        <w:t xml:space="preserve">пунктами 1</w:t>
      </w:r>
      <w:r>
        <w:rPr>
          <w:sz w:val="24"/>
        </w:rPr>
        <w:t xml:space="preserve">-</w:t>
      </w:r>
      <w:r>
        <w:rPr>
          <w:sz w:val="24"/>
        </w:rPr>
        <w:t xml:space="preserve">4 части 1 статьи 22</w:t>
      </w:r>
      <w:r>
        <w:rPr>
          <w:sz w:val="24"/>
        </w:rPr>
        <w:t xml:space="preserve"> Закона N 44-ФЗ;</w:t>
      </w:r>
    </w:p>
    <w:p>
      <w:pPr>
        <w:pStyle w:val="0"/>
        <w:spacing w:before="240"/>
        <w:ind w:firstLine="540"/>
        <w:jc w:val="both"/>
      </w:pPr>
      <w:r>
        <w:rPr>
          <w:sz w:val="24"/>
        </w:rPr>
        <w:t xml:space="preserve">11.5. в случае определения и обоснования НМЦК, НЦЕ иным методом прилагаются:</w:t>
      </w:r>
    </w:p>
    <w:p>
      <w:pPr>
        <w:pStyle w:val="0"/>
        <w:spacing w:before="240"/>
        <w:ind w:firstLine="540"/>
        <w:jc w:val="both"/>
      </w:pPr>
      <w:r>
        <w:rPr>
          <w:sz w:val="24"/>
        </w:rPr>
        <w:t xml:space="preserve">11.5.1. обоснование невозможности применения методов, предусмотренных </w:t>
      </w:r>
      <w:r>
        <w:rPr>
          <w:sz w:val="24"/>
        </w:rPr>
        <w:t xml:space="preserve">пунктами 1</w:t>
      </w:r>
      <w:r>
        <w:rPr>
          <w:sz w:val="24"/>
        </w:rPr>
        <w:t xml:space="preserve">-</w:t>
      </w:r>
      <w:r>
        <w:rPr>
          <w:sz w:val="24"/>
        </w:rPr>
        <w:t xml:space="preserve">4 части 1 статьи 22</w:t>
      </w:r>
      <w:r>
        <w:rPr>
          <w:sz w:val="24"/>
        </w:rPr>
        <w:t xml:space="preserve"> Закона N 44-ФЗ;</w:t>
      </w:r>
    </w:p>
    <w:p>
      <w:pPr>
        <w:pStyle w:val="0"/>
        <w:spacing w:before="240"/>
        <w:ind w:firstLine="540"/>
        <w:jc w:val="both"/>
      </w:pPr>
      <w:r>
        <w:rPr>
          <w:sz w:val="24"/>
        </w:rPr>
        <w:t xml:space="preserve">11.5.2. документы, являющиеся основанием для определения и обоснования НМЦК, НЦЕ иным методом.</w:t>
      </w:r>
    </w:p>
    <w:p>
      <w:pPr>
        <w:pStyle w:val="0"/>
        <w:spacing w:before="240"/>
        <w:ind w:firstLine="540"/>
        <w:jc w:val="both"/>
      </w:pPr>
      <w:r>
        <w:rPr>
          <w:sz w:val="24"/>
        </w:rPr>
        <w:t xml:space="preserve">12.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pPr>
        <w:pStyle w:val="0"/>
        <w:spacing w:before="240"/>
        <w:ind w:firstLine="540"/>
        <w:jc w:val="both"/>
      </w:pPr>
      <w:r>
        <w:rPr>
          <w:sz w:val="24"/>
        </w:rPr>
        <w:t xml:space="preserve">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pPr>
        <w:pStyle w:val="0"/>
        <w:spacing w:before="240"/>
        <w:ind w:firstLine="540"/>
        <w:jc w:val="both"/>
      </w:pPr>
      <w:r>
        <w:rPr>
          <w:sz w:val="24"/>
        </w:rPr>
        <w:t xml:space="preserve">возможности применения для целей определения НМЦК, НЦЕ ценовой информации, использованной заказчиком, и ее достаточности;</w:t>
      </w:r>
    </w:p>
    <w:p>
      <w:pPr>
        <w:pStyle w:val="0"/>
        <w:spacing w:before="240"/>
        <w:ind w:firstLine="540"/>
        <w:jc w:val="both"/>
      </w:pPr>
      <w:r>
        <w:rPr>
          <w:sz w:val="24"/>
        </w:rPr>
        <w:t xml:space="preserve">правильности определения НМЦК, НЦЕ.</w:t>
      </w:r>
    </w:p>
    <w:p>
      <w:pPr>
        <w:pStyle w:val="0"/>
        <w:spacing w:before="240"/>
        <w:ind w:firstLine="540"/>
        <w:jc w:val="both"/>
      </w:pPr>
      <w:r>
        <w:rPr>
          <w:sz w:val="24"/>
        </w:rPr>
        <w:t xml:space="preserve">13. Документы, прилагаемые к Заявке на проведение закупки, представляются в формате, позволяющем копирование, поиск и редактирование текста.</w:t>
      </w:r>
    </w:p>
    <w:p>
      <w:pPr>
        <w:pStyle w:val="0"/>
        <w:spacing w:before="240"/>
        <w:ind w:firstLine="540"/>
        <w:jc w:val="both"/>
      </w:pPr>
      <w:r>
        <w:rPr>
          <w:sz w:val="24"/>
        </w:rPr>
        <w:t xml:space="preserve">14.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pPr>
        <w:pStyle w:val="0"/>
        <w:spacing w:before="240"/>
        <w:ind w:firstLine="540"/>
        <w:jc w:val="both"/>
      </w:pPr>
      <w:r>
        <w:rPr>
          <w:sz w:val="24"/>
        </w:rPr>
        <w:t xml:space="preserve">15.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pPr>
        <w:pStyle w:val="0"/>
        <w:spacing w:before="240"/>
        <w:ind w:firstLine="540"/>
        <w:jc w:val="both"/>
      </w:pPr>
      <w:r>
        <w:rPr>
          <w:sz w:val="24"/>
        </w:rPr>
        <w:t xml:space="preserve">16. В случае если МРГ принято решение, указанное в:</w:t>
      </w:r>
    </w:p>
    <w:bookmarkStart w:id="122" w:name="P122"/>
    <w:bookmarkEnd w:id="122"/>
    <w:p>
      <w:pPr>
        <w:pStyle w:val="0"/>
        <w:spacing w:before="240"/>
        <w:ind w:firstLine="540"/>
        <w:jc w:val="both"/>
      </w:pPr>
      <w:hyperlink w:tooltip="2.14.1. согласовать Заявку на проведение закупки;" w:anchor="P476" w:history="0">
        <w:r>
          <w:rPr>
            <w:color w:val="0000ff"/>
            <w:sz w:val="24"/>
          </w:rPr>
          <w:t xml:space="preserve">пункте 2.14.1</w:t>
        </w:r>
      </w:hyperlink>
      <w:r>
        <w:rPr>
          <w:sz w:val="24"/>
        </w:rPr>
        <w:t xml:space="preserve">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pPr>
        <w:pStyle w:val="0"/>
        <w:spacing w:before="240"/>
        <w:ind w:firstLine="540"/>
        <w:jc w:val="both"/>
      </w:pPr>
      <w:hyperlink w:tooltip="2.14.2. отклонить Заявку на проведение закупки;" w:anchor="P477" w:history="0">
        <w:r>
          <w:rPr>
            <w:color w:val="0000ff"/>
            <w:sz w:val="24"/>
          </w:rPr>
          <w:t xml:space="preserve">пункте 2.14.2</w:t>
        </w:r>
      </w:hyperlink>
      <w:r>
        <w:rPr>
          <w:sz w:val="24"/>
        </w:rPr>
        <w:t xml:space="preserve"> Регламента, - после устранения замечаний членов МРГ Заказчик повторно направляет Заявку на проведение закупки для рассмотрения на заседании МРГ в порядке, установленном Регламентом;</w:t>
      </w:r>
    </w:p>
    <w:p>
      <w:pPr>
        <w:pStyle w:val="0"/>
        <w:spacing w:before="240"/>
        <w:ind w:firstLine="540"/>
        <w:jc w:val="both"/>
      </w:pPr>
      <w:hyperlink w:tooltip="2.14.3. согласовать Заявку на проведение закупки при условии устранения Заказчиком замечаний МРГ." w:anchor="P478" w:history="0">
        <w:r>
          <w:rPr>
            <w:color w:val="0000ff"/>
            <w:sz w:val="24"/>
          </w:rPr>
          <w:t xml:space="preserve">пункте 2.14.3</w:t>
        </w:r>
      </w:hyperlink>
      <w:r>
        <w:rPr>
          <w:sz w:val="24"/>
        </w:rPr>
        <w:t xml:space="preserve"> Регламента, - Заказчик в течение 3 рабочих дней, если иной срок не установлен решением МРГ, устраняет замечания МРГ и направляет доработанную Заявку на проведение закупки для согласования членам МРГ в РИС ЗАКУПКИ ПК. Срок согласования доработанной Заявки на проведение закупки членами МРГ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МРГ. Орган по сопровождению закупок согласовывает доработанную Заявку на проведение закупки в течение 1 рабочего дня со дня согласования членами МРГ или истечения срока, установленного для согласования членами МРГ. Дальнейшее осуществление закупки производится в соответствии с </w:t>
      </w:r>
      <w:hyperlink w:tooltip="пункте 2.14.1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 w:anchor="P122" w:history="0">
        <w:r>
          <w:rPr>
            <w:color w:val="0000ff"/>
            <w:sz w:val="24"/>
          </w:rPr>
          <w:t xml:space="preserve">абзацем вторым</w:t>
        </w:r>
      </w:hyperlink>
      <w:r>
        <w:rPr>
          <w:sz w:val="24"/>
        </w:rPr>
        <w:t xml:space="preserve"> настоящего пункта.</w:t>
      </w:r>
    </w:p>
    <w:p>
      <w:pPr>
        <w:pStyle w:val="0"/>
        <w:spacing w:before="240"/>
        <w:ind w:firstLine="540"/>
        <w:jc w:val="both"/>
      </w:pPr>
      <w:r>
        <w:rPr>
          <w:sz w:val="24"/>
        </w:rPr>
        <w:t xml:space="preserve">17. Направление Заказчиком доработанной Заявки на проведение закупки для согласования членами МРГ и органом по сопровождению закупок осуществляется в РИС ЗАКУПКИ ПК.</w:t>
      </w:r>
    </w:p>
    <w:p>
      <w:pPr>
        <w:pStyle w:val="0"/>
        <w:spacing w:before="240"/>
        <w:ind w:firstLine="540"/>
        <w:jc w:val="both"/>
      </w:pPr>
      <w:r>
        <w:rPr>
          <w:sz w:val="24"/>
        </w:rPr>
        <w:t xml:space="preserve">18. В случае неосуществления закупки по Заявкам на проведение закупки, рассмотренным на заседании МРГ в том же финансовом году, в котором принято решение МРГ,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МРГ.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ОБОСНОВАНИЯ НЕОБХОДИМОСТИ АВАНСОВЫХ ПЛАТЕЖЕЙ ПО ПЛАНИРУЕМЫМ</w:t>
      </w:r>
    </w:p>
    <w:p>
      <w:pPr>
        <w:pStyle w:val="2"/>
        <w:jc w:val="center"/>
      </w:pPr>
      <w:r>
        <w:rPr>
          <w:sz w:val="24"/>
        </w:rPr>
        <w:t xml:space="preserve">К ЗАКЛЮЧЕНИЮ КОНТРАКТАМ НА ПОСТАВКУ ТОВАРОВ, ВЫПОЛНЕНИЕ</w:t>
      </w:r>
    </w:p>
    <w:p>
      <w:pPr>
        <w:pStyle w:val="2"/>
        <w:jc w:val="center"/>
      </w:pPr>
      <w:r>
        <w:rPr>
          <w:sz w:val="24"/>
        </w:rPr>
        <w:t xml:space="preserve">РАБОТ, ОКАЗАНИЕ УСЛУГ ДЛЯ ОБЕСПЕЧЕНИЯ МУНИЦИПАЛЬНЫХ НУЖД</w:t>
      </w:r>
    </w:p>
    <w:p>
      <w:pPr>
        <w:pStyle w:val="2"/>
        <w:jc w:val="center"/>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145" w:name="P145"/>
    <w:bookmarkEnd w:id="145"/>
    <w:p>
      <w:pPr>
        <w:pStyle w:val="0"/>
        <w:ind w:firstLine="540"/>
        <w:jc w:val="both"/>
      </w:pPr>
      <w:r>
        <w:rPr>
          <w:sz w:val="24"/>
        </w:rPr>
        <w:t xml:space="preserve">1. Заказчик направляет заявку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Заявка о необходимости авансовых платежей) в следующих случаях:</w:t>
      </w:r>
    </w:p>
    <w:p>
      <w:pPr>
        <w:pStyle w:val="0"/>
        <w:spacing w:before="240"/>
        <w:ind w:firstLine="540"/>
        <w:jc w:val="both"/>
      </w:pPr>
      <w:r>
        <w:rPr>
          <w:sz w:val="24"/>
        </w:rPr>
        <w:t xml:space="preserve">1.1. осуществление закупок товаров, услуг с начальной (максимальной) ценой контракта, ценой контракта, заключаемого с единственным поставщиком (подрядчиком, исполнителем) 5000000 рублей и более;</w:t>
      </w:r>
    </w:p>
    <w:p>
      <w:pPr>
        <w:pStyle w:val="0"/>
        <w:spacing w:before="240"/>
        <w:ind w:firstLine="540"/>
        <w:jc w:val="both"/>
      </w:pPr>
      <w:r>
        <w:rPr>
          <w:sz w:val="24"/>
        </w:rPr>
        <w:t xml:space="preserve">1.2. осуществление закупок работ с начальной (максимальной) ценой контракта, ценой контракта, заключаемого с единственным поставщиком (подрядчиком, исполнителем) 5000000 рублей и более и сроком выполнения работ не менее 6 месяцев;</w:t>
      </w:r>
    </w:p>
    <w:p>
      <w:pPr>
        <w:pStyle w:val="0"/>
        <w:spacing w:before="240"/>
        <w:ind w:firstLine="540"/>
        <w:jc w:val="both"/>
      </w:pPr>
      <w:r>
        <w:rPr>
          <w:sz w:val="24"/>
        </w:rPr>
        <w:t xml:space="preserve">1.3. приобретение в собственность муниципального образования нежилых зданий (помещений) или жилых зданий (помещений).</w:t>
      </w:r>
    </w:p>
    <w:p>
      <w:pPr>
        <w:pStyle w:val="0"/>
        <w:spacing w:before="240"/>
        <w:ind w:firstLine="540"/>
        <w:jc w:val="both"/>
      </w:pPr>
      <w:r>
        <w:rPr>
          <w:sz w:val="24"/>
        </w:rPr>
        <w:t xml:space="preserve">2. В случаях, указанных в </w:t>
      </w:r>
      <w:hyperlink w:tooltip="1. Заказчик направляет заявку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а о необходимости авансовых платежей) в следующих случаях:" w:anchor="P145" w:history="0">
        <w:r>
          <w:rPr>
            <w:color w:val="0000ff"/>
            <w:sz w:val="24"/>
          </w:rPr>
          <w:t xml:space="preserve">пункте 1</w:t>
        </w:r>
      </w:hyperlink>
      <w:r>
        <w:rPr>
          <w:sz w:val="24"/>
        </w:rPr>
        <w:t xml:space="preserve"> настоящего Порядка, заказчик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tooltip="ЗАЯВКА" w:anchor="P175" w:history="0">
        <w:r>
          <w:rPr>
            <w:color w:val="0000ff"/>
            <w:sz w:val="24"/>
          </w:rPr>
          <w:t xml:space="preserve">Заявку</w:t>
        </w:r>
      </w:hyperlink>
      <w:r>
        <w:rPr>
          <w:sz w:val="24"/>
        </w:rPr>
        <w:t xml:space="preserve">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по форме согласно приложению к настоящему Порядку.</w:t>
      </w:r>
    </w:p>
    <w:p>
      <w:pPr>
        <w:pStyle w:val="0"/>
        <w:spacing w:before="240"/>
        <w:ind w:firstLine="540"/>
        <w:jc w:val="both"/>
      </w:pPr>
      <w:r>
        <w:rPr>
          <w:sz w:val="24"/>
        </w:rPr>
        <w:t xml:space="preserve">3. Заявка о необходимости авансовых платежей, направляемая председателю МРГ, должна быть согласована руководителем соответствующего функционально-целевого блока.</w:t>
      </w:r>
    </w:p>
    <w:p>
      <w:pPr>
        <w:pStyle w:val="0"/>
        <w:spacing w:before="240"/>
        <w:ind w:firstLine="540"/>
        <w:jc w:val="both"/>
      </w:pPr>
      <w:r>
        <w:rPr>
          <w:sz w:val="24"/>
        </w:rPr>
        <w:t xml:space="preserve">4. К Заявке о необходимости авансовых платежей прилагается:</w:t>
      </w:r>
    </w:p>
    <w:p>
      <w:pPr>
        <w:pStyle w:val="0"/>
        <w:spacing w:before="240"/>
        <w:ind w:firstLine="540"/>
        <w:jc w:val="both"/>
      </w:pPr>
      <w:r>
        <w:rPr>
          <w:sz w:val="24"/>
        </w:rPr>
        <w:t xml:space="preserve">проект муниципального контракта, по которому требуется авансирование;</w:t>
      </w:r>
    </w:p>
    <w:p>
      <w:pPr>
        <w:pStyle w:val="0"/>
        <w:spacing w:before="240"/>
        <w:ind w:firstLine="540"/>
        <w:jc w:val="both"/>
      </w:pPr>
      <w:r>
        <w:rPr>
          <w:sz w:val="24"/>
        </w:rPr>
        <w:t xml:space="preserve">обоснование начальной (максимальной) цены контракта, цены контракта, заключаемого с единственным поставщиком (подрядчиком, исполнителем);</w:t>
      </w:r>
    </w:p>
    <w:p>
      <w:pPr>
        <w:pStyle w:val="0"/>
        <w:spacing w:before="240"/>
        <w:ind w:firstLine="540"/>
        <w:jc w:val="both"/>
      </w:pPr>
      <w:r>
        <w:rPr>
          <w:sz w:val="24"/>
        </w:rPr>
        <w:t xml:space="preserve">обоснование необходимости авансового платежа при осуществлении закупки (с приложением подтверждающих документов (при наличии).</w:t>
      </w:r>
    </w:p>
    <w:p>
      <w:pPr>
        <w:pStyle w:val="0"/>
        <w:spacing w:before="240"/>
        <w:ind w:firstLine="540"/>
        <w:jc w:val="both"/>
      </w:pPr>
      <w:r>
        <w:rPr>
          <w:sz w:val="24"/>
        </w:rPr>
        <w:t xml:space="preserve">Заказчик несет ответственность за информацию, содержащуюся в Заявке о необходимости авансовых платежей, и прилагаемые к Заявке о необходимости авансовых платежей документы.</w:t>
      </w:r>
    </w:p>
    <w:p>
      <w:pPr>
        <w:pStyle w:val="0"/>
        <w:spacing w:before="240"/>
        <w:ind w:firstLine="540"/>
        <w:jc w:val="both"/>
      </w:pPr>
      <w:r>
        <w:rPr>
          <w:sz w:val="24"/>
        </w:rPr>
        <w:t xml:space="preserve">5. Заявки о необходимости авансовых платежей рассматриваются МРГ в порядке, установленном </w:t>
      </w:r>
      <w:hyperlink w:tooltip="РЕГЛАМЕНТ" w:anchor="P415" w:history="0">
        <w:r>
          <w:rPr>
            <w:color w:val="0000ff"/>
            <w:sz w:val="24"/>
          </w:rPr>
          <w:t xml:space="preserve">Регламентом</w:t>
        </w:r>
      </w:hyperlink>
      <w:r>
        <w:rPr>
          <w:sz w:val="24"/>
        </w:rP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настоящим постановлением.</w:t>
      </w:r>
    </w:p>
    <w:p>
      <w:pPr>
        <w:pStyle w:val="0"/>
        <w:spacing w:before="240"/>
        <w:ind w:firstLine="540"/>
        <w:jc w:val="both"/>
      </w:pPr>
      <w:r>
        <w:rPr>
          <w:sz w:val="24"/>
        </w:rPr>
        <w:t xml:space="preserve">6. Заседание МРГ по рассмотрению Заявок о необходимости авансовых платежей проводится в срок не более 15 дней с даты получения заявки председателем МРГ.</w:t>
      </w:r>
    </w:p>
    <w:p>
      <w:pPr>
        <w:pStyle w:val="0"/>
        <w:spacing w:before="240"/>
        <w:ind w:firstLine="540"/>
        <w:jc w:val="both"/>
      </w:pPr>
      <w:r>
        <w:rPr>
          <w:sz w:val="24"/>
        </w:rPr>
        <w:t xml:space="preserve">7. Решение об отклонении Заявки о необходимости авансовых платежей принимается МРГ в случае:</w:t>
      </w:r>
    </w:p>
    <w:p>
      <w:pPr>
        <w:pStyle w:val="0"/>
        <w:spacing w:before="240"/>
        <w:ind w:firstLine="540"/>
        <w:jc w:val="both"/>
      </w:pPr>
      <w:r>
        <w:rPr>
          <w:sz w:val="24"/>
        </w:rPr>
        <w:t xml:space="preserve">7.1. несоответствия направляемой заказчиком заявки настоящему Порядку;</w:t>
      </w:r>
    </w:p>
    <w:p>
      <w:pPr>
        <w:pStyle w:val="0"/>
        <w:spacing w:before="240"/>
        <w:ind w:firstLine="540"/>
        <w:jc w:val="both"/>
      </w:pPr>
      <w:r>
        <w:rPr>
          <w:sz w:val="24"/>
        </w:rPr>
        <w:t xml:space="preserve">7.2. отсутствия аргументированного обоснования необходимости авансового платежа при осуществлении закупки.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обоснования необходимости</w:t>
      </w:r>
    </w:p>
    <w:p>
      <w:pPr>
        <w:pStyle w:val="0"/>
        <w:jc w:val="right"/>
      </w:pPr>
      <w:r>
        <w:rPr>
          <w:sz w:val="24"/>
        </w:rPr>
        <w:t xml:space="preserve">авансовых платежей по планируемым</w:t>
      </w:r>
    </w:p>
    <w:p>
      <w:pPr>
        <w:pStyle w:val="0"/>
        <w:jc w:val="right"/>
      </w:pPr>
      <w:r>
        <w:rPr>
          <w:sz w:val="24"/>
        </w:rPr>
        <w:t xml:space="preserve">к заключению контрактам на поставку</w:t>
      </w:r>
    </w:p>
    <w:p>
      <w:pPr>
        <w:pStyle w:val="0"/>
        <w:jc w:val="right"/>
      </w:pPr>
      <w:r>
        <w:rPr>
          <w:sz w:val="24"/>
        </w:rPr>
        <w:t xml:space="preserve">товаров, выполнение работ,</w:t>
      </w:r>
    </w:p>
    <w:p>
      <w:pPr>
        <w:pStyle w:val="0"/>
        <w:jc w:val="right"/>
      </w:pPr>
      <w:r>
        <w:rPr>
          <w:sz w:val="24"/>
        </w:rPr>
        <w:t xml:space="preserve">оказание услуг для обеспечения</w:t>
      </w:r>
    </w:p>
    <w:p>
      <w:pPr>
        <w:pStyle w:val="0"/>
        <w:jc w:val="right"/>
      </w:pPr>
      <w:r>
        <w:rPr>
          <w:sz w:val="24"/>
        </w:rPr>
        <w:t xml:space="preserve">муниципальных нужд города Перми</w:t>
      </w:r>
    </w:p>
    <w:p>
      <w:pPr>
        <w:pStyle w:val="0"/>
        <w:jc w:val="both"/>
      </w:pPr>
      <w:r>
        <w:rPr>
          <w:sz w:val="24"/>
        </w:rPr>
      </w:r>
    </w:p>
    <w:bookmarkStart w:id="175" w:name="P175"/>
    <w:bookmarkEnd w:id="175"/>
    <w:p>
      <w:pPr>
        <w:pStyle w:val="0"/>
        <w:jc w:val="center"/>
      </w:pPr>
      <w:r>
        <w:rPr>
          <w:sz w:val="24"/>
        </w:rPr>
        <w:t xml:space="preserve">ЗАЯВКА</w:t>
      </w:r>
    </w:p>
    <w:p>
      <w:pPr>
        <w:pStyle w:val="0"/>
        <w:jc w:val="center"/>
      </w:pPr>
      <w:r>
        <w:rPr>
          <w:sz w:val="24"/>
        </w:rPr>
        <w:t xml:space="preserve">о необходимости авансовых платежей по планируемым</w:t>
      </w:r>
    </w:p>
    <w:p>
      <w:pPr>
        <w:pStyle w:val="0"/>
        <w:jc w:val="center"/>
      </w:pPr>
      <w:r>
        <w:rPr>
          <w:sz w:val="24"/>
        </w:rPr>
        <w:t xml:space="preserve">к заключению контрактам на поставку товаров, выполнение</w:t>
      </w:r>
    </w:p>
    <w:p>
      <w:pPr>
        <w:pStyle w:val="0"/>
        <w:jc w:val="center"/>
      </w:pPr>
      <w:r>
        <w:rPr>
          <w:sz w:val="24"/>
        </w:rPr>
        <w:t xml:space="preserve">работ, оказание услуг для обеспечения муниципальных нужд</w:t>
      </w:r>
    </w:p>
    <w:p>
      <w:pPr>
        <w:pStyle w:val="0"/>
        <w:jc w:val="center"/>
      </w:pPr>
      <w:r>
        <w:rPr>
          <w:sz w:val="24"/>
        </w:rPr>
        <w:t xml:space="preserve">города Перми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340"/>
        <w:gridCol w:w="2154"/>
        <w:gridCol w:w="1304"/>
        <w:gridCol w:w="1168"/>
        <w:gridCol w:w="1756"/>
        <w:gridCol w:w="856"/>
        <w:gridCol w:w="1492"/>
      </w:tblGrid>
      <w:tr>
        <w:tc>
          <w:tcPr>
            <w:tcW w:w="340" w:type="dxa"/>
          </w:tcPr>
          <w:p>
            <w:pPr>
              <w:pStyle w:val="0"/>
              <w:jc w:val="center"/>
            </w:pPr>
            <w:r>
              <w:rPr>
                <w:sz w:val="24"/>
              </w:rPr>
              <w:t xml:space="preserve">N</w:t>
            </w:r>
          </w:p>
        </w:tc>
        <w:tc>
          <w:tcPr>
            <w:tcW w:w="2154" w:type="dxa"/>
          </w:tcPr>
          <w:p>
            <w:pPr>
              <w:pStyle w:val="0"/>
              <w:jc w:val="center"/>
            </w:pPr>
            <w:r>
              <w:rPr>
                <w:sz w:val="24"/>
              </w:rPr>
              <w:t xml:space="preserve">Наименование главного распорядителя бюджетных средств (органа, осуществляющего функции и полномочия учредителя, органа, осуществляющего полномочия собственника муниципального имущества)</w:t>
            </w:r>
          </w:p>
        </w:tc>
        <w:tc>
          <w:tcPr>
            <w:tcW w:w="1304" w:type="dxa"/>
          </w:tcPr>
          <w:p>
            <w:pPr>
              <w:pStyle w:val="0"/>
              <w:jc w:val="center"/>
            </w:pPr>
            <w:r>
              <w:rPr>
                <w:sz w:val="24"/>
              </w:rPr>
              <w:t xml:space="preserve">Наименование заказчика</w:t>
            </w:r>
          </w:p>
        </w:tc>
        <w:tc>
          <w:tcPr>
            <w:tcW w:w="1168" w:type="dxa"/>
          </w:tcPr>
          <w:p>
            <w:pPr>
              <w:pStyle w:val="0"/>
              <w:jc w:val="center"/>
            </w:pPr>
            <w:r>
              <w:rPr>
                <w:sz w:val="24"/>
              </w:rPr>
              <w:t xml:space="preserve">Предмет контракта</w:t>
            </w:r>
          </w:p>
        </w:tc>
        <w:tc>
          <w:tcPr>
            <w:tcW w:w="1756" w:type="dxa"/>
          </w:tcPr>
          <w:p>
            <w:pPr>
              <w:pStyle w:val="0"/>
              <w:jc w:val="center"/>
            </w:pPr>
            <w:r>
              <w:rPr>
                <w:sz w:val="24"/>
              </w:rPr>
              <w:t xml:space="preserve">Начальная (максимальная) цена контракта, цена контракта, заключаемого с единственным поставщиком (подрядчиком, исполнителем) руб.</w:t>
            </w:r>
          </w:p>
        </w:tc>
        <w:tc>
          <w:tcPr>
            <w:tcW w:w="856" w:type="dxa"/>
          </w:tcPr>
          <w:p>
            <w:pPr>
              <w:pStyle w:val="0"/>
              <w:jc w:val="center"/>
            </w:pPr>
            <w:r>
              <w:rPr>
                <w:sz w:val="24"/>
              </w:rPr>
              <w:t xml:space="preserve">Размер аванса, %</w:t>
            </w:r>
          </w:p>
        </w:tc>
        <w:tc>
          <w:tcPr>
            <w:tcW w:w="1492" w:type="dxa"/>
          </w:tcPr>
          <w:p>
            <w:pPr>
              <w:pStyle w:val="0"/>
              <w:jc w:val="center"/>
            </w:pPr>
            <w:r>
              <w:rPr>
                <w:sz w:val="24"/>
              </w:rPr>
              <w:t xml:space="preserve">Планируемая дата объявления процедуры закупки</w:t>
            </w:r>
          </w:p>
        </w:tc>
      </w:tr>
      <w:tr>
        <w:tc>
          <w:tcPr>
            <w:tcW w:w="340" w:type="dxa"/>
          </w:tcPr>
          <w:p>
            <w:pPr>
              <w:pStyle w:val="0"/>
              <w:jc w:val="center"/>
            </w:pPr>
            <w:r>
              <w:rPr>
                <w:sz w:val="24"/>
              </w:rPr>
              <w:t xml:space="preserve">1</w:t>
            </w:r>
          </w:p>
        </w:tc>
        <w:tc>
          <w:tcPr>
            <w:tcW w:w="2154" w:type="dxa"/>
          </w:tcPr>
          <w:p>
            <w:pPr>
              <w:pStyle w:val="0"/>
              <w:jc w:val="center"/>
            </w:pPr>
            <w:r>
              <w:rPr>
                <w:sz w:val="24"/>
              </w:rPr>
              <w:t xml:space="preserve">2</w:t>
            </w:r>
          </w:p>
        </w:tc>
        <w:tc>
          <w:tcPr>
            <w:tcW w:w="1304" w:type="dxa"/>
          </w:tcPr>
          <w:p>
            <w:pPr>
              <w:pStyle w:val="0"/>
              <w:jc w:val="center"/>
            </w:pPr>
            <w:r>
              <w:rPr>
                <w:sz w:val="24"/>
              </w:rPr>
              <w:t xml:space="preserve">3</w:t>
            </w:r>
          </w:p>
        </w:tc>
        <w:tc>
          <w:tcPr>
            <w:tcW w:w="1168" w:type="dxa"/>
          </w:tcPr>
          <w:p>
            <w:pPr>
              <w:pStyle w:val="0"/>
              <w:jc w:val="center"/>
            </w:pPr>
            <w:r>
              <w:rPr>
                <w:sz w:val="24"/>
              </w:rPr>
              <w:t xml:space="preserve">4</w:t>
            </w:r>
          </w:p>
        </w:tc>
        <w:tc>
          <w:tcPr>
            <w:tcW w:w="1756" w:type="dxa"/>
          </w:tcPr>
          <w:p>
            <w:pPr>
              <w:pStyle w:val="0"/>
              <w:jc w:val="center"/>
            </w:pPr>
            <w:r>
              <w:rPr>
                <w:sz w:val="24"/>
              </w:rPr>
              <w:t xml:space="preserve">5</w:t>
            </w:r>
          </w:p>
        </w:tc>
        <w:tc>
          <w:tcPr>
            <w:tcW w:w="856" w:type="dxa"/>
          </w:tcPr>
          <w:p>
            <w:pPr>
              <w:pStyle w:val="0"/>
              <w:jc w:val="center"/>
            </w:pPr>
            <w:r>
              <w:rPr>
                <w:sz w:val="24"/>
              </w:rPr>
              <w:t xml:space="preserve">6</w:t>
            </w:r>
          </w:p>
        </w:tc>
        <w:tc>
          <w:tcPr>
            <w:tcW w:w="1492" w:type="dxa"/>
          </w:tcPr>
          <w:p>
            <w:pPr>
              <w:pStyle w:val="0"/>
              <w:jc w:val="center"/>
            </w:pPr>
            <w:r>
              <w:rPr>
                <w:sz w:val="24"/>
              </w:rPr>
              <w:t xml:space="preserve">7</w:t>
            </w:r>
          </w:p>
        </w:tc>
      </w:tr>
      <w:tr>
        <w:tc>
          <w:tcPr>
            <w:tcW w:w="340" w:type="dxa"/>
          </w:tcPr>
          <w:p>
            <w:pPr>
              <w:pStyle w:val="0"/>
            </w:pPr>
            <w:r>
              <w:rPr>
                <w:sz w:val="24"/>
              </w:rPr>
            </w:r>
          </w:p>
        </w:tc>
        <w:tc>
          <w:tcPr>
            <w:tcW w:w="2154" w:type="dxa"/>
          </w:tcPr>
          <w:p>
            <w:pPr>
              <w:pStyle w:val="0"/>
            </w:pPr>
            <w:r>
              <w:rPr>
                <w:sz w:val="24"/>
              </w:rPr>
            </w:r>
          </w:p>
        </w:tc>
        <w:tc>
          <w:tcPr>
            <w:tcW w:w="1304" w:type="dxa"/>
          </w:tcPr>
          <w:p>
            <w:pPr>
              <w:pStyle w:val="0"/>
            </w:pPr>
            <w:r>
              <w:rPr>
                <w:sz w:val="24"/>
              </w:rPr>
            </w:r>
          </w:p>
        </w:tc>
        <w:tc>
          <w:tcPr>
            <w:tcW w:w="1168" w:type="dxa"/>
          </w:tcPr>
          <w:p>
            <w:pPr>
              <w:pStyle w:val="0"/>
            </w:pPr>
            <w:r>
              <w:rPr>
                <w:sz w:val="24"/>
              </w:rPr>
            </w:r>
          </w:p>
        </w:tc>
        <w:tc>
          <w:tcPr>
            <w:tcW w:w="1756" w:type="dxa"/>
          </w:tcPr>
          <w:p>
            <w:pPr>
              <w:pStyle w:val="0"/>
            </w:pPr>
            <w:r>
              <w:rPr>
                <w:sz w:val="24"/>
              </w:rPr>
            </w:r>
          </w:p>
        </w:tc>
        <w:tc>
          <w:tcPr>
            <w:tcW w:w="856" w:type="dxa"/>
          </w:tcPr>
          <w:p>
            <w:pPr>
              <w:pStyle w:val="0"/>
            </w:pPr>
            <w:r>
              <w:rPr>
                <w:sz w:val="24"/>
              </w:rPr>
            </w:r>
          </w:p>
        </w:tc>
        <w:tc>
          <w:tcPr>
            <w:tcW w:w="1492" w:type="dxa"/>
          </w:tcPr>
          <w:p>
            <w:pPr>
              <w:pStyle w:val="0"/>
            </w:pPr>
            <w:r>
              <w:rPr>
                <w:sz w:val="24"/>
              </w:rPr>
            </w:r>
          </w:p>
        </w:tc>
      </w:tr>
      <w:tr>
        <w:tc>
          <w:tcPr>
            <w:tcW w:w="340" w:type="dxa"/>
          </w:tcPr>
          <w:p>
            <w:pPr>
              <w:pStyle w:val="0"/>
            </w:pPr>
            <w:r>
              <w:rPr>
                <w:sz w:val="24"/>
              </w:rPr>
            </w:r>
          </w:p>
        </w:tc>
        <w:tc>
          <w:tcPr>
            <w:tcW w:w="2154" w:type="dxa"/>
          </w:tcPr>
          <w:p>
            <w:pPr>
              <w:pStyle w:val="0"/>
            </w:pPr>
            <w:r>
              <w:rPr>
                <w:sz w:val="24"/>
              </w:rPr>
            </w:r>
          </w:p>
        </w:tc>
        <w:tc>
          <w:tcPr>
            <w:tcW w:w="1304" w:type="dxa"/>
          </w:tcPr>
          <w:p>
            <w:pPr>
              <w:pStyle w:val="0"/>
            </w:pPr>
            <w:r>
              <w:rPr>
                <w:sz w:val="24"/>
              </w:rPr>
            </w:r>
          </w:p>
        </w:tc>
        <w:tc>
          <w:tcPr>
            <w:tcW w:w="1168" w:type="dxa"/>
          </w:tcPr>
          <w:p>
            <w:pPr>
              <w:pStyle w:val="0"/>
            </w:pPr>
            <w:r>
              <w:rPr>
                <w:sz w:val="24"/>
              </w:rPr>
            </w:r>
          </w:p>
        </w:tc>
        <w:tc>
          <w:tcPr>
            <w:tcW w:w="1756" w:type="dxa"/>
          </w:tcPr>
          <w:p>
            <w:pPr>
              <w:pStyle w:val="0"/>
            </w:pPr>
            <w:r>
              <w:rPr>
                <w:sz w:val="24"/>
              </w:rPr>
            </w:r>
          </w:p>
        </w:tc>
        <w:tc>
          <w:tcPr>
            <w:tcW w:w="856" w:type="dxa"/>
          </w:tcPr>
          <w:p>
            <w:pPr>
              <w:pStyle w:val="0"/>
            </w:pPr>
            <w:r>
              <w:rPr>
                <w:sz w:val="24"/>
              </w:rPr>
            </w:r>
          </w:p>
        </w:tc>
        <w:tc>
          <w:tcPr>
            <w:tcW w:w="1492"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703"/>
        <w:gridCol w:w="863"/>
        <w:gridCol w:w="3312"/>
        <w:gridCol w:w="3193"/>
      </w:tblGrid>
      <w:tr>
        <w:tc>
          <w:tcPr>
            <w:tcW w:w="9071" w:type="dxa"/>
            <w:gridSpan w:val="4"/>
            <w:tcBorders>
              <w:top w:val="none"/>
              <w:left w:val="none"/>
              <w:bottom w:val="none"/>
              <w:right w:val="none"/>
            </w:tcBorders>
          </w:tcPr>
          <w:p>
            <w:pPr>
              <w:pStyle w:val="0"/>
              <w:jc w:val="both"/>
            </w:pPr>
            <w:r>
              <w:rPr>
                <w:sz w:val="24"/>
              </w:rPr>
              <w:t xml:space="preserve">Обоснование необходимости авансового платежа при осуществлении закупки 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tcW w:w="1703" w:type="dxa"/>
            <w:tcBorders>
              <w:top w:val="none"/>
              <w:left w:val="none"/>
              <w:bottom w:val="none"/>
              <w:right w:val="none"/>
            </w:tcBorders>
          </w:tcPr>
          <w:p>
            <w:pPr>
              <w:pStyle w:val="0"/>
              <w:jc w:val="both"/>
            </w:pPr>
            <w:r>
              <w:rPr>
                <w:sz w:val="24"/>
              </w:rPr>
              <w:t xml:space="preserve">Приложение:</w:t>
            </w:r>
          </w:p>
        </w:tc>
        <w:tc>
          <w:tcPr>
            <w:tcW w:w="7368" w:type="dxa"/>
            <w:gridSpan w:val="3"/>
            <w:tcBorders>
              <w:top w:val="none"/>
              <w:left w:val="none"/>
              <w:bottom w:val="none"/>
              <w:right w:val="none"/>
            </w:tcBorders>
          </w:tcPr>
          <w:p>
            <w:pPr>
              <w:pStyle w:val="0"/>
            </w:pPr>
            <w:r>
              <w:rPr>
                <w:sz w:val="24"/>
              </w:rPr>
              <w:t xml:space="preserve">1. Проект муниципального контракта на __ л. в 1 экз.</w:t>
            </w:r>
          </w:p>
          <w:p>
            <w:pPr>
              <w:pStyle w:val="0"/>
            </w:pPr>
            <w:r>
              <w:rPr>
                <w:sz w:val="24"/>
              </w:rPr>
              <w:t xml:space="preserve">2. Обоснование начальной (максимальной) цены контракта на __ л. в 1 экз.</w:t>
            </w:r>
          </w:p>
          <w:p>
            <w:pPr>
              <w:pStyle w:val="0"/>
            </w:pPr>
            <w:r>
              <w:rPr>
                <w:sz w:val="24"/>
              </w:rPr>
              <w:t xml:space="preserve">3. Документы, подтверждающие необходимость авансового платежа, на __ л. в 1 экз. (при наличии)</w:t>
            </w:r>
          </w:p>
        </w:tc>
      </w:tr>
      <w:tr>
        <w:tc>
          <w:tcPr>
            <w:tcW w:w="9071" w:type="dxa"/>
            <w:gridSpan w:val="4"/>
            <w:tcBorders>
              <w:top w:val="none"/>
              <w:left w:val="none"/>
              <w:bottom w:val="none"/>
              <w:right w:val="none"/>
            </w:tcBorders>
          </w:tcPr>
          <w:p>
            <w:pPr>
              <w:pStyle w:val="0"/>
              <w:jc w:val="both"/>
            </w:pPr>
            <w:r>
              <w:rPr>
                <w:sz w:val="24"/>
              </w:rPr>
              <w:t xml:space="preserve">Руководитель заказчика</w:t>
            </w:r>
          </w:p>
        </w:tc>
      </w:tr>
      <w:tr>
        <w:tc>
          <w:tcPr>
            <w:tcW w:w="5878" w:type="dxa"/>
            <w:gridSpan w:val="3"/>
            <w:tcBorders>
              <w:top w:val="none"/>
              <w:left w:val="none"/>
              <w:bottom w:val="none"/>
              <w:right w:val="none"/>
            </w:tcBorders>
          </w:tcPr>
          <w:p>
            <w:pPr>
              <w:pStyle w:val="0"/>
              <w:jc w:val="both"/>
            </w:pPr>
            <w:r>
              <w:rPr>
                <w:sz w:val="24"/>
              </w:rPr>
              <w:t xml:space="preserve">_______________</w:t>
            </w:r>
          </w:p>
        </w:tc>
        <w:tc>
          <w:tcPr>
            <w:tcW w:w="3193" w:type="dxa"/>
            <w:tcBorders>
              <w:top w:val="none"/>
              <w:left w:val="none"/>
              <w:bottom w:val="none"/>
              <w:right w:val="none"/>
            </w:tcBorders>
          </w:tcPr>
          <w:p>
            <w:pPr>
              <w:pStyle w:val="0"/>
              <w:jc w:val="right"/>
            </w:pPr>
            <w:r>
              <w:rPr>
                <w:sz w:val="24"/>
              </w:rPr>
              <w:t xml:space="preserve">_________________</w:t>
            </w:r>
          </w:p>
        </w:tc>
      </w:tr>
      <w:tr>
        <w:tc>
          <w:tcPr>
            <w:tcW w:w="5878" w:type="dxa"/>
            <w:gridSpan w:val="3"/>
            <w:tcBorders>
              <w:top w:val="none"/>
              <w:left w:val="none"/>
              <w:bottom w:val="none"/>
              <w:right w:val="none"/>
            </w:tcBorders>
          </w:tcPr>
          <w:p>
            <w:pPr>
              <w:pStyle w:val="0"/>
              <w:jc w:val="both"/>
            </w:pPr>
            <w:r>
              <w:rPr>
                <w:sz w:val="24"/>
              </w:rPr>
              <w:t xml:space="preserve">_______________________________________________</w:t>
            </w:r>
          </w:p>
        </w:tc>
        <w:tc>
          <w:tcPr>
            <w:tcW w:w="3193" w:type="dxa"/>
            <w:tcBorders>
              <w:top w:val="none"/>
              <w:left w:val="none"/>
              <w:bottom w:val="none"/>
              <w:right w:val="none"/>
            </w:tcBorders>
          </w:tcPr>
          <w:p>
            <w:pPr>
              <w:pStyle w:val="0"/>
              <w:jc w:val="both"/>
            </w:pPr>
            <w:r>
              <w:rPr>
                <w:sz w:val="24"/>
              </w:rPr>
              <w:t xml:space="preserve">(Ф.И.О.)</w:t>
            </w:r>
          </w:p>
        </w:tc>
      </w:tr>
      <w:tr>
        <w:tc>
          <w:tcPr>
            <w:tcW w:w="2566" w:type="dxa"/>
            <w:gridSpan w:val="2"/>
            <w:tcBorders>
              <w:top w:val="none"/>
              <w:left w:val="none"/>
              <w:bottom w:val="none"/>
              <w:right w:val="none"/>
            </w:tcBorders>
          </w:tcPr>
          <w:p>
            <w:pPr>
              <w:pStyle w:val="0"/>
              <w:jc w:val="center"/>
            </w:pPr>
            <w:r>
              <w:rPr>
                <w:sz w:val="24"/>
              </w:rPr>
              <w:t xml:space="preserve">(должность)</w:t>
            </w:r>
          </w:p>
        </w:tc>
        <w:tc>
          <w:tcPr>
            <w:tcW w:w="6505" w:type="dxa"/>
            <w:gridSpan w:val="2"/>
            <w:tcBorders>
              <w:top w:val="none"/>
              <w:left w:val="none"/>
              <w:bottom w:val="none"/>
              <w:right w:val="none"/>
            </w:tcBorders>
          </w:tcPr>
          <w:p>
            <w:pPr>
              <w:pStyle w:val="0"/>
              <w:jc w:val="both"/>
            </w:pPr>
            <w:r>
              <w:rPr>
                <w:sz w:val="24"/>
              </w:rPr>
              <w:t xml:space="preserve">(подпись)</w:t>
            </w:r>
          </w:p>
        </w:tc>
      </w:tr>
      <w:tr>
        <w:tc>
          <w:tcPr>
            <w:tcW w:w="9071" w:type="dxa"/>
            <w:gridSpan w:val="4"/>
            <w:tcBorders>
              <w:top w:val="none"/>
              <w:left w:val="none"/>
              <w:bottom w:val="none"/>
              <w:right w:val="none"/>
            </w:tcBorders>
          </w:tcPr>
          <w:p>
            <w:pPr>
              <w:pStyle w:val="0"/>
              <w:jc w:val="both"/>
            </w:pPr>
            <w:r>
              <w:rPr>
                <w:sz w:val="24"/>
              </w:rPr>
              <w:t xml:space="preserve">Согласовано</w:t>
            </w:r>
          </w:p>
          <w:p>
            <w:pPr>
              <w:pStyle w:val="0"/>
              <w:jc w:val="both"/>
            </w:pPr>
            <w:r>
              <w:rPr>
                <w:sz w:val="24"/>
              </w:rPr>
              <w:t xml:space="preserve">_________________________</w:t>
            </w:r>
          </w:p>
          <w:p>
            <w:pPr>
              <w:pStyle w:val="0"/>
              <w:ind w:left="283"/>
              <w:jc w:val="both"/>
            </w:pPr>
            <w:r>
              <w:rPr>
                <w:sz w:val="24"/>
              </w:rPr>
              <w:t xml:space="preserve">(руководитель</w:t>
            </w:r>
          </w:p>
          <w:p>
            <w:pPr>
              <w:pStyle w:val="0"/>
              <w:ind w:left="283"/>
              <w:jc w:val="both"/>
            </w:pPr>
            <w:r>
              <w:rPr>
                <w:sz w:val="24"/>
              </w:rPr>
              <w:t xml:space="preserve">функционально-</w:t>
            </w:r>
          </w:p>
          <w:p>
            <w:pPr>
              <w:pStyle w:val="0"/>
              <w:ind w:left="283"/>
              <w:jc w:val="both"/>
            </w:pPr>
            <w:r>
              <w:rPr>
                <w:sz w:val="24"/>
              </w:rPr>
              <w:t xml:space="preserve">целевого блока)</w:t>
            </w:r>
          </w:p>
          <w:p>
            <w:pPr>
              <w:pStyle w:val="0"/>
              <w:jc w:val="both"/>
            </w:pPr>
            <w:r>
              <w:rPr>
                <w:sz w:val="24"/>
              </w:rPr>
              <w:t xml:space="preserve">_________________________</w:t>
            </w:r>
          </w:p>
          <w:p>
            <w:pPr>
              <w:pStyle w:val="0"/>
              <w:ind w:firstLine="283"/>
              <w:jc w:val="both"/>
            </w:pPr>
            <w:r>
              <w:rPr>
                <w:sz w:val="24"/>
              </w:rPr>
              <w:t xml:space="preserve">(подпись, 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ИЗМЕНЕНИЯ СУЩЕСТВЕННЫХ УСЛОВИЙ КОНТРАКТОВ, ЗАКЛЮЧЕННЫХ</w:t>
      </w:r>
    </w:p>
    <w:p>
      <w:pPr>
        <w:pStyle w:val="2"/>
        <w:jc w:val="center"/>
      </w:pPr>
      <w:r>
        <w:rPr>
          <w:sz w:val="24"/>
        </w:rPr>
        <w:t xml:space="preserve">ДО 01 ЯНВАРЯ 2026 ГОДА ДЛЯ ОБЕСПЕЧЕНИЯ НУЖД МУНИЦИПАЛЬНОГО</w:t>
      </w:r>
    </w:p>
    <w:p>
      <w:pPr>
        <w:pStyle w:val="2"/>
        <w:jc w:val="center"/>
      </w:pPr>
      <w:r>
        <w:rPr>
          <w:sz w:val="24"/>
        </w:rPr>
        <w:t xml:space="preserve">ОБРАЗОВАНИЯ ГОРОД ПЕРМЬ, ПО СОГЛАШЕНИЮ СТОРОН, ЕСЛИ</w:t>
      </w:r>
    </w:p>
    <w:p>
      <w:pPr>
        <w:pStyle w:val="2"/>
        <w:jc w:val="center"/>
      </w:pPr>
      <w:r>
        <w:rPr>
          <w:sz w:val="24"/>
        </w:rPr>
        <w:t xml:space="preserve">ПРИ ИСПОЛНЕНИИ ТАКИХ КОНТРАКТОВ ВОЗНИКЛИ НЕ ЗАВИСЯЩИЕ</w:t>
      </w:r>
    </w:p>
    <w:p>
      <w:pPr>
        <w:pStyle w:val="2"/>
        <w:jc w:val="center"/>
      </w:pPr>
      <w:r>
        <w:rPr>
          <w:sz w:val="24"/>
        </w:rPr>
        <w:t xml:space="preserve">ОТ СТОРОН КОНТРАКТА ОБСТОЯТЕЛЬСТВА, ВЛЕКУЩИЕ НЕВОЗМОЖНОСТЬ</w:t>
      </w:r>
    </w:p>
    <w:p>
      <w:pPr>
        <w:pStyle w:val="2"/>
        <w:jc w:val="center"/>
      </w:pPr>
      <w:r>
        <w:rPr>
          <w:sz w:val="24"/>
        </w:rPr>
        <w:t xml:space="preserve">ИХ ИСПОЛНЕНИЯ, В ТОМ ЧИСЛЕ В СВЯЗИ С МОБИЛИЗАЦИЕЙ</w:t>
      </w:r>
    </w:p>
    <w:p>
      <w:pPr>
        <w:pStyle w:val="2"/>
        <w:jc w:val="center"/>
      </w:pPr>
      <w:r>
        <w:rPr>
          <w:sz w:val="24"/>
        </w:rPr>
        <w:t xml:space="preserve">В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03.02.2025 N 35)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разработан в соответствии с </w:t>
      </w:r>
      <w:r>
        <w:rPr>
          <w:sz w:val="24"/>
        </w:rPr>
        <w:t xml:space="preserve">частью 65.1 статьи 112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 в целях установления и применения на территории муниципального образования город Пермь единых правил изменения существенных условий контрактов, заключенных до 01 января 2026 года для обеспечения нужд муниципального образования на основании решения администрации города Перми и не применяется к контрактам, заключенным для обеспечения нужд муниципального образования город Пермь, изменение существенных условий которых регулируется:</w:t>
      </w:r>
    </w:p>
    <w:p>
      <w:pPr>
        <w:pStyle w:val="0"/>
        <w:jc w:val="both"/>
      </w:pPr>
      <w:r>
        <w:rPr>
          <w:sz w:val="24"/>
        </w:rPr>
        <w:t xml:space="preserve">(в ред. </w:t>
      </w:r>
      <w:r>
        <w:rPr>
          <w:sz w:val="24"/>
        </w:rPr>
        <w:t xml:space="preserve">Постановления</w:t>
      </w:r>
      <w:r>
        <w:rPr>
          <w:sz w:val="24"/>
        </w:rPr>
        <w:t xml:space="preserve"> Администрации г. Перми от 03.02.2025 N 35)</w:t>
      </w:r>
    </w:p>
    <w:p>
      <w:pPr>
        <w:pStyle w:val="0"/>
        <w:spacing w:before="240"/>
        <w:ind w:firstLine="540"/>
        <w:jc w:val="both"/>
      </w:pPr>
      <w:r>
        <w:rPr>
          <w:sz w:val="24"/>
        </w:rPr>
        <w:t xml:space="preserve">постановлением</w:t>
      </w:r>
      <w:r>
        <w:rPr>
          <w:sz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0"/>
        <w:spacing w:before="240"/>
        <w:ind w:firstLine="540"/>
        <w:jc w:val="both"/>
      </w:pPr>
      <w:r>
        <w:rPr>
          <w:sz w:val="24"/>
        </w:rPr>
        <w:t xml:space="preserve">постановлением</w:t>
      </w:r>
      <w:r>
        <w:rPr>
          <w:sz w:val="24"/>
        </w:rPr>
        <w:t xml:space="preserve"> администрации города Перми от 23 сентября 2021 г. N 747 "О возможности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bookmarkStart w:id="259" w:name="P259"/>
    <w:bookmarkEnd w:id="259"/>
    <w:p>
      <w:pPr>
        <w:pStyle w:val="0"/>
        <w:spacing w:before="240"/>
        <w:ind w:firstLine="540"/>
        <w:jc w:val="both"/>
      </w:pPr>
      <w:r>
        <w:rPr>
          <w:sz w:val="24"/>
        </w:rPr>
        <w:t xml:space="preserve">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pPr>
        <w:pStyle w:val="0"/>
        <w:spacing w:before="240"/>
        <w:ind w:firstLine="540"/>
        <w:jc w:val="both"/>
      </w:pPr>
      <w:r>
        <w:rPr>
          <w:sz w:val="24"/>
        </w:rPr>
        <w:t xml:space="preserve">копии контракта;</w:t>
      </w:r>
    </w:p>
    <w:p>
      <w:pPr>
        <w:pStyle w:val="0"/>
        <w:spacing w:before="240"/>
        <w:ind w:firstLine="540"/>
        <w:jc w:val="both"/>
      </w:pPr>
      <w:r>
        <w:rPr>
          <w:sz w:val="24"/>
        </w:rPr>
        <w:t xml:space="preserve">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pPr>
        <w:pStyle w:val="0"/>
        <w:spacing w:before="240"/>
        <w:ind w:firstLine="540"/>
        <w:jc w:val="both"/>
      </w:pPr>
      <w:r>
        <w:rPr>
          <w:sz w:val="24"/>
        </w:rPr>
        <w:t xml:space="preserve">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pPr>
        <w:pStyle w:val="0"/>
        <w:spacing w:before="240"/>
        <w:ind w:firstLine="540"/>
        <w:jc w:val="both"/>
      </w:pPr>
      <w:r>
        <w:rPr>
          <w:sz w:val="24"/>
        </w:rPr>
        <w:t xml:space="preserve">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pPr>
        <w:pStyle w:val="0"/>
        <w:spacing w:before="240"/>
        <w:ind w:firstLine="540"/>
        <w:jc w:val="both"/>
      </w:pPr>
      <w:r>
        <w:rPr>
          <w:sz w:val="24"/>
        </w:rPr>
        <w:t xml:space="preserve">3. Заказчик не позднее 3 рабочих дней со дня поступления обращения:</w:t>
      </w:r>
    </w:p>
    <w:p>
      <w:pPr>
        <w:pStyle w:val="0"/>
        <w:spacing w:before="240"/>
        <w:ind w:firstLine="540"/>
        <w:jc w:val="both"/>
      </w:pPr>
      <w:r>
        <w:rPr>
          <w:sz w:val="24"/>
        </w:rPr>
        <w:t xml:space="preserve">3.1. осуществляет проверку соответствия комплектности документов (информации), представленных поставщиком,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w:t>
      </w:r>
    </w:p>
    <w:p>
      <w:pPr>
        <w:pStyle w:val="0"/>
        <w:spacing w:before="240"/>
        <w:ind w:firstLine="540"/>
        <w:jc w:val="both"/>
      </w:pPr>
      <w:r>
        <w:rPr>
          <w:sz w:val="24"/>
        </w:rPr>
        <w:t xml:space="preserve">3.2. в случае если комплектность документов (информации), представленных поставщиком, соответствует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tooltip="ЗАЯВКА" w:anchor="P316" w:history="0">
        <w:r>
          <w:rPr>
            <w:color w:val="0000ff"/>
            <w:sz w:val="24"/>
          </w:rPr>
          <w:t xml:space="preserve">заявку</w:t>
        </w:r>
      </w:hyperlink>
      <w:r>
        <w:rPr>
          <w:sz w:val="24"/>
        </w:rPr>
        <w:t xml:space="preserve">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(далее - Заявка с предложением об изменении существенных условий контракта) по форме согласно приложению к настоящему Порядку с приложением документов (информации), представленных поставщиком, а также проект дополнительного соглашения к контракту, включающий предлагаемые изменения существенных условий контракта.</w:t>
      </w:r>
    </w:p>
    <w:p>
      <w:pPr>
        <w:pStyle w:val="0"/>
        <w:jc w:val="both"/>
      </w:pPr>
      <w:r>
        <w:rPr>
          <w:sz w:val="24"/>
        </w:rPr>
        <w:t xml:space="preserve">(в ред. </w:t>
      </w:r>
      <w:r>
        <w:rPr>
          <w:sz w:val="24"/>
        </w:rPr>
        <w:t xml:space="preserve">Постановления</w:t>
      </w:r>
      <w:r>
        <w:rPr>
          <w:sz w:val="24"/>
        </w:rPr>
        <w:t xml:space="preserve"> Администрации г. Перми от 03.02.2025 N 35)</w:t>
      </w:r>
    </w:p>
    <w:p>
      <w:pPr>
        <w:pStyle w:val="0"/>
        <w:spacing w:before="240"/>
        <w:ind w:firstLine="540"/>
        <w:jc w:val="both"/>
      </w:pPr>
      <w:r>
        <w:rPr>
          <w:sz w:val="24"/>
        </w:rPr>
        <w:t xml:space="preserve">Заявка с предложением об изменении существенных условий контракта, направляемая председателю МРГ, должна быть согласована руководителем соответствующего функционально-целевого блока.</w:t>
      </w:r>
    </w:p>
    <w:p>
      <w:pPr>
        <w:pStyle w:val="0"/>
        <w:spacing w:before="240"/>
        <w:ind w:firstLine="540"/>
        <w:jc w:val="both"/>
      </w:pPr>
      <w:r>
        <w:rPr>
          <w:sz w:val="24"/>
        </w:rPr>
        <w:t xml:space="preserve">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pPr>
        <w:pStyle w:val="0"/>
        <w:spacing w:before="240"/>
        <w:ind w:firstLine="540"/>
        <w:jc w:val="both"/>
      </w:pPr>
      <w:r>
        <w:rPr>
          <w:sz w:val="24"/>
        </w:rPr>
        <w:t xml:space="preserve">3.3. в случае если комплектность документов (информации), представленных поставщиком, не соответствует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 возвращает указанные документы (информацию) поставщику с письменным уведомлением, в котором указывает причины возврата.</w:t>
      </w:r>
    </w:p>
    <w:p>
      <w:pPr>
        <w:pStyle w:val="0"/>
        <w:spacing w:before="240"/>
        <w:ind w:firstLine="540"/>
        <w:jc w:val="both"/>
      </w:pPr>
      <w:r>
        <w:rPr>
          <w:sz w:val="24"/>
        </w:rPr>
        <w:t xml:space="preserve">Поставщик вправе повторно подать обращение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настоящего Порядка после устранения причин возврата.</w:t>
      </w:r>
    </w:p>
    <w:p>
      <w:pPr>
        <w:pStyle w:val="0"/>
        <w:spacing w:before="240"/>
        <w:ind w:firstLine="540"/>
        <w:jc w:val="both"/>
      </w:pPr>
      <w:r>
        <w:rPr>
          <w:sz w:val="24"/>
        </w:rPr>
        <w:t xml:space="preserve">4. Заявки с предложением об изменении существенных условий контракта рассматриваются МРГ в порядке, установленном </w:t>
      </w:r>
      <w:hyperlink w:tooltip="РЕГЛАМЕНТ" w:anchor="P415" w:history="0">
        <w:r>
          <w:rPr>
            <w:color w:val="0000ff"/>
            <w:sz w:val="24"/>
          </w:rPr>
          <w:t xml:space="preserve">Регламентом</w:t>
        </w:r>
      </w:hyperlink>
      <w:r>
        <w:rPr>
          <w:sz w:val="24"/>
        </w:rP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постановлением администрации города Перми от 11 августа 2021 г. N 590 "О создании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5. Заседание МРГ по рассмотрению Заявок с предложением об изменении существенных условий контракта проводится в срок не более 15 дней с даты получения заявки председателем МРГ.</w:t>
      </w:r>
    </w:p>
    <w:p>
      <w:pPr>
        <w:pStyle w:val="0"/>
        <w:spacing w:before="240"/>
        <w:ind w:firstLine="540"/>
        <w:jc w:val="both"/>
      </w:pPr>
      <w:r>
        <w:rPr>
          <w:sz w:val="24"/>
        </w:rPr>
        <w:t xml:space="preserve">6. Основанием для отклонения заявки МРГ является наличие одного или совокупности следующих обстоятельств:</w:t>
      </w:r>
    </w:p>
    <w:p>
      <w:pPr>
        <w:pStyle w:val="0"/>
        <w:spacing w:before="240"/>
        <w:ind w:firstLine="540"/>
        <w:jc w:val="both"/>
      </w:pPr>
      <w:r>
        <w:rPr>
          <w:sz w:val="24"/>
        </w:rPr>
        <w:t xml:space="preserve">отсутствие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pPr>
        <w:pStyle w:val="0"/>
        <w:spacing w:before="240"/>
        <w:ind w:firstLine="540"/>
        <w:jc w:val="both"/>
      </w:pPr>
      <w:r>
        <w:rPr>
          <w:sz w:val="24"/>
        </w:rPr>
        <w:t xml:space="preserve">отсутствие целесообразности и (или) необходимости изменения существенных условий контракта для достижения целей закупки;</w:t>
      </w:r>
    </w:p>
    <w:p>
      <w:pPr>
        <w:pStyle w:val="0"/>
        <w:spacing w:before="240"/>
        <w:ind w:firstLine="540"/>
        <w:jc w:val="both"/>
      </w:pPr>
      <w:r>
        <w:rPr>
          <w:sz w:val="24"/>
        </w:rPr>
        <w:t xml:space="preserve">несоответствие предлагаемого изменения цены контракта (отдельного этапа исполнения контракта) рыночной конъюнктуре;</w:t>
      </w:r>
    </w:p>
    <w:p>
      <w:pPr>
        <w:pStyle w:val="0"/>
        <w:spacing w:before="240"/>
        <w:ind w:firstLine="540"/>
        <w:jc w:val="both"/>
      </w:pPr>
      <w:r>
        <w:rPr>
          <w:sz w:val="24"/>
        </w:rPr>
        <w:t xml:space="preserve">нарушение предлагаемыми изменениями существенных условий контракта требований </w:t>
      </w:r>
      <w:r>
        <w:rPr>
          <w:sz w:val="24"/>
        </w:rPr>
        <w:t xml:space="preserve">Закона</w:t>
      </w:r>
      <w:r>
        <w:rPr>
          <w:sz w:val="24"/>
        </w:rPr>
        <w:t xml:space="preserve"> N 44-ФЗ, в том числе </w:t>
      </w:r>
      <w:r>
        <w:rPr>
          <w:sz w:val="24"/>
        </w:rPr>
        <w:t xml:space="preserve">статьи 14</w:t>
      </w:r>
      <w:r>
        <w:rPr>
          <w:sz w:val="24"/>
        </w:rPr>
        <w:t xml:space="preserve"> Закона N 44-ФЗ;</w:t>
      </w:r>
    </w:p>
    <w:p>
      <w:pPr>
        <w:pStyle w:val="0"/>
        <w:spacing w:before="240"/>
        <w:ind w:firstLine="540"/>
        <w:jc w:val="both"/>
      </w:pPr>
      <w:r>
        <w:rPr>
          <w:sz w:val="24"/>
        </w:rPr>
        <w:t xml:space="preserve">наличие обстоятельств, препятствующих исполнению контракта на новых условиях;</w:t>
      </w:r>
    </w:p>
    <w:p>
      <w:pPr>
        <w:pStyle w:val="0"/>
        <w:spacing w:before="240"/>
        <w:ind w:firstLine="540"/>
        <w:jc w:val="both"/>
      </w:pPr>
      <w:r>
        <w:rPr>
          <w:sz w:val="24"/>
        </w:rPr>
        <w:t xml:space="preserve">отсутствие финансовых средств, необходимых для оплаты контракта на новых условиях.</w:t>
      </w:r>
    </w:p>
    <w:p>
      <w:pPr>
        <w:pStyle w:val="0"/>
        <w:spacing w:before="240"/>
        <w:ind w:firstLine="540"/>
        <w:jc w:val="both"/>
      </w:pPr>
      <w:r>
        <w:rPr>
          <w:sz w:val="24"/>
        </w:rPr>
        <w:t xml:space="preserve">При принятии МРГ решения об отклонении заявки в протоколе заседания МРГ указывается основание для отклонения такой заявки в соответствии с настоящим пунктом.</w:t>
      </w:r>
    </w:p>
    <w:p>
      <w:pPr>
        <w:pStyle w:val="0"/>
        <w:spacing w:before="240"/>
        <w:ind w:firstLine="540"/>
        <w:jc w:val="both"/>
      </w:pPr>
      <w:r>
        <w:rPr>
          <w:sz w:val="24"/>
        </w:rPr>
        <w:t xml:space="preserve">7.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pPr>
        <w:pStyle w:val="0"/>
        <w:spacing w:before="240"/>
        <w:ind w:firstLine="540"/>
        <w:jc w:val="both"/>
      </w:pPr>
      <w:r>
        <w:rPr>
          <w:sz w:val="24"/>
        </w:rPr>
        <w:t xml:space="preserve">При принятии МРГ решения об отклонении заявки в данном уведомлении указывается основание для отклонения такой заявки, отраженное в протоколе заседания МРГ.</w:t>
      </w:r>
    </w:p>
    <w:p>
      <w:pPr>
        <w:pStyle w:val="0"/>
        <w:spacing w:before="240"/>
        <w:ind w:firstLine="540"/>
        <w:jc w:val="both"/>
      </w:pPr>
      <w:r>
        <w:rPr>
          <w:sz w:val="24"/>
        </w:rPr>
        <w:t xml:space="preserve">Решение об отклонении заявки может быть обжаловано в соответствии с </w:t>
      </w:r>
      <w:r>
        <w:rPr>
          <w:sz w:val="24"/>
        </w:rPr>
        <w:t xml:space="preserve">Порядком</w:t>
      </w:r>
      <w:r>
        <w:rPr>
          <w:sz w:val="24"/>
        </w:rP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утвержденным постановлением Правительства Пермского края от 29 апреля 2022 г. N 340-п "Об изменении существенных условий контрактов, заключенных до 01 января 2025 года в Пермском крае".</w:t>
      </w:r>
    </w:p>
    <w:p>
      <w:pPr>
        <w:pStyle w:val="0"/>
        <w:spacing w:before="240"/>
        <w:ind w:firstLine="540"/>
        <w:jc w:val="both"/>
      </w:pPr>
      <w:r>
        <w:rPr>
          <w:sz w:val="24"/>
        </w:rPr>
        <w:t xml:space="preserve">8. На основании решения МРГ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pPr>
        <w:pStyle w:val="0"/>
        <w:spacing w:before="240"/>
        <w:ind w:firstLine="540"/>
        <w:jc w:val="both"/>
      </w:pPr>
      <w:r>
        <w:rPr>
          <w:sz w:val="24"/>
        </w:rPr>
        <w:t xml:space="preserve">При принятии МРГ решения об отклонении заявки изменение существенных условий контракта осуществляется в соответствии со </w:t>
      </w:r>
      <w:r>
        <w:rPr>
          <w:sz w:val="24"/>
        </w:rPr>
        <w:t xml:space="preserve">статьей 95</w:t>
      </w:r>
      <w:r>
        <w:rPr>
          <w:sz w:val="24"/>
        </w:rPr>
        <w:t xml:space="preserve"> Закона N 44-ФЗ.</w:t>
      </w:r>
    </w:p>
    <w:p>
      <w:pPr>
        <w:pStyle w:val="0"/>
        <w:spacing w:before="240"/>
        <w:ind w:firstLine="540"/>
        <w:jc w:val="both"/>
      </w:pPr>
      <w:r>
        <w:rPr>
          <w:sz w:val="24"/>
        </w:rPr>
        <w:t xml:space="preserve">9. В постановлении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pPr>
        <w:pStyle w:val="0"/>
        <w:spacing w:before="240"/>
        <w:ind w:firstLine="540"/>
        <w:jc w:val="both"/>
      </w:pPr>
      <w:r>
        <w:rPr>
          <w:sz w:val="24"/>
        </w:rPr>
        <w:t xml:space="preserve">10. Изменение существенных условий контракта осуществляется:</w:t>
      </w:r>
    </w:p>
    <w:p>
      <w:pPr>
        <w:pStyle w:val="0"/>
        <w:spacing w:before="240"/>
        <w:ind w:firstLine="540"/>
        <w:jc w:val="both"/>
      </w:pPr>
      <w:r>
        <w:rPr>
          <w:sz w:val="24"/>
        </w:rPr>
        <w:t xml:space="preserve">10.1. путем заключения между заказчиком и поставщиком дополнительного соглашения к контракту на основании изданного постановления администрации города Перми об изменении существенных условий такого контракта;</w:t>
      </w:r>
    </w:p>
    <w:p>
      <w:pPr>
        <w:pStyle w:val="0"/>
        <w:spacing w:before="240"/>
        <w:ind w:firstLine="540"/>
        <w:jc w:val="both"/>
      </w:pPr>
      <w:r>
        <w:rPr>
          <w:sz w:val="24"/>
        </w:rPr>
        <w:t xml:space="preserve">10.2. при соблюдении положений </w:t>
      </w:r>
      <w:r>
        <w:rPr>
          <w:sz w:val="24"/>
        </w:rPr>
        <w:t xml:space="preserve">частей 1.3</w:t>
      </w:r>
      <w:r>
        <w:rPr>
          <w:sz w:val="24"/>
        </w:rPr>
        <w:t xml:space="preserve">-</w:t>
      </w:r>
      <w:r>
        <w:rPr>
          <w:sz w:val="24"/>
        </w:rPr>
        <w:t xml:space="preserve">1.6 статьи 95</w:t>
      </w:r>
      <w:r>
        <w:rPr>
          <w:sz w:val="24"/>
        </w:rPr>
        <w:t xml:space="preserve"> Закона N 44-ФЗ.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изменения существенных условий</w:t>
      </w:r>
    </w:p>
    <w:p>
      <w:pPr>
        <w:pStyle w:val="0"/>
        <w:jc w:val="right"/>
      </w:pPr>
      <w:r>
        <w:rPr>
          <w:sz w:val="24"/>
        </w:rPr>
        <w:t xml:space="preserve">контрактов, заключенных</w:t>
      </w:r>
    </w:p>
    <w:p>
      <w:pPr>
        <w:pStyle w:val="0"/>
        <w:jc w:val="right"/>
      </w:pPr>
      <w:r>
        <w:rPr>
          <w:sz w:val="24"/>
        </w:rPr>
        <w:t xml:space="preserve">до 01 января 2026 года для</w:t>
      </w:r>
    </w:p>
    <w:p>
      <w:pPr>
        <w:pStyle w:val="0"/>
        <w:jc w:val="right"/>
      </w:pPr>
      <w:r>
        <w:rPr>
          <w:sz w:val="24"/>
        </w:rPr>
        <w:t xml:space="preserve">обеспечения нужд муниципального</w:t>
      </w:r>
    </w:p>
    <w:p>
      <w:pPr>
        <w:pStyle w:val="0"/>
        <w:jc w:val="right"/>
      </w:pPr>
      <w:r>
        <w:rPr>
          <w:sz w:val="24"/>
        </w:rPr>
        <w:t xml:space="preserve">образования город Пермь,</w:t>
      </w:r>
    </w:p>
    <w:p>
      <w:pPr>
        <w:pStyle w:val="0"/>
        <w:jc w:val="right"/>
      </w:pPr>
      <w:r>
        <w:rPr>
          <w:sz w:val="24"/>
        </w:rPr>
        <w:t xml:space="preserve">по соглашению сторон, если</w:t>
      </w:r>
    </w:p>
    <w:p>
      <w:pPr>
        <w:pStyle w:val="0"/>
        <w:jc w:val="right"/>
      </w:pPr>
      <w:r>
        <w:rPr>
          <w:sz w:val="24"/>
        </w:rPr>
        <w:t xml:space="preserve">при исполнении таких контрактов</w:t>
      </w:r>
    </w:p>
    <w:p>
      <w:pPr>
        <w:pStyle w:val="0"/>
        <w:jc w:val="right"/>
      </w:pPr>
      <w:r>
        <w:rPr>
          <w:sz w:val="24"/>
        </w:rPr>
        <w:t xml:space="preserve">возникли не зависящие от сторон</w:t>
      </w:r>
    </w:p>
    <w:p>
      <w:pPr>
        <w:pStyle w:val="0"/>
        <w:jc w:val="right"/>
      </w:pPr>
      <w:r>
        <w:rPr>
          <w:sz w:val="24"/>
        </w:rPr>
        <w:t xml:space="preserve">контракта обстоятельства,</w:t>
      </w:r>
    </w:p>
    <w:p>
      <w:pPr>
        <w:pStyle w:val="0"/>
        <w:jc w:val="right"/>
      </w:pPr>
      <w:r>
        <w:rPr>
          <w:sz w:val="24"/>
        </w:rPr>
        <w:t xml:space="preserve">влекущие невозможность их</w:t>
      </w:r>
    </w:p>
    <w:p>
      <w:pPr>
        <w:pStyle w:val="0"/>
        <w:jc w:val="right"/>
      </w:pPr>
      <w:r>
        <w:rPr>
          <w:sz w:val="24"/>
        </w:rPr>
        <w:t xml:space="preserve">исполнения, в том числе</w:t>
      </w:r>
    </w:p>
    <w:p>
      <w:pPr>
        <w:pStyle w:val="0"/>
        <w:jc w:val="right"/>
      </w:pPr>
      <w:r>
        <w:rPr>
          <w:sz w:val="24"/>
        </w:rPr>
        <w:t xml:space="preserve">в связи с мобилизацией</w:t>
      </w:r>
    </w:p>
    <w:p>
      <w:pPr>
        <w:pStyle w:val="0"/>
        <w:jc w:val="right"/>
      </w:pPr>
      <w:r>
        <w:rPr>
          <w:sz w:val="24"/>
        </w:rPr>
        <w:t xml:space="preserve">в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03.02.2025 N 35)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5651"/>
        <w:gridCol w:w="3420"/>
      </w:tblGrid>
      <w:tr>
        <w:tc>
          <w:tcPr>
            <w:tcW w:w="9071" w:type="dxa"/>
            <w:gridSpan w:val="2"/>
            <w:tcBorders>
              <w:top w:val="none"/>
              <w:left w:val="none"/>
              <w:bottom w:val="none"/>
              <w:right w:val="none"/>
            </w:tcBorders>
          </w:tcPr>
          <w:bookmarkStart w:id="316" w:name="P316"/>
          <w:bookmarkEnd w:id="316"/>
          <w:p>
            <w:pPr>
              <w:pStyle w:val="0"/>
              <w:jc w:val="center"/>
            </w:pPr>
            <w:r>
              <w:rPr>
                <w:sz w:val="24"/>
              </w:rPr>
              <w:t xml:space="preserve">ЗАЯВКА</w:t>
            </w:r>
          </w:p>
          <w:p>
            <w:pPr>
              <w:pStyle w:val="0"/>
              <w:jc w:val="center"/>
            </w:pPr>
            <w:r>
              <w:rPr>
                <w:sz w:val="24"/>
              </w:rPr>
              <w:t xml:space="preserve">о предложении об изменении существенных условий контракта</w:t>
            </w:r>
          </w:p>
        </w:tc>
      </w:tr>
      <w:tr>
        <w:tc>
          <w:tcPr>
            <w:tcW w:w="9071" w:type="dxa"/>
            <w:gridSpan w:val="2"/>
            <w:tcBorders>
              <w:top w:val="none"/>
              <w:left w:val="none"/>
              <w:bottom w:val="none"/>
              <w:right w:val="none"/>
            </w:tcBorders>
          </w:tcPr>
          <w:p>
            <w:pPr>
              <w:pStyle w:val="0"/>
              <w:ind w:firstLine="283"/>
              <w:jc w:val="both"/>
            </w:pPr>
            <w:r>
              <w:rPr>
                <w:sz w:val="24"/>
              </w:rPr>
              <w:t xml:space="preserve">1. Наименование заказчика: 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2. Наименование поставщика (подрядчика, исполнителя): 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3. Номер реестровой записи контракта в реестре контрактов, заключенных заказчиками: _____________________________________________________________.</w:t>
            </w:r>
          </w:p>
          <w:p>
            <w:pPr>
              <w:pStyle w:val="0"/>
              <w:ind w:firstLine="283"/>
              <w:jc w:val="both"/>
            </w:pPr>
            <w:r>
              <w:rPr>
                <w:sz w:val="24"/>
              </w:rPr>
              <w:t xml:space="preserve">4. Номер контракта, дата заключения: _____________________________________.</w:t>
            </w:r>
          </w:p>
          <w:p>
            <w:pPr>
              <w:pStyle w:val="0"/>
              <w:ind w:firstLine="283"/>
              <w:jc w:val="both"/>
            </w:pPr>
            <w:r>
              <w:rPr>
                <w:sz w:val="24"/>
              </w:rPr>
              <w:t xml:space="preserve">5. Предмет контракта: ___________________________________________________.</w:t>
            </w:r>
          </w:p>
          <w:p>
            <w:pPr>
              <w:pStyle w:val="0"/>
              <w:ind w:firstLine="283"/>
              <w:jc w:val="both"/>
            </w:pPr>
            <w:r>
              <w:rPr>
                <w:sz w:val="24"/>
              </w:rPr>
              <w:t xml:space="preserve">6. Цена контракта: ______________________________________________________.</w:t>
            </w:r>
          </w:p>
          <w:p>
            <w:pPr>
              <w:pStyle w:val="0"/>
              <w:ind w:firstLine="283"/>
              <w:jc w:val="both"/>
            </w:pPr>
            <w:r>
              <w:rPr>
                <w:sz w:val="24"/>
              </w:rPr>
              <w:t xml:space="preserve">7. Срок исполнения контракта: ___________________________________________.</w:t>
            </w:r>
          </w:p>
          <w:p>
            <w:pPr>
              <w:pStyle w:val="0"/>
              <w:ind w:firstLine="283"/>
              <w:jc w:val="both"/>
            </w:pPr>
            <w:r>
              <w:rPr>
                <w:sz w:val="24"/>
              </w:rPr>
              <w:t xml:space="preserve">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pPr>
              <w:pStyle w:val="0"/>
              <w:ind w:firstLine="283"/>
              <w:jc w:val="both"/>
            </w:pPr>
            <w:r>
              <w:rPr>
                <w:sz w:val="24"/>
              </w:rPr>
              <w:t xml:space="preserve">9. Дата начала исполнения контракта (отдельного этапа исполнения контракта): _________________________________________________________________________.</w:t>
            </w:r>
          </w:p>
          <w:p>
            <w:pPr>
              <w:pStyle w:val="0"/>
              <w:ind w:firstLine="283"/>
              <w:jc w:val="both"/>
            </w:pPr>
            <w:r>
              <w:rPr>
                <w:sz w:val="24"/>
              </w:rPr>
              <w:t xml:space="preserve">10. Размер исполненных обязательств по контракту (в процентах и рублях): _________________________________________________________________________.</w:t>
            </w:r>
          </w:p>
          <w:p>
            <w:pPr>
              <w:pStyle w:val="0"/>
              <w:ind w:firstLine="283"/>
              <w:jc w:val="both"/>
            </w:pPr>
            <w:r>
              <w:rPr>
                <w:sz w:val="24"/>
              </w:rPr>
              <w:t xml:space="preserve">11. Краткое описание обстоятельств, независящих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указанными обстоятельствами: ___________________________.</w:t>
            </w:r>
          </w:p>
          <w:p>
            <w:pPr>
              <w:pStyle w:val="0"/>
              <w:ind w:firstLine="283"/>
              <w:jc w:val="both"/>
            </w:pPr>
            <w:r>
              <w:rPr>
                <w:sz w:val="24"/>
              </w:rPr>
              <w:t xml:space="preserve">12. Предложения об изменении существенных условий контракта:</w:t>
            </w:r>
          </w:p>
          <w:p>
            <w:pPr>
              <w:pStyle w:val="0"/>
              <w:ind w:firstLine="283"/>
              <w:jc w:val="both"/>
            </w:pPr>
            <w:r>
              <w:rPr>
                <w:sz w:val="24"/>
              </w:rPr>
              <w:t xml:space="preserve">12.1. изменение цены контракта (отдельного этапа исполнения контракта) (при необходимости) __________________________________________________________;</w:t>
            </w:r>
          </w:p>
          <w:p>
            <w:pPr>
              <w:pStyle w:val="0"/>
              <w:ind w:firstLine="283"/>
              <w:jc w:val="both"/>
            </w:pPr>
            <w:r>
              <w:rPr>
                <w:sz w:val="24"/>
              </w:rPr>
              <w:t xml:space="preserve">12.2. изменение срока исполнения контракта (отдельного этапа исполнения контракта) (при необходимости) ____________________________________________;</w:t>
            </w:r>
          </w:p>
          <w:p>
            <w:pPr>
              <w:pStyle w:val="0"/>
              <w:ind w:firstLine="283"/>
              <w:jc w:val="both"/>
            </w:pPr>
            <w:r>
              <w:rPr>
                <w:sz w:val="24"/>
              </w:rPr>
              <w:t xml:space="preserve">12.3. изменение даты начала исполнения контракта (отдельного этапа исполнения контракта) (при необходимости) ____________________________________________;</w:t>
            </w:r>
          </w:p>
          <w:p>
            <w:pPr>
              <w:pStyle w:val="0"/>
              <w:ind w:firstLine="283"/>
              <w:jc w:val="both"/>
            </w:pPr>
            <w:r>
              <w:rPr>
                <w:sz w:val="24"/>
              </w:rPr>
              <w:t xml:space="preserve">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_________________________________________________________________________;</w:t>
            </w:r>
          </w:p>
          <w:p>
            <w:pPr>
              <w:pStyle w:val="0"/>
              <w:ind w:firstLine="283"/>
              <w:jc w:val="both"/>
            </w:pPr>
            <w:r>
              <w:rPr>
                <w:sz w:val="24"/>
              </w:rPr>
              <w:t xml:space="preserve">12.5. изменение количества (объема) закупаемых товаров, работ, услуг (при необходимости) __________________________________________________________;</w:t>
            </w:r>
          </w:p>
          <w:p>
            <w:pPr>
              <w:pStyle w:val="0"/>
              <w:ind w:firstLine="283"/>
              <w:jc w:val="both"/>
            </w:pPr>
            <w:r>
              <w:rPr>
                <w:sz w:val="24"/>
              </w:rPr>
              <w:t xml:space="preserve">12.6. изменение иных существенных условий контракта (при необходимости) _________________________________________________________________________.</w:t>
            </w:r>
          </w:p>
          <w:p>
            <w:pPr>
              <w:pStyle w:val="0"/>
              <w:ind w:firstLine="283"/>
              <w:jc w:val="both"/>
            </w:pPr>
            <w:r>
              <w:rPr>
                <w:sz w:val="24"/>
              </w:rPr>
              <w:t xml:space="preserve">13. Сведения о необходимости выделения дополнительных средств и их источнике: _________________________________________________________________________.</w:t>
            </w:r>
          </w:p>
          <w:p>
            <w:pPr>
              <w:pStyle w:val="0"/>
              <w:ind w:firstLine="283"/>
              <w:jc w:val="both"/>
            </w:pPr>
            <w:r>
              <w:rPr>
                <w:sz w:val="24"/>
              </w:rPr>
              <w:t xml:space="preserve">14. Указание на национальный и (или) федеральный проект, государственную программу Российской Федерации и (или) Пермского края и (или) муниципальную программу, в рамках которых предусмотрено мероприятие, в целях реализации которого заключен контракт:________________________________________.</w:t>
            </w:r>
          </w:p>
          <w:p>
            <w:pPr>
              <w:pStyle w:val="0"/>
              <w:ind w:firstLine="283"/>
              <w:jc w:val="both"/>
            </w:pPr>
            <w:r>
              <w:rPr>
                <w:sz w:val="24"/>
              </w:rPr>
              <w:t xml:space="preserve">15. Информация о казначейском сопровождении расчетов по контракту (расчетов по контракту в части выплаты аванса): 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Порядка изменения существенных условий контрактов, заключенных до 01 января 2026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настоящим постановлением:</w:t>
            </w:r>
          </w:p>
          <w:p>
            <w:pPr>
              <w:pStyle w:val="0"/>
              <w:ind w:firstLine="283"/>
              <w:jc w:val="both"/>
            </w:pPr>
            <w:r>
              <w:rPr>
                <w:sz w:val="24"/>
              </w:rPr>
              <w:t xml:space="preserve">16.1. информация о наличии/отсутствии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________________________________________________________;</w:t>
            </w:r>
          </w:p>
          <w:p>
            <w:pPr>
              <w:pStyle w:val="0"/>
              <w:ind w:firstLine="283"/>
              <w:jc w:val="both"/>
            </w:pPr>
            <w:r>
              <w:rPr>
                <w:sz w:val="24"/>
              </w:rPr>
              <w:t xml:space="preserve">16.2. информация о наличии/отсутствии целесообразности и (или) необходимости изменения существенных условий контракта для достижения целей закупки:</w:t>
            </w:r>
          </w:p>
          <w:p>
            <w:pPr>
              <w:pStyle w:val="0"/>
              <w:jc w:val="both"/>
            </w:pPr>
            <w:r>
              <w:rPr>
                <w:sz w:val="24"/>
              </w:rPr>
              <w:t xml:space="preserve">_________________________________________________________________________;</w:t>
            </w:r>
          </w:p>
          <w:p>
            <w:pPr>
              <w:pStyle w:val="0"/>
              <w:ind w:firstLine="283"/>
              <w:jc w:val="both"/>
            </w:pPr>
            <w:r>
              <w:rPr>
                <w:sz w:val="24"/>
              </w:rPr>
              <w:t xml:space="preserve">16.3. информация о соответствии/несоответствии предлагаемого изменения цены контракта (отдельного этапа исполнения контракта) рыночной конъюнктуре:</w:t>
            </w:r>
          </w:p>
          <w:p>
            <w:pPr>
              <w:pStyle w:val="0"/>
              <w:jc w:val="both"/>
            </w:pPr>
            <w:r>
              <w:rPr>
                <w:sz w:val="24"/>
              </w:rPr>
              <w:t xml:space="preserve">_________________________________________________________________________;</w:t>
            </w:r>
          </w:p>
          <w:p>
            <w:pPr>
              <w:pStyle w:val="0"/>
              <w:ind w:firstLine="283"/>
              <w:jc w:val="both"/>
            </w:pPr>
            <w:r>
              <w:rPr>
                <w:sz w:val="24"/>
              </w:rPr>
              <w:t xml:space="preserve">16.4. информация об отсутствии/наличии нарушений предлагаемыми изменениями существенных условий контракта требований Федерального </w:t>
            </w:r>
            <w:r>
              <w:rPr>
                <w:sz w:val="24"/>
              </w:rPr>
              <w:t xml:space="preserve">закона</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r>
              <w:rPr>
                <w:sz w:val="24"/>
              </w:rPr>
              <w:t xml:space="preserve">статьи 14</w:t>
            </w:r>
            <w:r>
              <w:rPr>
                <w:sz w:val="24"/>
              </w:rPr>
              <w:t xml:space="preserve"> данного Федерального закона: ______________________________;</w:t>
            </w:r>
          </w:p>
          <w:p>
            <w:pPr>
              <w:pStyle w:val="0"/>
              <w:ind w:firstLine="283"/>
              <w:jc w:val="both"/>
            </w:pPr>
            <w:r>
              <w:rPr>
                <w:sz w:val="24"/>
              </w:rPr>
              <w:t xml:space="preserve">16.5. информация об отсутствии/наличии обстоятельств, препятствующих исполнению контракта на новых условиях: ___________________________________;</w:t>
            </w:r>
          </w:p>
          <w:p>
            <w:pPr>
              <w:pStyle w:val="0"/>
              <w:ind w:firstLine="283"/>
              <w:jc w:val="both"/>
            </w:pPr>
            <w:r>
              <w:rPr>
                <w:sz w:val="24"/>
              </w:rPr>
              <w:t xml:space="preserve">16.6. информация о наличии/отсутствии финансовых средств, необходимых для оплаты контракта на новых условиях: ________________________________________.</w:t>
            </w:r>
          </w:p>
          <w:p>
            <w:pPr>
              <w:pStyle w:val="0"/>
            </w:pPr>
            <w:r>
              <w:rPr>
                <w:sz w:val="24"/>
              </w:rPr>
            </w:r>
          </w:p>
          <w:p>
            <w:pPr>
              <w:pStyle w:val="0"/>
              <w:jc w:val="both"/>
            </w:pPr>
            <w:r>
              <w:rPr>
                <w:sz w:val="24"/>
              </w:rPr>
              <w:t xml:space="preserve">_________________________________________________________________________</w:t>
            </w:r>
          </w:p>
          <w:p>
            <w:pPr>
              <w:pStyle w:val="0"/>
              <w:jc w:val="center"/>
            </w:pPr>
            <w:r>
              <w:rPr>
                <w:sz w:val="24"/>
              </w:rPr>
              <w:t xml:space="preserve">(Ф.И.О., должность руководителя заказчика или уполномоченного им лица)</w:t>
            </w:r>
          </w:p>
        </w:tc>
      </w:tr>
      <w:tr>
        <w:tc>
          <w:tcPr>
            <w:tcW w:w="5651" w:type="dxa"/>
            <w:tcBorders>
              <w:top w:val="none"/>
              <w:left w:val="none"/>
              <w:bottom w:val="none"/>
              <w:right w:val="none"/>
            </w:tcBorders>
          </w:tcPr>
          <w:p>
            <w:pPr>
              <w:pStyle w:val="0"/>
            </w:pPr>
            <w:r>
              <w:rPr>
                <w:sz w:val="24"/>
              </w:rPr>
              <w:t xml:space="preserve">_____________________________</w:t>
            </w:r>
          </w:p>
          <w:p>
            <w:pPr>
              <w:pStyle w:val="0"/>
              <w:ind w:left="1132"/>
            </w:pPr>
            <w:r>
              <w:rPr>
                <w:sz w:val="24"/>
              </w:rPr>
              <w:t xml:space="preserve">(подпись)</w:t>
            </w:r>
          </w:p>
        </w:tc>
        <w:tc>
          <w:tcPr>
            <w:tcW w:w="3420" w:type="dxa"/>
            <w:tcBorders>
              <w:top w:val="none"/>
              <w:left w:val="none"/>
              <w:bottom w:val="none"/>
              <w:right w:val="none"/>
            </w:tcBorders>
          </w:tcPr>
          <w:p>
            <w:pPr>
              <w:pStyle w:val="0"/>
              <w:jc w:val="center"/>
            </w:pPr>
            <w:r>
              <w:rPr>
                <w:sz w:val="24"/>
              </w:rPr>
              <w:t xml:space="preserve">__________________________</w:t>
            </w:r>
          </w:p>
          <w:p>
            <w:pPr>
              <w:pStyle w:val="0"/>
              <w:jc w:val="center"/>
            </w:pPr>
            <w:r>
              <w:rPr>
                <w:sz w:val="24"/>
              </w:rPr>
              <w:t xml:space="preserve">(дата)</w:t>
            </w:r>
          </w:p>
        </w:tc>
      </w:tr>
      <w:tr>
        <w:tc>
          <w:tcPr>
            <w:tcW w:w="9071" w:type="dxa"/>
            <w:gridSpan w:val="2"/>
            <w:tcBorders>
              <w:top w:val="none"/>
              <w:left w:val="none"/>
              <w:bottom w:val="none"/>
              <w:right w:val="none"/>
            </w:tcBorders>
          </w:tcPr>
          <w:p>
            <w:pPr>
              <w:pStyle w:val="0"/>
              <w:jc w:val="both"/>
            </w:pPr>
            <w:r>
              <w:rPr>
                <w:sz w:val="24"/>
              </w:rPr>
              <w:t xml:space="preserve">_________________________________________________________________________</w:t>
            </w:r>
          </w:p>
          <w:p>
            <w:pPr>
              <w:pStyle w:val="0"/>
              <w:jc w:val="center"/>
            </w:pPr>
            <w:r>
              <w:rPr>
                <w:sz w:val="24"/>
              </w:rPr>
              <w:t xml:space="preserve">(Ф.И.О., должность, контактный телефон исполнителя)</w:t>
            </w:r>
          </w:p>
        </w:tc>
      </w:tr>
      <w:tr>
        <w:tc>
          <w:tcPr>
            <w:tcW w:w="5651" w:type="dxa"/>
            <w:tcBorders>
              <w:top w:val="none"/>
              <w:left w:val="none"/>
              <w:bottom w:val="none"/>
              <w:right w:val="none"/>
            </w:tcBorders>
          </w:tcPr>
          <w:p>
            <w:pPr>
              <w:pStyle w:val="0"/>
            </w:pPr>
            <w:r>
              <w:rPr>
                <w:sz w:val="24"/>
              </w:rPr>
              <w:t xml:space="preserve">_____________________________</w:t>
            </w:r>
          </w:p>
          <w:p>
            <w:pPr>
              <w:pStyle w:val="0"/>
              <w:ind w:left="1132"/>
            </w:pPr>
            <w:r>
              <w:rPr>
                <w:sz w:val="24"/>
              </w:rPr>
              <w:t xml:space="preserve">(подпись)</w:t>
            </w:r>
          </w:p>
        </w:tc>
        <w:tc>
          <w:tcPr>
            <w:tcW w:w="3420" w:type="dxa"/>
            <w:tcBorders>
              <w:top w:val="none"/>
              <w:left w:val="none"/>
              <w:bottom w:val="none"/>
              <w:right w:val="none"/>
            </w:tcBorders>
          </w:tcPr>
          <w:p>
            <w:pPr>
              <w:pStyle w:val="0"/>
              <w:jc w:val="center"/>
            </w:pPr>
            <w:r>
              <w:rPr>
                <w:sz w:val="24"/>
              </w:rPr>
              <w:t xml:space="preserve">__________________________</w:t>
            </w:r>
          </w:p>
          <w:p>
            <w:pPr>
              <w:pStyle w:val="0"/>
              <w:jc w:val="center"/>
            </w:pPr>
            <w:r>
              <w:rPr>
                <w:sz w:val="24"/>
              </w:rPr>
              <w:t xml:space="preserve">(дата)</w:t>
            </w:r>
          </w:p>
        </w:tc>
      </w:tr>
      <w:tr>
        <w:tc>
          <w:tcPr>
            <w:tcW w:w="9071" w:type="dxa"/>
            <w:gridSpan w:val="2"/>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Пункты 11, 12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Порядка изменения существенных условий контрактов, заключенных до 01 января 2026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bookmarkStart w:id="376" w:name="P376"/>
    <w:bookmarkEnd w:id="376"/>
    <w:p>
      <w:pPr>
        <w:pStyle w:val="2"/>
        <w:jc w:val="center"/>
      </w:pPr>
      <w:r>
        <w:rPr>
          <w:sz w:val="24"/>
        </w:rPr>
        <w:t xml:space="preserve">СОСТАВ</w:t>
      </w:r>
    </w:p>
    <w:p>
      <w:pPr>
        <w:pStyle w:val="2"/>
        <w:jc w:val="center"/>
      </w:pPr>
      <w:r>
        <w:rPr>
          <w:sz w:val="24"/>
        </w:rPr>
        <w:t xml:space="preserve">МУНИЦИПАЛЬНОЙ РАБОЧЕЙ ГРУППЫ ПО ПРОВЕРКЕ ОБОСНОВАННОСТИ</w:t>
      </w:r>
    </w:p>
    <w:p>
      <w:pPr>
        <w:pStyle w:val="2"/>
        <w:jc w:val="center"/>
      </w:pPr>
      <w:r>
        <w:rPr>
          <w:sz w:val="24"/>
        </w:rPr>
        <w:t xml:space="preserve">ЗАКУПОК ДЛЯ НУЖД МУНИЦИПАЛЬНОГО ОБРАЗОВАНИЯ 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03.06.2022 </w:t>
            </w:r>
            <w:r>
              <w:rPr>
                <w:color w:val="392c69"/>
                <w:sz w:val="24"/>
              </w:rPr>
              <w:t xml:space="preserve">N 442</w:t>
            </w:r>
            <w:r>
              <w:rPr>
                <w:color w:val="392c69"/>
                <w:sz w:val="24"/>
              </w:rPr>
              <w:t xml:space="preserve">,</w:t>
            </w:r>
          </w:p>
          <w:p>
            <w:pPr>
              <w:pStyle w:val="0"/>
              <w:jc w:val="center"/>
            </w:pPr>
            <w:r>
              <w:rPr>
                <w:color w:val="392c69"/>
                <w:sz w:val="24"/>
              </w:rPr>
              <w:t xml:space="preserve">от 09.02.2023 </w:t>
            </w:r>
            <w:r>
              <w:rPr>
                <w:color w:val="392c69"/>
                <w:sz w:val="24"/>
              </w:rPr>
              <w:t xml:space="preserve">N 87</w:t>
            </w:r>
            <w:r>
              <w:rPr>
                <w:color w:val="392c69"/>
                <w:sz w:val="24"/>
              </w:rPr>
              <w:t xml:space="preserve">, от 18.10.2023 </w:t>
            </w:r>
            <w:r>
              <w:rPr>
                <w:color w:val="392c69"/>
                <w:sz w:val="24"/>
              </w:rPr>
              <w:t xml:space="preserve">N 1109</w:t>
            </w:r>
            <w:r>
              <w:rPr>
                <w:color w:val="392c69"/>
                <w:sz w:val="24"/>
              </w:rPr>
              <w:t xml:space="preserve">, от 29.11.2023 </w:t>
            </w:r>
            <w:r>
              <w:rPr>
                <w:color w:val="392c69"/>
                <w:sz w:val="24"/>
              </w:rPr>
              <w:t xml:space="preserve">N 1341</w:t>
            </w:r>
            <w:r>
              <w:rPr>
                <w:color w:val="392c69"/>
                <w:sz w:val="24"/>
              </w:rPr>
              <w:t xml:space="preserve">,</w:t>
            </w:r>
          </w:p>
          <w:p>
            <w:pPr>
              <w:pStyle w:val="0"/>
              <w:jc w:val="center"/>
            </w:pPr>
            <w:r>
              <w:rPr>
                <w:color w:val="392c69"/>
                <w:sz w:val="24"/>
              </w:rPr>
              <w:t xml:space="preserve">от 10.04.2024 </w:t>
            </w:r>
            <w:r>
              <w:rPr>
                <w:color w:val="392c69"/>
                <w:sz w:val="24"/>
              </w:rPr>
              <w:t xml:space="preserve">N 267</w:t>
            </w:r>
            <w:r>
              <w:rPr>
                <w:color w:val="392c69"/>
                <w:sz w:val="24"/>
              </w:rPr>
              <w:t xml:space="preserve">, от 26.04.2024 </w:t>
            </w:r>
            <w:r>
              <w:rPr>
                <w:color w:val="392c69"/>
                <w:sz w:val="24"/>
              </w:rPr>
              <w:t xml:space="preserve">N 331</w:t>
            </w:r>
            <w:r>
              <w:rPr>
                <w:color w:val="392c69"/>
                <w:sz w:val="24"/>
              </w:rPr>
              <w:t xml:space="preserve">, от 03.02.2025 </w:t>
            </w:r>
            <w:r>
              <w:rPr>
                <w:color w:val="392c69"/>
                <w:sz w:val="24"/>
              </w:rPr>
              <w:t xml:space="preserve">N 35</w:t>
            </w:r>
            <w:r>
              <w:rPr>
                <w:color w:val="392c69"/>
                <w:sz w:val="24"/>
              </w:rPr>
              <w:t xml:space="preserve">,</w:t>
            </w:r>
          </w:p>
          <w:p>
            <w:pPr>
              <w:pStyle w:val="0"/>
              <w:jc w:val="center"/>
            </w:pPr>
            <w:r>
              <w:rPr>
                <w:color w:val="392c69"/>
                <w:sz w:val="24"/>
              </w:rPr>
              <w:t xml:space="preserve">от 14.05.2025 </w:t>
            </w:r>
            <w:r>
              <w:rPr>
                <w:color w:val="392c69"/>
                <w:sz w:val="24"/>
              </w:rPr>
              <w:t xml:space="preserve">N 325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2324"/>
        <w:gridCol w:w="6746"/>
      </w:tblGrid>
      <w:tr>
        <w:tc>
          <w:tcPr>
            <w:tcW w:w="9070" w:type="dxa"/>
            <w:gridSpan w:val="2"/>
            <w:tcBorders>
              <w:top w:val="none"/>
              <w:left w:val="none"/>
              <w:bottom w:val="none"/>
              <w:right w:val="none"/>
            </w:tcBorders>
          </w:tcPr>
          <w:p>
            <w:pPr>
              <w:pStyle w:val="0"/>
            </w:pPr>
            <w:r>
              <w:rPr>
                <w:sz w:val="24"/>
              </w:rPr>
              <w:t xml:space="preserve">Председатель:</w:t>
            </w:r>
          </w:p>
        </w:tc>
      </w:tr>
      <w:tr>
        <w:tc>
          <w:tcPr>
            <w:tcW w:w="2324" w:type="dxa"/>
            <w:tcBorders>
              <w:top w:val="none"/>
              <w:left w:val="none"/>
              <w:bottom w:val="none"/>
              <w:right w:val="none"/>
            </w:tcBorders>
          </w:tcPr>
          <w:p>
            <w:pPr>
              <w:pStyle w:val="0"/>
            </w:pPr>
            <w:r>
              <w:rPr>
                <w:sz w:val="24"/>
              </w:rPr>
              <w:t xml:space="preserve">Фурман Яна Валерьевна</w:t>
            </w:r>
          </w:p>
        </w:tc>
        <w:tc>
          <w:tcPr>
            <w:tcW w:w="6746" w:type="dxa"/>
            <w:tcBorders>
              <w:top w:val="none"/>
              <w:left w:val="none"/>
              <w:bottom w:val="none"/>
              <w:right w:val="none"/>
            </w:tcBorders>
          </w:tcPr>
          <w:p>
            <w:pPr>
              <w:pStyle w:val="0"/>
            </w:pPr>
            <w:r>
              <w:rPr>
                <w:sz w:val="24"/>
              </w:rPr>
              <w:t xml:space="preserve">- первый заместитель главы администрации города Перми</w:t>
            </w:r>
          </w:p>
        </w:tc>
      </w:tr>
      <w:tr>
        <w:tc>
          <w:tcPr>
            <w:tcW w:w="9070" w:type="dxa"/>
            <w:gridSpan w:val="2"/>
            <w:tcBorders>
              <w:top w:val="none"/>
              <w:left w:val="none"/>
              <w:bottom w:val="none"/>
              <w:right w:val="none"/>
            </w:tcBorders>
          </w:tcPr>
          <w:p>
            <w:pPr>
              <w:pStyle w:val="0"/>
            </w:pPr>
            <w:r>
              <w:rPr>
                <w:sz w:val="24"/>
              </w:rPr>
              <w:t xml:space="preserve">Заместитель председателя:</w:t>
            </w:r>
          </w:p>
        </w:tc>
      </w:tr>
      <w:tr>
        <w:tc>
          <w:tcPr>
            <w:tcW w:w="2324" w:type="dxa"/>
            <w:tcBorders>
              <w:top w:val="none"/>
              <w:left w:val="none"/>
              <w:bottom w:val="none"/>
              <w:right w:val="none"/>
            </w:tcBorders>
          </w:tcPr>
          <w:p>
            <w:pPr>
              <w:pStyle w:val="0"/>
            </w:pPr>
            <w:r>
              <w:rPr>
                <w:sz w:val="24"/>
              </w:rPr>
              <w:t xml:space="preserve">Титяпкина Вера Сергеевна</w:t>
            </w:r>
          </w:p>
        </w:tc>
        <w:tc>
          <w:tcPr>
            <w:tcW w:w="6746" w:type="dxa"/>
            <w:tcBorders>
              <w:top w:val="none"/>
              <w:left w:val="none"/>
              <w:bottom w:val="none"/>
              <w:right w:val="none"/>
            </w:tcBorders>
          </w:tcPr>
          <w:p>
            <w:pPr>
              <w:pStyle w:val="0"/>
            </w:pPr>
            <w:r>
              <w:rPr>
                <w:sz w:val="24"/>
              </w:rPr>
              <w:t xml:space="preserve">- начальник департамента финансов администрации города Перми</w:t>
            </w:r>
          </w:p>
        </w:tc>
      </w:tr>
      <w:tr>
        <w:tc>
          <w:tcPr>
            <w:tcW w:w="9070" w:type="dxa"/>
            <w:gridSpan w:val="2"/>
            <w:tcBorders>
              <w:top w:val="none"/>
              <w:left w:val="none"/>
              <w:bottom w:val="none"/>
              <w:right w:val="none"/>
            </w:tcBorders>
          </w:tcPr>
          <w:p>
            <w:pPr>
              <w:pStyle w:val="0"/>
            </w:pPr>
            <w:r>
              <w:rPr>
                <w:sz w:val="24"/>
              </w:rPr>
              <w:t xml:space="preserve">Секретарь:</w:t>
            </w:r>
          </w:p>
        </w:tc>
      </w:tr>
      <w:tr>
        <w:tc>
          <w:tcPr>
            <w:tcW w:w="2324" w:type="dxa"/>
            <w:tcBorders>
              <w:top w:val="none"/>
              <w:left w:val="none"/>
              <w:bottom w:val="none"/>
              <w:right w:val="none"/>
            </w:tcBorders>
          </w:tcPr>
          <w:p>
            <w:pPr>
              <w:pStyle w:val="0"/>
            </w:pPr>
            <w:r>
              <w:rPr>
                <w:sz w:val="24"/>
              </w:rPr>
              <w:t xml:space="preserve">Заозерова Ирина Эдуардовна</w:t>
            </w:r>
          </w:p>
        </w:tc>
        <w:tc>
          <w:tcPr>
            <w:tcW w:w="6746" w:type="dxa"/>
            <w:tcBorders>
              <w:top w:val="none"/>
              <w:left w:val="none"/>
              <w:bottom w:val="none"/>
              <w:right w:val="none"/>
            </w:tcBorders>
          </w:tcPr>
          <w:p>
            <w:pPr>
              <w:pStyle w:val="0"/>
            </w:pPr>
            <w:r>
              <w:rPr>
                <w:sz w:val="24"/>
              </w:rPr>
              <w:t xml:space="preserve">- заместитель начальника управления - начальник отдела муниципальных закупок управления муниципального заказа администрации города Перми</w:t>
            </w:r>
          </w:p>
        </w:tc>
      </w:tr>
      <w:tr>
        <w:tc>
          <w:tcPr>
            <w:tcW w:w="9070" w:type="dxa"/>
            <w:gridSpan w:val="2"/>
            <w:tcBorders>
              <w:top w:val="none"/>
              <w:left w:val="none"/>
              <w:bottom w:val="none"/>
              <w:right w:val="none"/>
            </w:tcBorders>
          </w:tcPr>
          <w:p>
            <w:pPr>
              <w:pStyle w:val="0"/>
            </w:pPr>
            <w:r>
              <w:rPr>
                <w:sz w:val="24"/>
              </w:rPr>
              <w:t xml:space="preserve">Члены рабочей группы:</w:t>
            </w:r>
          </w:p>
        </w:tc>
      </w:tr>
      <w:tr>
        <w:tc>
          <w:tcPr>
            <w:tcW w:w="2324" w:type="dxa"/>
            <w:tcBorders>
              <w:top w:val="none"/>
              <w:left w:val="none"/>
              <w:bottom w:val="none"/>
              <w:right w:val="none"/>
            </w:tcBorders>
          </w:tcPr>
          <w:p>
            <w:pPr>
              <w:pStyle w:val="0"/>
            </w:pPr>
            <w:r>
              <w:rPr>
                <w:sz w:val="24"/>
              </w:rPr>
              <w:t xml:space="preserve">Долгих Игорь Олегович</w:t>
            </w:r>
          </w:p>
        </w:tc>
        <w:tc>
          <w:tcPr>
            <w:tcW w:w="6746" w:type="dxa"/>
            <w:tcBorders>
              <w:top w:val="none"/>
              <w:left w:val="none"/>
              <w:bottom w:val="none"/>
              <w:right w:val="none"/>
            </w:tcBorders>
          </w:tcPr>
          <w:p>
            <w:pPr>
              <w:pStyle w:val="0"/>
            </w:pPr>
            <w:r>
              <w:rPr>
                <w:sz w:val="24"/>
              </w:rPr>
              <w:t xml:space="preserve">- начальник контрольного департамента администрации города Перми</w:t>
            </w:r>
          </w:p>
        </w:tc>
      </w:tr>
      <w:tr>
        <w:tc>
          <w:tcPr>
            <w:tcW w:w="2324" w:type="dxa"/>
            <w:tcBorders>
              <w:top w:val="none"/>
              <w:left w:val="none"/>
              <w:bottom w:val="none"/>
              <w:right w:val="none"/>
            </w:tcBorders>
          </w:tcPr>
          <w:p>
            <w:pPr>
              <w:pStyle w:val="0"/>
            </w:pPr>
            <w:r>
              <w:rPr>
                <w:sz w:val="24"/>
              </w:rPr>
              <w:t xml:space="preserve">Канзепарова Ирина Вакилевна</w:t>
            </w:r>
          </w:p>
        </w:tc>
        <w:tc>
          <w:tcPr>
            <w:tcW w:w="6746" w:type="dxa"/>
            <w:tcBorders>
              <w:top w:val="none"/>
              <w:left w:val="none"/>
              <w:bottom w:val="none"/>
              <w:right w:val="none"/>
            </w:tcBorders>
          </w:tcPr>
          <w:p>
            <w:pPr>
              <w:pStyle w:val="0"/>
            </w:pPr>
            <w:r>
              <w:rPr>
                <w:sz w:val="24"/>
              </w:rPr>
              <w:t xml:space="preserve">- заместитель начальника департамента - начальник управления расходов бюджета департамента финансов администрации города Перми</w:t>
            </w:r>
          </w:p>
        </w:tc>
      </w:tr>
      <w:tr>
        <w:tc>
          <w:tcPr>
            <w:tcW w:w="2324" w:type="dxa"/>
            <w:tcBorders>
              <w:top w:val="none"/>
              <w:left w:val="none"/>
              <w:bottom w:val="none"/>
              <w:right w:val="none"/>
            </w:tcBorders>
          </w:tcPr>
          <w:p>
            <w:pPr>
              <w:pStyle w:val="0"/>
            </w:pPr>
            <w:r>
              <w:rPr>
                <w:sz w:val="24"/>
              </w:rPr>
              <w:t xml:space="preserve">Крузель Елена Ипполитовна</w:t>
            </w:r>
          </w:p>
        </w:tc>
        <w:tc>
          <w:tcPr>
            <w:tcW w:w="6746" w:type="dxa"/>
            <w:tcBorders>
              <w:top w:val="none"/>
              <w:left w:val="none"/>
              <w:bottom w:val="none"/>
              <w:right w:val="none"/>
            </w:tcBorders>
          </w:tcPr>
          <w:p>
            <w:pPr>
              <w:pStyle w:val="0"/>
            </w:pPr>
            <w:r>
              <w:rPr>
                <w:sz w:val="24"/>
              </w:rPr>
              <w:t xml:space="preserve">-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заявок о необходимости авансовых платежей при осуществлении закупок товаров, работ, услуг для обеспечения муниципальных нужд)</w:t>
            </w:r>
          </w:p>
        </w:tc>
      </w:tr>
      <w:tr>
        <w:tc>
          <w:tcPr>
            <w:tcW w:w="2324" w:type="dxa"/>
            <w:tcBorders>
              <w:top w:val="none"/>
              <w:left w:val="none"/>
              <w:bottom w:val="none"/>
              <w:right w:val="none"/>
            </w:tcBorders>
          </w:tcPr>
          <w:p>
            <w:pPr>
              <w:pStyle w:val="0"/>
            </w:pPr>
            <w:r>
              <w:rPr>
                <w:sz w:val="24"/>
              </w:rPr>
              <w:t xml:space="preserve">Мохов Денис Анатольевич</w:t>
            </w:r>
          </w:p>
        </w:tc>
        <w:tc>
          <w:tcPr>
            <w:tcW w:w="6746" w:type="dxa"/>
            <w:tcBorders>
              <w:top w:val="none"/>
              <w:left w:val="none"/>
              <w:bottom w:val="none"/>
              <w:right w:val="none"/>
            </w:tcBorders>
          </w:tcPr>
          <w:p>
            <w:pPr>
              <w:pStyle w:val="0"/>
            </w:pPr>
            <w:r>
              <w:rPr>
                <w:sz w:val="24"/>
              </w:rPr>
              <w:t xml:space="preserve">- начальник управления муниципального заказа администрации города Перми</w:t>
            </w:r>
          </w:p>
        </w:tc>
      </w:tr>
      <w:tr>
        <w:tc>
          <w:tcPr>
            <w:tcW w:w="2324" w:type="dxa"/>
            <w:tcBorders>
              <w:top w:val="none"/>
              <w:left w:val="none"/>
              <w:bottom w:val="none"/>
              <w:right w:val="none"/>
            </w:tcBorders>
          </w:tcPr>
          <w:p>
            <w:pPr>
              <w:pStyle w:val="0"/>
            </w:pPr>
            <w:r>
              <w:rPr>
                <w:sz w:val="24"/>
              </w:rPr>
              <w:t xml:space="preserve">Тихонова Светлана Валериевна</w:t>
            </w:r>
          </w:p>
        </w:tc>
        <w:tc>
          <w:tcPr>
            <w:tcW w:w="6746" w:type="dxa"/>
            <w:tcBorders>
              <w:top w:val="none"/>
              <w:left w:val="none"/>
              <w:bottom w:val="none"/>
              <w:right w:val="none"/>
            </w:tcBorders>
          </w:tcPr>
          <w:p>
            <w:pPr>
              <w:pStyle w:val="0"/>
            </w:pPr>
            <w:r>
              <w:rPr>
                <w:sz w:val="24"/>
              </w:rPr>
              <w:t xml:space="preserve">- начальник контрольно-ревизионного управления департамента финансов администрации города Перми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bookmarkStart w:id="415" w:name="P415"/>
    <w:bookmarkEnd w:id="415"/>
    <w:p>
      <w:pPr>
        <w:pStyle w:val="2"/>
        <w:jc w:val="center"/>
      </w:pPr>
      <w:r>
        <w:rPr>
          <w:sz w:val="24"/>
        </w:rPr>
        <w:t xml:space="preserve">РЕГЛАМЕНТ</w:t>
      </w:r>
    </w:p>
    <w:p>
      <w:pPr>
        <w:pStyle w:val="2"/>
        <w:jc w:val="center"/>
      </w:pPr>
      <w:r>
        <w:rPr>
          <w:sz w:val="24"/>
        </w:rPr>
        <w:t xml:space="preserve">ДЕЯТЕЛЬНОСТИ МУНИЦИПАЛЬНОЙ РАБОЧЕЙ ГРУППЫ ПО ПРОВЕРКЕ</w:t>
      </w:r>
    </w:p>
    <w:p>
      <w:pPr>
        <w:pStyle w:val="2"/>
        <w:jc w:val="center"/>
      </w:pPr>
      <w:r>
        <w:rPr>
          <w:sz w:val="24"/>
        </w:rPr>
        <w:t xml:space="preserve">ОБОСНОВАННОСТИ ЗАКУПОК ДЛЯ НУЖД МУНИЦИПАЛЬНОГО ОБРАЗОВАНИЯ</w:t>
      </w:r>
    </w:p>
    <w:p>
      <w:pPr>
        <w:pStyle w:val="2"/>
        <w:jc w:val="center"/>
      </w:pPr>
      <w:r>
        <w:rPr>
          <w:sz w:val="24"/>
        </w:rPr>
        <w:t xml:space="preserve">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10.04.2024 </w:t>
            </w:r>
            <w:r>
              <w:rPr>
                <w:color w:val="392c69"/>
                <w:sz w:val="24"/>
              </w:rPr>
              <w:t xml:space="preserve">N 267</w:t>
            </w:r>
            <w:r>
              <w:rPr>
                <w:color w:val="392c69"/>
                <w:sz w:val="24"/>
              </w:rPr>
              <w:t xml:space="preserve">,</w:t>
            </w:r>
          </w:p>
          <w:p>
            <w:pPr>
              <w:pStyle w:val="0"/>
              <w:jc w:val="center"/>
            </w:pPr>
            <w:r>
              <w:rPr>
                <w:color w:val="392c69"/>
                <w:sz w:val="24"/>
              </w:rPr>
              <w:t xml:space="preserve">от 03.02.2025 </w:t>
            </w:r>
            <w:r>
              <w:rPr>
                <w:color w:val="392c69"/>
                <w:sz w:val="24"/>
              </w:rPr>
              <w:t xml:space="preserve">N 35</w:t>
            </w:r>
            <w:r>
              <w:rPr>
                <w:color w:val="392c69"/>
                <w:sz w:val="24"/>
              </w:rPr>
              <w:t xml:space="preserve">, от 14.05.2025 </w:t>
            </w:r>
            <w:r>
              <w:rPr>
                <w:color w:val="392c69"/>
                <w:sz w:val="24"/>
              </w:rPr>
              <w:t xml:space="preserve">N 325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bookmarkStart w:id="425" w:name="P425"/>
    <w:bookmarkEnd w:id="425"/>
    <w:p>
      <w:pPr>
        <w:pStyle w:val="0"/>
        <w:ind w:firstLine="540"/>
        <w:jc w:val="both"/>
      </w:pPr>
      <w:r>
        <w:rPr>
          <w:sz w:val="24"/>
        </w:rPr>
        <w:t xml:space="preserve">1.1. 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(далее - Заявки с предложением об изменении существенных условий контракта), поступивших от заказчиков муниципального образования город Пермь, осуществляющих закупочную деятельность в порядке, установленном Федеральным </w:t>
      </w:r>
      <w:r>
        <w:rPr>
          <w:sz w:val="24"/>
        </w:rPr>
        <w:t xml:space="preserve">законом</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а также заявок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Заявки о необходимости авансовых платежей), поступивших от заказчиков муниципального образования город Пермь, осуществляющих закупочную деятельность в порядке, установленном Федеральным </w:t>
      </w:r>
      <w:r>
        <w:rPr>
          <w:sz w:val="24"/>
        </w:rPr>
        <w:t xml:space="preserve">законом</w:t>
      </w:r>
      <w:r>
        <w:rPr>
          <w:sz w:val="24"/>
        </w:rPr>
        <w:t xml:space="preserve"> от 18 июля 2011 г. N 223-ФЗ "О закупках товаров, работ, услуг отдельными видами юридических лиц" и </w:t>
      </w:r>
      <w:r>
        <w:rPr>
          <w:sz w:val="24"/>
        </w:rPr>
        <w:t xml:space="preserve">Законом</w:t>
      </w:r>
      <w:r>
        <w:rPr>
          <w:sz w:val="24"/>
        </w:rPr>
        <w:t xml:space="preserve"> N 44-ФЗ, на предмет их обоснованности и целесообразности и принятии решений МРГ по указанным вопросам.</w:t>
      </w:r>
    </w:p>
    <w:p>
      <w:pPr>
        <w:pStyle w:val="0"/>
        <w:jc w:val="both"/>
      </w:pPr>
      <w:r>
        <w:rPr>
          <w:sz w:val="24"/>
        </w:rPr>
        <w:t xml:space="preserve">(п. 1.1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1.2.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организует текущую деятельность МРГ и подготовку материалов к заседанию МРГ, осуществляет контроль за устранением заказчиками замечаний МРГ.</w:t>
      </w:r>
    </w:p>
    <w:p>
      <w:pPr>
        <w:pStyle w:val="0"/>
        <w:jc w:val="both"/>
      </w:pPr>
      <w:r>
        <w:rPr>
          <w:sz w:val="24"/>
        </w:rPr>
      </w:r>
    </w:p>
    <w:p>
      <w:pPr>
        <w:pStyle w:val="2"/>
        <w:jc w:val="center"/>
        <w:outlineLvl w:val="1"/>
      </w:pPr>
      <w:r>
        <w:rPr>
          <w:sz w:val="24"/>
        </w:rPr>
        <w:t xml:space="preserve">II. Порядок деятельности МРГ</w:t>
      </w:r>
    </w:p>
    <w:p>
      <w:pPr>
        <w:pStyle w:val="0"/>
        <w:jc w:val="both"/>
      </w:pPr>
      <w:r>
        <w:rPr>
          <w:sz w:val="24"/>
        </w:rPr>
      </w:r>
    </w:p>
    <w:p>
      <w:pPr>
        <w:pStyle w:val="0"/>
        <w:ind w:firstLine="540"/>
        <w:jc w:val="both"/>
      </w:pPr>
      <w:r>
        <w:rPr>
          <w:sz w:val="24"/>
        </w:rPr>
        <w:t xml:space="preserve">2.1. МРГ рассматривает:</w:t>
      </w:r>
    </w:p>
    <w:bookmarkStart w:id="432" w:name="P432"/>
    <w:bookmarkEnd w:id="432"/>
    <w:p>
      <w:pPr>
        <w:pStyle w:val="0"/>
        <w:spacing w:before="240"/>
        <w:ind w:firstLine="540"/>
        <w:jc w:val="both"/>
      </w:pPr>
      <w:r>
        <w:rPr>
          <w:sz w:val="24"/>
        </w:rPr>
        <w:t xml:space="preserve">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r>
        <w:rPr>
          <w:sz w:val="24"/>
        </w:rPr>
        <w:t xml:space="preserve">частью 1</w:t>
      </w:r>
      <w:r>
        <w:rPr>
          <w:sz w:val="24"/>
        </w:rPr>
        <w:t xml:space="preserve">, </w:t>
      </w:r>
      <w:r>
        <w:rPr>
          <w:sz w:val="24"/>
        </w:rPr>
        <w:t xml:space="preserve">частью 12 статьи 93</w:t>
      </w:r>
      <w:r>
        <w:rPr>
          <w:sz w:val="24"/>
        </w:rPr>
        <w:t xml:space="preserve"> Закона N 44-ФЗ;</w:t>
      </w:r>
    </w:p>
    <w:bookmarkStart w:id="433" w:name="P433"/>
    <w:bookmarkEnd w:id="433"/>
    <w:p>
      <w:pPr>
        <w:pStyle w:val="0"/>
        <w:spacing w:before="240"/>
        <w:ind w:firstLine="540"/>
        <w:jc w:val="both"/>
      </w:pPr>
      <w:r>
        <w:rPr>
          <w:sz w:val="24"/>
        </w:rPr>
        <w:t xml:space="preserve">2.1.2. Заявки на проведение закупки на основании отдельных поручений Главы города Перми вне зависимости от размера НМЦК, МЗЦК;</w:t>
      </w:r>
    </w:p>
    <w:bookmarkStart w:id="434" w:name="P434"/>
    <w:bookmarkEnd w:id="434"/>
    <w:p>
      <w:pPr>
        <w:pStyle w:val="0"/>
        <w:spacing w:before="240"/>
        <w:ind w:firstLine="540"/>
        <w:jc w:val="both"/>
      </w:pPr>
      <w:r>
        <w:rPr>
          <w:sz w:val="24"/>
        </w:rPr>
        <w:t xml:space="preserve">2.1.3.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w:t>
      </w:r>
    </w:p>
    <w:p>
      <w:pPr>
        <w:pStyle w:val="0"/>
        <w:spacing w:before="240"/>
        <w:ind w:firstLine="540"/>
        <w:jc w:val="both"/>
      </w:pPr>
      <w:r>
        <w:rPr>
          <w:sz w:val="24"/>
        </w:rPr>
        <w:t xml:space="preserve">2.1.4. Заявки о необходимости авансовых платежей;</w:t>
      </w:r>
    </w:p>
    <w:bookmarkStart w:id="436" w:name="P436"/>
    <w:bookmarkEnd w:id="436"/>
    <w:p>
      <w:pPr>
        <w:pStyle w:val="0"/>
        <w:spacing w:before="240"/>
        <w:ind w:firstLine="540"/>
        <w:jc w:val="both"/>
      </w:pPr>
      <w:r>
        <w:rPr>
          <w:sz w:val="24"/>
        </w:rPr>
        <w:t xml:space="preserve">2.1.5. Заявки с предложением об изменении существенных условий контракта.</w:t>
      </w:r>
    </w:p>
    <w:p>
      <w:pPr>
        <w:pStyle w:val="0"/>
        <w:spacing w:before="240"/>
        <w:ind w:firstLine="540"/>
        <w:jc w:val="both"/>
      </w:pPr>
      <w:r>
        <w:rPr>
          <w:sz w:val="24"/>
        </w:rPr>
        <w:t xml:space="preserve">2.2. МРГ рассматривает Заявки на проведение закупки на предмет обоснованности и целесообразности закупки для нужд муниципального образования город Пермь, а именно:</w:t>
      </w:r>
    </w:p>
    <w:p>
      <w:pPr>
        <w:pStyle w:val="0"/>
        <w:spacing w:before="240"/>
        <w:ind w:firstLine="540"/>
        <w:jc w:val="both"/>
      </w:pPr>
      <w:r>
        <w:rPr>
          <w:sz w:val="24"/>
        </w:rPr>
        <w:t xml:space="preserve">2.2.1.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pPr>
        <w:pStyle w:val="0"/>
        <w:spacing w:before="240"/>
        <w:ind w:firstLine="540"/>
        <w:jc w:val="both"/>
      </w:pPr>
      <w:r>
        <w:rPr>
          <w:sz w:val="24"/>
        </w:rPr>
        <w:t xml:space="preserve">2.2.2. правильности определения и обоснования НМЦК, начальной цены единицы товара, работы, услуги, начальной суммы цен единиц товара, работы, услуги;</w:t>
      </w:r>
    </w:p>
    <w:p>
      <w:pPr>
        <w:pStyle w:val="0"/>
        <w:spacing w:before="240"/>
        <w:ind w:firstLine="540"/>
        <w:jc w:val="both"/>
      </w:pPr>
      <w:r>
        <w:rPr>
          <w:sz w:val="24"/>
        </w:rPr>
        <w:t xml:space="preserve">2.2.3.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2.2.4. отсутствия условий, ограничивающих конкуренцию.</w:t>
      </w:r>
    </w:p>
    <w:bookmarkStart w:id="442" w:name="P442"/>
    <w:bookmarkEnd w:id="442"/>
    <w:p>
      <w:pPr>
        <w:pStyle w:val="0"/>
        <w:spacing w:before="240"/>
        <w:ind w:firstLine="540"/>
        <w:jc w:val="both"/>
      </w:pPr>
      <w:r>
        <w:rPr>
          <w:sz w:val="24"/>
        </w:rPr>
        <w:t xml:space="preserve">2.3. Орган по сопровождению закупок в течение 1 рабочего дня со дня получения от Заказчика в соответствии с пунктом 1.3 Порядка рассмотрения заявок на проведение закупки Заявки на проведение закупки, подлежащей рассмотрению на заседании МРГ, направляет такую заявку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w:t>
      </w:r>
    </w:p>
    <w:p>
      <w:pPr>
        <w:pStyle w:val="1"/>
        <w:spacing w:before="200"/>
        <w:jc w:val="both"/>
      </w:pPr>
      <w:r>
        <w:rPr>
          <w:sz w:val="20"/>
        </w:rPr>
        <w:t xml:space="preserve">       1</w:t>
      </w:r>
    </w:p>
    <w:p>
      <w:pPr>
        <w:pStyle w:val="1"/>
        <w:jc w:val="both"/>
      </w:pPr>
      <w:r>
        <w:rPr>
          <w:sz w:val="20"/>
        </w:rPr>
        <w:t xml:space="preserve">    2.3 .  Заказчик   вправе  отозвать  заявки,  указанные   в  </w:t>
      </w:r>
      <w:hyperlink w:tooltip="1.1. 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 w:anchor="P425" w:history="0">
        <w:r>
          <w:rPr>
            <w:color w:val="0000ff"/>
            <w:sz w:val="20"/>
          </w:rPr>
          <w:t xml:space="preserve">пункте  1.1</w:t>
        </w:r>
      </w:hyperlink>
    </w:p>
    <w:p>
      <w:pPr>
        <w:pStyle w:val="1"/>
        <w:jc w:val="both"/>
      </w:pPr>
      <w:r>
        <w:rPr>
          <w:sz w:val="20"/>
        </w:rPr>
        <w:t xml:space="preserve">настоящего  Регламента,  путем  направления в адрес органа по сопровождению</w:t>
      </w:r>
    </w:p>
    <w:p>
      <w:pPr>
        <w:pStyle w:val="1"/>
        <w:jc w:val="both"/>
      </w:pPr>
      <w:r>
        <w:rPr>
          <w:sz w:val="20"/>
        </w:rPr>
        <w:t xml:space="preserve">закупок  посредством  системы  электронного документооборота Пермского края</w:t>
      </w:r>
    </w:p>
    <w:p>
      <w:pPr>
        <w:pStyle w:val="1"/>
        <w:jc w:val="both"/>
      </w:pPr>
      <w:r>
        <w:rPr>
          <w:sz w:val="20"/>
        </w:rPr>
        <w:t xml:space="preserve">уведомления об отзыве заявки с указанием причин такого отзыва.</w:t>
      </w:r>
    </w:p>
    <w:p>
      <w:pPr>
        <w:pStyle w:val="1"/>
        <w:jc w:val="both"/>
      </w:pPr>
      <w:r>
        <w:rPr>
          <w:sz w:val="20"/>
        </w:rPr>
        <w:t xml:space="preserve">       1</w:t>
      </w:r>
    </w:p>
    <w:p>
      <w:pPr>
        <w:pStyle w:val="1"/>
        <w:jc w:val="both"/>
      </w:pPr>
      <w:r>
        <w:rPr>
          <w:sz w:val="20"/>
        </w:rPr>
        <w:t xml:space="preserve">(п. 2.3  введен </w:t>
      </w:r>
      <w:r>
        <w:rPr>
          <w:sz w:val="20"/>
        </w:rPr>
        <w:t xml:space="preserve">Постановлением</w:t>
      </w:r>
      <w:r>
        <w:rPr>
          <w:sz w:val="20"/>
        </w:rPr>
        <w:t xml:space="preserve"> Администрации г. Перми от 14.05.2025 N 325)</w:t>
      </w:r>
    </w:p>
    <w:bookmarkStart w:id="450" w:name="P450"/>
    <w:bookmarkEnd w:id="450"/>
    <w:p>
      <w:pPr>
        <w:pStyle w:val="0"/>
        <w:ind w:firstLine="540"/>
        <w:jc w:val="both"/>
      </w:pPr>
      <w:r>
        <w:rPr>
          <w:sz w:val="24"/>
        </w:rPr>
        <w:t xml:space="preserve">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w:t>
      </w:r>
    </w:p>
    <w:p>
      <w:pPr>
        <w:pStyle w:val="0"/>
        <w:spacing w:before="240"/>
        <w:ind w:firstLine="540"/>
        <w:jc w:val="both"/>
      </w:pPr>
      <w:r>
        <w:rPr>
          <w:sz w:val="24"/>
        </w:rPr>
        <w:t xml:space="preserve">заключение департамента финансов администрации города Перми о наличии у Заказчика лимитов бюджетных обязательств для осуществления закупки или о соответствии закупки плану финансово-хозяйственной деятельности учреждения направляется членом МРГ - должностным лицом департамента финансов администрации города Перми;</w:t>
      </w:r>
    </w:p>
    <w:p>
      <w:pPr>
        <w:pStyle w:val="0"/>
        <w:spacing w:before="240"/>
        <w:ind w:firstLine="540"/>
        <w:jc w:val="both"/>
      </w:pPr>
      <w:r>
        <w:rPr>
          <w:sz w:val="24"/>
        </w:rPr>
        <w:t xml:space="preserve">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МРГ - должностным лицом департамента финансов администрации города Перми;</w:t>
      </w:r>
    </w:p>
    <w:p>
      <w:pPr>
        <w:pStyle w:val="0"/>
        <w:spacing w:before="240"/>
        <w:ind w:firstLine="540"/>
        <w:jc w:val="both"/>
      </w:pPr>
      <w:r>
        <w:rPr>
          <w:sz w:val="24"/>
        </w:rPr>
        <w:t xml:space="preserve">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МРГ - должностным лицом управления муниципального заказа;</w:t>
      </w:r>
    </w:p>
    <w:p>
      <w:pPr>
        <w:pStyle w:val="0"/>
        <w:spacing w:before="240"/>
        <w:ind w:firstLine="540"/>
        <w:jc w:val="both"/>
      </w:pPr>
      <w:r>
        <w:rPr>
          <w:sz w:val="24"/>
        </w:rPr>
        <w:t xml:space="preserve">заключение контрольного департамента об отсутствии в Заявке на проведение закупки условий, ограничивающих конкуренцию, направляется членом МРГ - должностным лицом контрольного департамента администрации города Перми.</w:t>
      </w:r>
    </w:p>
    <w:p>
      <w:pPr>
        <w:pStyle w:val="0"/>
        <w:spacing w:before="240"/>
        <w:ind w:firstLine="540"/>
        <w:jc w:val="both"/>
      </w:pPr>
      <w:r>
        <w:rPr>
          <w:sz w:val="24"/>
        </w:rPr>
        <w:t xml:space="preserve">2.5. Орган по сопровождению закупок за 1 рабочий день до дня заседания МРГ направляет информацию, указанную в </w:t>
      </w:r>
      <w:hyperlink w:tooltip="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 w:anchor="P450" w:history="0">
        <w:r>
          <w:rPr>
            <w:color w:val="0000ff"/>
            <w:sz w:val="24"/>
          </w:rPr>
          <w:t xml:space="preserve">пункте 2.4</w:t>
        </w:r>
      </w:hyperlink>
      <w:r>
        <w:rPr>
          <w:sz w:val="24"/>
        </w:rPr>
        <w:t xml:space="preserve"> настоящего Регламента, всем членам МРГ для ознакомления.</w:t>
      </w:r>
    </w:p>
    <w:p>
      <w:pPr>
        <w:pStyle w:val="0"/>
        <w:spacing w:before="240"/>
        <w:ind w:firstLine="540"/>
        <w:jc w:val="both"/>
      </w:pPr>
      <w:r>
        <w:rPr>
          <w:sz w:val="24"/>
        </w:rPr>
        <w:t xml:space="preserve">2.6. Заявки, указанные в </w:t>
      </w:r>
      <w:hyperlink w:tooltip="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частью 1, частью 12 статьи 93 Закона N 44-ФЗ;" w:anchor="P432" w:history="0">
        <w:r>
          <w:rPr>
            <w:color w:val="0000ff"/>
            <w:sz w:val="24"/>
          </w:rPr>
          <w:t xml:space="preserve">пунктах 2.1.1</w:t>
        </w:r>
      </w:hyperlink>
      <w:r>
        <w:rPr>
          <w:sz w:val="24"/>
        </w:rPr>
        <w:t xml:space="preserve">-</w:t>
      </w:r>
      <w:hyperlink w:tooltip="2.1.5. Заявки с предложением об изменении существенных условий контракта." w:anchor="P436" w:history="0">
        <w:r>
          <w:rPr>
            <w:color w:val="0000ff"/>
            <w:sz w:val="24"/>
          </w:rPr>
          <w:t xml:space="preserve">2.1.5</w:t>
        </w:r>
      </w:hyperlink>
      <w:r>
        <w:rPr>
          <w:sz w:val="24"/>
        </w:rPr>
        <w:t xml:space="preserve"> настоящего Регламента, рассматриваются на заседании МРГ в очном порядке или с использованием средств видео-конференц-связи, а также в заочном порядке при условии отсутствия замечаний у членов МРГ.</w:t>
      </w:r>
    </w:p>
    <w:p>
      <w:pPr>
        <w:pStyle w:val="0"/>
        <w:spacing w:before="240"/>
        <w:ind w:firstLine="540"/>
        <w:jc w:val="both"/>
      </w:pPr>
      <w:r>
        <w:rPr>
          <w:sz w:val="24"/>
        </w:rPr>
        <w:t xml:space="preserve">2.7. Рассмотрение изменений в извещение об осуществлении закупки по Заявкам на проведение закупки, ранее рассмотренным на заседании МРГ, при наличии разногласий между органом по сопровождению закупок и Заказчиком в отношении таких изменений в соответствии с </w:t>
      </w:r>
      <w:hyperlink w:tooltip="2.1.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 w:anchor="P434" w:history="0">
        <w:r>
          <w:rPr>
            <w:color w:val="0000ff"/>
            <w:sz w:val="24"/>
          </w:rPr>
          <w:t xml:space="preserve">пунктом 2.1.3</w:t>
        </w:r>
      </w:hyperlink>
      <w:r>
        <w:rPr>
          <w:sz w:val="24"/>
        </w:rPr>
        <w:t xml:space="preserve"> настоящего Регламента осуществляется на ближайшем после возникновения соответствующих разногласий заседании МРГ. При этом подготовка заключений, предусмотренных </w:t>
      </w:r>
      <w:hyperlink w:tooltip="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 w:anchor="P450" w:history="0">
        <w:r>
          <w:rPr>
            <w:color w:val="0000ff"/>
            <w:sz w:val="24"/>
          </w:rPr>
          <w:t xml:space="preserve">пунктом 2.4</w:t>
        </w:r>
      </w:hyperlink>
      <w:r>
        <w:rPr>
          <w:sz w:val="24"/>
        </w:rPr>
        <w:t xml:space="preserve"> настоящего Регламента, членами МРГ осуществляется в течение 3 рабочих дней со дня получения таких изменений.</w:t>
      </w:r>
    </w:p>
    <w:p>
      <w:pPr>
        <w:pStyle w:val="0"/>
        <w:spacing w:before="240"/>
        <w:ind w:firstLine="540"/>
        <w:jc w:val="both"/>
      </w:pPr>
      <w:r>
        <w:rPr>
          <w:sz w:val="24"/>
        </w:rPr>
        <w:t xml:space="preserve">2.8. Председатель МРГ:</w:t>
      </w:r>
    </w:p>
    <w:p>
      <w:pPr>
        <w:pStyle w:val="0"/>
        <w:spacing w:before="240"/>
        <w:ind w:firstLine="540"/>
        <w:jc w:val="both"/>
      </w:pPr>
      <w:r>
        <w:rPr>
          <w:sz w:val="24"/>
        </w:rPr>
        <w:t xml:space="preserve">определяет дату и место проведения заседания МРГ;</w:t>
      </w:r>
    </w:p>
    <w:p>
      <w:pPr>
        <w:pStyle w:val="0"/>
        <w:spacing w:before="240"/>
        <w:ind w:firstLine="540"/>
        <w:jc w:val="both"/>
      </w:pPr>
      <w:r>
        <w:rPr>
          <w:sz w:val="24"/>
        </w:rPr>
        <w:t xml:space="preserve">дает поручения членам МРГ в пределах своей компетенции;</w:t>
      </w:r>
    </w:p>
    <w:p>
      <w:pPr>
        <w:pStyle w:val="0"/>
        <w:spacing w:before="240"/>
        <w:ind w:firstLine="540"/>
        <w:jc w:val="both"/>
      </w:pPr>
      <w:r>
        <w:rPr>
          <w:sz w:val="24"/>
        </w:rPr>
        <w:t xml:space="preserve">ведет заседание МРГ.</w:t>
      </w:r>
    </w:p>
    <w:p>
      <w:pPr>
        <w:pStyle w:val="0"/>
        <w:spacing w:before="240"/>
        <w:ind w:firstLine="540"/>
        <w:jc w:val="both"/>
      </w:pPr>
      <w:r>
        <w:rPr>
          <w:sz w:val="24"/>
        </w:rPr>
        <w:t xml:space="preserve">При временном отсутствии председателя МРГ заседание МРГ ведет заместитель председателя МРГ, в случае временного отсутствия председателя и заместителя председателя МРГ - председательствующий, выбранный большинством голосов из числа присутствующих на заседании членов МРГ.</w:t>
      </w:r>
    </w:p>
    <w:p>
      <w:pPr>
        <w:pStyle w:val="0"/>
        <w:spacing w:before="240"/>
        <w:ind w:firstLine="540"/>
        <w:jc w:val="both"/>
      </w:pPr>
      <w:r>
        <w:rPr>
          <w:sz w:val="24"/>
        </w:rPr>
        <w:t xml:space="preserve">2.9. Присутствие членов МРГ на заседании обязательно.</w:t>
      </w:r>
    </w:p>
    <w:p>
      <w:pPr>
        <w:pStyle w:val="0"/>
        <w:spacing w:before="240"/>
        <w:ind w:firstLine="540"/>
        <w:jc w:val="both"/>
      </w:pPr>
      <w:r>
        <w:rPr>
          <w:sz w:val="24"/>
        </w:rPr>
        <w:t xml:space="preserve">В случае отсутствия одного из членов МРГ по уважительной причине (болезнь, отпуск, командировка) право участия в заседании и принятия решений МРГ передается лицу, исполняющему обязанности работника, являющегося членом МРГ.</w:t>
      </w:r>
    </w:p>
    <w:p>
      <w:pPr>
        <w:pStyle w:val="0"/>
        <w:spacing w:before="240"/>
        <w:ind w:firstLine="540"/>
        <w:jc w:val="both"/>
      </w:pPr>
      <w:r>
        <w:rPr>
          <w:sz w:val="24"/>
        </w:rPr>
        <w:t xml:space="preserve">Решения МРГ принимаются большинством голосов от численного состава МРГ, присутствующего на заседании.</w:t>
      </w:r>
    </w:p>
    <w:p>
      <w:pPr>
        <w:pStyle w:val="0"/>
        <w:spacing w:before="240"/>
        <w:ind w:firstLine="540"/>
        <w:jc w:val="both"/>
      </w:pPr>
      <w:r>
        <w:rPr>
          <w:sz w:val="24"/>
        </w:rPr>
        <w:t xml:space="preserve">В случае равенства голосов решающим является голос председательствующего на заседании МРГ.</w:t>
      </w:r>
    </w:p>
    <w:p>
      <w:pPr>
        <w:pStyle w:val="0"/>
        <w:spacing w:before="240"/>
        <w:ind w:firstLine="540"/>
        <w:jc w:val="both"/>
      </w:pPr>
      <w:r>
        <w:rPr>
          <w:sz w:val="24"/>
        </w:rPr>
        <w:t xml:space="preserve">В случае невозможности присутствия члена МРГ на заседании он обязан известить об этом орган по сопровождению закупок.</w:t>
      </w:r>
    </w:p>
    <w:p>
      <w:pPr>
        <w:pStyle w:val="0"/>
        <w:spacing w:before="240"/>
        <w:ind w:firstLine="540"/>
        <w:jc w:val="both"/>
      </w:pPr>
      <w:r>
        <w:rPr>
          <w:sz w:val="24"/>
        </w:rPr>
        <w:t xml:space="preserve">2.10. Заседание МРГ считается правомочным, если на нем присутствуют более половины ее численного состава.</w:t>
      </w:r>
    </w:p>
    <w:p>
      <w:pPr>
        <w:pStyle w:val="0"/>
        <w:spacing w:before="240"/>
        <w:ind w:firstLine="540"/>
        <w:jc w:val="both"/>
      </w:pPr>
      <w:r>
        <w:rPr>
          <w:sz w:val="24"/>
        </w:rPr>
        <w:t xml:space="preserve">2.11. Члены МРГ обладают равными правами при обсуждении рассматриваемых на заседании вопросов.</w:t>
      </w:r>
    </w:p>
    <w:p>
      <w:pPr>
        <w:pStyle w:val="0"/>
        <w:spacing w:before="240"/>
        <w:ind w:firstLine="540"/>
        <w:jc w:val="both"/>
      </w:pPr>
      <w:r>
        <w:rPr>
          <w:sz w:val="24"/>
        </w:rPr>
        <w:t xml:space="preserve">2.12. В зависимости от рассматриваемых вопросов к участию на заседаниях МРГ привлекаются лица, имеющие опыт в требуемой сфере не менее трех лет или специальные знания по объекту закупки.</w:t>
      </w:r>
    </w:p>
    <w:p>
      <w:pPr>
        <w:pStyle w:val="0"/>
        <w:spacing w:before="240"/>
        <w:ind w:firstLine="540"/>
        <w:jc w:val="both"/>
      </w:pPr>
      <w:r>
        <w:rPr>
          <w:sz w:val="24"/>
        </w:rPr>
        <w:t xml:space="preserve">2.13. На заседаниях МРГ обязан присутствовать представитель Заказчика.</w:t>
      </w:r>
    </w:p>
    <w:p>
      <w:pPr>
        <w:pStyle w:val="0"/>
        <w:spacing w:before="240"/>
        <w:ind w:firstLine="540"/>
        <w:jc w:val="both"/>
      </w:pPr>
      <w:r>
        <w:rPr>
          <w:sz w:val="24"/>
        </w:rPr>
        <w:t xml:space="preserve">Представитель Заказчика представляет на заседание МРГ копию документа, подтверждающего его полномочия.</w:t>
      </w:r>
    </w:p>
    <w:p>
      <w:pPr>
        <w:pStyle w:val="0"/>
        <w:spacing w:before="240"/>
        <w:ind w:firstLine="540"/>
        <w:jc w:val="both"/>
      </w:pPr>
      <w:r>
        <w:rPr>
          <w:sz w:val="24"/>
        </w:rPr>
        <w:t xml:space="preserve">На заседании МРГ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w:t>
      </w:r>
      <w:hyperlink w:tooltip="2.3. Орган по сопровождению закупок в течение 1 рабочего дня со дня получения от Заказчика в соответствии с пунктом 1.3 Порядка рассмотрения заявок на проведение закупки Заявки на проведение закупки, подлежащей рассмотрению на заседании МРГ, направляет такую заявку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 w:anchor="P442" w:history="0">
        <w:r>
          <w:rPr>
            <w:color w:val="0000ff"/>
            <w:sz w:val="24"/>
          </w:rPr>
          <w:t xml:space="preserve">пунктом 2.3</w:t>
        </w:r>
      </w:hyperlink>
      <w:r>
        <w:rPr>
          <w:sz w:val="24"/>
        </w:rPr>
        <w:t xml:space="preserve"> настоящего Регламента.</w:t>
      </w:r>
    </w:p>
    <w:p>
      <w:pPr>
        <w:pStyle w:val="0"/>
        <w:spacing w:before="240"/>
        <w:ind w:firstLine="540"/>
        <w:jc w:val="both"/>
      </w:pPr>
      <w:r>
        <w:rPr>
          <w:sz w:val="24"/>
        </w:rPr>
        <w:t xml:space="preserve">На заседании МРГ по вопросу рассмотрения Заявки с предложением об изменении существенных условий контракта и прилагаемых к ней документов (информации), представленных поставщиком, также присутствует 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pPr>
        <w:pStyle w:val="0"/>
        <w:spacing w:before="240"/>
        <w:ind w:firstLine="540"/>
        <w:jc w:val="both"/>
      </w:pPr>
      <w:r>
        <w:rPr>
          <w:sz w:val="24"/>
        </w:rPr>
        <w:t xml:space="preserve">2.14. По результатам рассмотрения Заявок на проведение закупки МРГ принимает следующее решение:</w:t>
      </w:r>
    </w:p>
    <w:bookmarkStart w:id="476" w:name="P476"/>
    <w:bookmarkEnd w:id="476"/>
    <w:p>
      <w:pPr>
        <w:pStyle w:val="0"/>
        <w:spacing w:before="240"/>
        <w:ind w:firstLine="540"/>
        <w:jc w:val="both"/>
      </w:pPr>
      <w:r>
        <w:rPr>
          <w:sz w:val="24"/>
        </w:rPr>
        <w:t xml:space="preserve">2.14.1. согласовать Заявку на проведение закупки;</w:t>
      </w:r>
    </w:p>
    <w:bookmarkStart w:id="477" w:name="P477"/>
    <w:bookmarkEnd w:id="477"/>
    <w:p>
      <w:pPr>
        <w:pStyle w:val="0"/>
        <w:spacing w:before="240"/>
        <w:ind w:firstLine="540"/>
        <w:jc w:val="both"/>
      </w:pPr>
      <w:r>
        <w:rPr>
          <w:sz w:val="24"/>
        </w:rPr>
        <w:t xml:space="preserve">2.14.2. отклонить Заявку на проведение закупки;</w:t>
      </w:r>
    </w:p>
    <w:bookmarkStart w:id="478" w:name="P478"/>
    <w:bookmarkEnd w:id="478"/>
    <w:p>
      <w:pPr>
        <w:pStyle w:val="0"/>
        <w:spacing w:before="240"/>
        <w:ind w:firstLine="540"/>
        <w:jc w:val="both"/>
      </w:pPr>
      <w:r>
        <w:rPr>
          <w:sz w:val="24"/>
        </w:rPr>
        <w:t xml:space="preserve">2.14.3. согласовать Заявку на проведение закупки при условии устранения Заказчиком замечаний МРГ.</w:t>
      </w:r>
    </w:p>
    <w:p>
      <w:pPr>
        <w:pStyle w:val="0"/>
        <w:spacing w:before="240"/>
        <w:ind w:firstLine="540"/>
        <w:jc w:val="both"/>
      </w:pPr>
      <w:r>
        <w:rPr>
          <w:sz w:val="24"/>
        </w:rPr>
        <w:t xml:space="preserve">2.15. По результатам рассмотрения Заявок с предложением об изменении существенных условий контрактов, Заявок о необходимости авансовых платежей МРГ принимает одно из следующих решений:</w:t>
      </w:r>
    </w:p>
    <w:p>
      <w:pPr>
        <w:pStyle w:val="0"/>
        <w:spacing w:before="240"/>
        <w:ind w:firstLine="540"/>
        <w:jc w:val="both"/>
      </w:pPr>
      <w:r>
        <w:rPr>
          <w:sz w:val="24"/>
        </w:rPr>
        <w:t xml:space="preserve">2.15.1. согласовать Заявку;</w:t>
      </w:r>
    </w:p>
    <w:p>
      <w:pPr>
        <w:pStyle w:val="0"/>
        <w:spacing w:before="240"/>
        <w:ind w:firstLine="540"/>
        <w:jc w:val="both"/>
      </w:pPr>
      <w:r>
        <w:rPr>
          <w:sz w:val="24"/>
        </w:rPr>
        <w:t xml:space="preserve">2.15.2. отклонить Заявку.</w:t>
      </w:r>
    </w:p>
    <w:p>
      <w:pPr>
        <w:pStyle w:val="0"/>
        <w:spacing w:before="240"/>
        <w:ind w:firstLine="540"/>
        <w:jc w:val="both"/>
      </w:pPr>
      <w:r>
        <w:rPr>
          <w:sz w:val="24"/>
        </w:rPr>
        <w:t xml:space="preserve">2.16. Решения МРГ оформляются протоколом, который подписывается председательствовавшим на заседании МРГ, с указанием (при наличии) замечаний и/или особого мнения членов МРГ не позднее 1 рабочего дня со дня заседания МРГ.</w:t>
      </w:r>
    </w:p>
    <w:p>
      <w:pPr>
        <w:pStyle w:val="0"/>
        <w:spacing w:before="240"/>
        <w:ind w:firstLine="540"/>
        <w:jc w:val="both"/>
      </w:pPr>
      <w:r>
        <w:rPr>
          <w:sz w:val="24"/>
        </w:rPr>
        <w:t xml:space="preserve">2.17. Орган по сопровождению закупок направляет Заказчику копию протокола заседания МРГ или выписку из такого протокола не позднее 1 рабочего дня со дня подписания протокола МРГ.</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11.08.2021 N 590</w:t>
            <w:br/>
            <w:t xml:space="preserve">(ред. от 14.05.2025)</w:t>
            <w:br/>
            <w:t xml:space="preserve">"О создании муниципальной рабочей группы 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11.08.2021 N 590</w:t>
            <w:br/>
            <w:t xml:space="preserve">(ред. от 14.05.2025)</w:t>
            <w:br/>
            <w:t xml:space="preserve">"О создании муниципальной рабочей группы 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11.08.2021 N 590
(ред. от 14.05.2025)
"О создании муниципальной рабочей группы по проверке обоснованности закупок для нужд муниципального образования город Пермь"</dc:title>
  <dcterms:created xsi:type="dcterms:W3CDTF">2025-06-05T06:46:11Z</dcterms:created>
</cp:coreProperties>
</file>