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F518B1" w:rsidRDefault="00C96E0B" w:rsidP="00997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  <w:highlight w:val="yellow"/>
        </w:rPr>
      </w:pPr>
      <w:bookmarkStart w:id="0" w:name="Par136"/>
      <w:bookmarkEnd w:id="0"/>
    </w:p>
    <w:p w:rsidR="00C96E0B" w:rsidRPr="008372B5" w:rsidRDefault="003C4E41" w:rsidP="00C70F6E">
      <w:pPr>
        <w:pStyle w:val="ConsPlusNonformat"/>
        <w:jc w:val="right"/>
        <w:rPr>
          <w:rFonts w:ascii="Times New Roman" w:hAnsi="Times New Roman" w:cs="Times New Roman"/>
        </w:rPr>
      </w:pPr>
      <w:bookmarkStart w:id="1" w:name="Par148"/>
      <w:bookmarkEnd w:id="1"/>
      <w:r>
        <w:t xml:space="preserve"> </w:t>
      </w:r>
      <w:r w:rsidR="00C96E0B" w:rsidRPr="008372B5">
        <w:rPr>
          <w:rFonts w:ascii="Times New Roman" w:hAnsi="Times New Roman" w:cs="Times New Roman"/>
        </w:rPr>
        <w:t>УТВЕРЖДЕН</w:t>
      </w:r>
      <w:r w:rsidR="0099704A" w:rsidRPr="008372B5">
        <w:rPr>
          <w:rFonts w:ascii="Times New Roman" w:hAnsi="Times New Roman" w:cs="Times New Roman"/>
        </w:rPr>
        <w:t>:</w:t>
      </w:r>
    </w:p>
    <w:p w:rsidR="00C96E0B" w:rsidRPr="008372B5" w:rsidRDefault="00C96E0B" w:rsidP="00C70F6E">
      <w:pPr>
        <w:pStyle w:val="ConsPlusNonformat"/>
        <w:jc w:val="right"/>
        <w:rPr>
          <w:rFonts w:ascii="Times New Roman" w:hAnsi="Times New Roman" w:cs="Times New Roman"/>
        </w:rPr>
      </w:pPr>
      <w:r w:rsidRPr="008372B5">
        <w:rPr>
          <w:rFonts w:ascii="Times New Roman" w:hAnsi="Times New Roman" w:cs="Times New Roman"/>
        </w:rPr>
        <w:t xml:space="preserve"> </w:t>
      </w:r>
      <w:r w:rsidRPr="00560021">
        <w:rPr>
          <w:rFonts w:ascii="Times New Roman" w:hAnsi="Times New Roman" w:cs="Times New Roman"/>
          <w:u w:val="single"/>
        </w:rPr>
        <w:t>__</w:t>
      </w:r>
      <w:r w:rsidR="002139C9" w:rsidRPr="00560021">
        <w:rPr>
          <w:rFonts w:ascii="Times New Roman" w:hAnsi="Times New Roman" w:cs="Times New Roman"/>
          <w:u w:val="single"/>
        </w:rPr>
        <w:t>№</w:t>
      </w:r>
      <w:r w:rsidR="00560021">
        <w:rPr>
          <w:rFonts w:ascii="Times New Roman" w:hAnsi="Times New Roman" w:cs="Times New Roman"/>
          <w:u w:val="single"/>
        </w:rPr>
        <w:t>1</w:t>
      </w:r>
      <w:r w:rsidR="002139C9" w:rsidRPr="00560021">
        <w:rPr>
          <w:rFonts w:ascii="Times New Roman" w:hAnsi="Times New Roman" w:cs="Times New Roman"/>
          <w:u w:val="single"/>
        </w:rPr>
        <w:t xml:space="preserve"> от </w:t>
      </w:r>
      <w:r w:rsidR="006017E5">
        <w:rPr>
          <w:rFonts w:ascii="Times New Roman" w:hAnsi="Times New Roman" w:cs="Times New Roman"/>
          <w:u w:val="single"/>
        </w:rPr>
        <w:t>26</w:t>
      </w:r>
      <w:r w:rsidR="002139C9" w:rsidRPr="00560021">
        <w:rPr>
          <w:rFonts w:ascii="Times New Roman" w:hAnsi="Times New Roman" w:cs="Times New Roman"/>
          <w:u w:val="single"/>
        </w:rPr>
        <w:t>.01.201</w:t>
      </w:r>
      <w:r w:rsidR="00952A29">
        <w:rPr>
          <w:rFonts w:ascii="Times New Roman" w:hAnsi="Times New Roman" w:cs="Times New Roman"/>
          <w:u w:val="single"/>
        </w:rPr>
        <w:t>8</w:t>
      </w:r>
      <w:r w:rsidR="002139C9" w:rsidRPr="00560021">
        <w:rPr>
          <w:rFonts w:ascii="Times New Roman" w:hAnsi="Times New Roman" w:cs="Times New Roman"/>
          <w:u w:val="single"/>
        </w:rPr>
        <w:t xml:space="preserve"> г.</w:t>
      </w:r>
      <w:r w:rsidRPr="00560021">
        <w:rPr>
          <w:rFonts w:ascii="Times New Roman" w:hAnsi="Times New Roman" w:cs="Times New Roman"/>
        </w:rPr>
        <w:t>_________________</w:t>
      </w:r>
    </w:p>
    <w:p w:rsidR="00C96E0B" w:rsidRPr="008372B5" w:rsidRDefault="003C4E41" w:rsidP="00C70F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96E0B" w:rsidRPr="008372B5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C96E0B" w:rsidRPr="008372B5" w:rsidRDefault="003C4E41" w:rsidP="00C70F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6E0B" w:rsidRPr="008372B5">
        <w:rPr>
          <w:rFonts w:ascii="Times New Roman" w:hAnsi="Times New Roman" w:cs="Times New Roman"/>
        </w:rPr>
        <w:t>наблюдательного совета муниципального</w:t>
      </w:r>
    </w:p>
    <w:p w:rsidR="00C96E0B" w:rsidRPr="008372B5" w:rsidRDefault="003C4E41" w:rsidP="00C70F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6E0B" w:rsidRPr="008372B5">
        <w:rPr>
          <w:rFonts w:ascii="Times New Roman" w:hAnsi="Times New Roman" w:cs="Times New Roman"/>
        </w:rPr>
        <w:t>автономного учреждения</w:t>
      </w:r>
    </w:p>
    <w:p w:rsidR="00C96E0B" w:rsidRPr="002139C9" w:rsidRDefault="003C4E41" w:rsidP="00C70F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6E0B" w:rsidRPr="008372B5">
        <w:rPr>
          <w:rFonts w:ascii="Times New Roman" w:hAnsi="Times New Roman" w:cs="Times New Roman"/>
        </w:rPr>
        <w:t>города Перми)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</w:p>
    <w:p w:rsidR="00C96E0B" w:rsidRPr="003C4E41" w:rsidRDefault="00C96E0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</w:t>
      </w:r>
      <w:r w:rsidRPr="003C4E4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C4E41" w:rsidRDefault="00B60C5B" w:rsidP="00B60C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E41"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автономного учреждения города</w:t>
      </w:r>
      <w:r w:rsidR="003C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41">
        <w:rPr>
          <w:rFonts w:ascii="Times New Roman" w:hAnsi="Times New Roman" w:cs="Times New Roman"/>
          <w:b/>
          <w:sz w:val="24"/>
          <w:szCs w:val="24"/>
        </w:rPr>
        <w:t>Перми</w:t>
      </w:r>
      <w:r w:rsidRPr="002139C9">
        <w:rPr>
          <w:rFonts w:ascii="Times New Roman" w:hAnsi="Times New Roman" w:cs="Times New Roman"/>
          <w:sz w:val="24"/>
          <w:szCs w:val="24"/>
        </w:rPr>
        <w:t xml:space="preserve"> </w:t>
      </w:r>
      <w:r w:rsidRPr="002139C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автономного учреждения дополнительного образования  города Перми «Детская музыкальная школа № 4»</w:t>
      </w:r>
      <w:r w:rsidR="002A1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0C5B" w:rsidRPr="002139C9" w:rsidRDefault="00B60C5B" w:rsidP="00B60C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 xml:space="preserve">за период с 01 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>января 201</w:t>
      </w:r>
      <w:r w:rsidR="00952A2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 xml:space="preserve"> г. по 31 декабря 201</w:t>
      </w:r>
      <w:r w:rsidR="00952A2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96E0B" w:rsidRPr="002139C9" w:rsidRDefault="003C4E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6E0B" w:rsidRPr="002139C9">
        <w:rPr>
          <w:rFonts w:ascii="Times New Roman" w:hAnsi="Times New Roman" w:cs="Times New Roman"/>
          <w:sz w:val="24"/>
          <w:szCs w:val="24"/>
        </w:rPr>
        <w:t xml:space="preserve">          (по состоянию на 1 января года, следующего за </w:t>
      </w:r>
      <w:proofErr w:type="gramStart"/>
      <w:r w:rsidR="00C96E0B" w:rsidRPr="002139C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96E0B" w:rsidRPr="002139C9">
        <w:rPr>
          <w:rFonts w:ascii="Times New Roman" w:hAnsi="Times New Roman" w:cs="Times New Roman"/>
          <w:sz w:val="24"/>
          <w:szCs w:val="24"/>
        </w:rPr>
        <w:t>)</w:t>
      </w:r>
    </w:p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5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7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119"/>
      </w:tblGrid>
      <w:tr w:rsidR="00C96E0B" w:rsidTr="00497D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4089" w:rsidRDefault="00B60C5B" w:rsidP="0050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34089">
              <w:rPr>
                <w:rFonts w:cs="Times New Roman"/>
                <w:sz w:val="24"/>
                <w:szCs w:val="24"/>
              </w:rPr>
              <w:t>Муниципальное автономное учреждение дополнительного образования города Перми «Детская музыкальная школа № 4»</w:t>
            </w:r>
          </w:p>
        </w:tc>
      </w:tr>
      <w:tr w:rsidR="00C96E0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7D27" w:rsidRDefault="00B60C5B" w:rsidP="008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97D27">
              <w:rPr>
                <w:rFonts w:cs="Times New Roman"/>
                <w:sz w:val="24"/>
                <w:szCs w:val="24"/>
              </w:rPr>
              <w:t>МАУ ДО «Д</w:t>
            </w:r>
            <w:r w:rsidR="008E30DB">
              <w:rPr>
                <w:rFonts w:cs="Times New Roman"/>
                <w:sz w:val="24"/>
                <w:szCs w:val="24"/>
              </w:rPr>
              <w:t>етская музыкальная школа</w:t>
            </w:r>
            <w:r w:rsidRPr="00497D27">
              <w:rPr>
                <w:rFonts w:cs="Times New Roman"/>
                <w:sz w:val="24"/>
                <w:szCs w:val="24"/>
              </w:rPr>
              <w:t xml:space="preserve"> № 4»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 xml:space="preserve">614101, г. Пермь, ул. </w:t>
            </w:r>
            <w:proofErr w:type="spellStart"/>
            <w:r w:rsidRPr="00497D27">
              <w:rPr>
                <w:sz w:val="24"/>
                <w:szCs w:val="24"/>
              </w:rPr>
              <w:t>Ласьвинская</w:t>
            </w:r>
            <w:proofErr w:type="spellEnd"/>
            <w:r w:rsidRPr="00497D27">
              <w:rPr>
                <w:sz w:val="24"/>
                <w:szCs w:val="24"/>
              </w:rPr>
              <w:t>, 28А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Он же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2139C9" w:rsidP="008E30DB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8(342)</w:t>
            </w:r>
            <w:r w:rsidR="00B60C5B" w:rsidRPr="00497D27">
              <w:rPr>
                <w:sz w:val="24"/>
                <w:szCs w:val="24"/>
              </w:rPr>
              <w:t>283-85-46,</w:t>
            </w:r>
            <w:r>
              <w:rPr>
                <w:sz w:val="24"/>
                <w:szCs w:val="24"/>
              </w:rPr>
              <w:t xml:space="preserve"> 8(342)</w:t>
            </w:r>
            <w:r w:rsidR="00B60C5B" w:rsidRPr="00497D27">
              <w:rPr>
                <w:sz w:val="24"/>
                <w:szCs w:val="24"/>
              </w:rPr>
              <w:t>283-89-09,</w:t>
            </w:r>
            <w:r w:rsidR="00B60C5B" w:rsidRPr="00497D27">
              <w:rPr>
                <w:sz w:val="24"/>
                <w:szCs w:val="24"/>
                <w:lang w:val="en-US"/>
              </w:rPr>
              <w:t xml:space="preserve"> music</w:t>
            </w:r>
            <w:r w:rsidR="008E30DB">
              <w:rPr>
                <w:sz w:val="24"/>
                <w:szCs w:val="24"/>
                <w:lang w:val="en-US"/>
              </w:rPr>
              <w:t>-dmsh4</w:t>
            </w:r>
            <w:r w:rsidR="00B60C5B" w:rsidRPr="00497D27">
              <w:rPr>
                <w:sz w:val="24"/>
                <w:szCs w:val="24"/>
                <w:lang w:val="en-US"/>
              </w:rPr>
              <w:t>@</w:t>
            </w:r>
            <w:r w:rsidR="008E30DB">
              <w:rPr>
                <w:sz w:val="24"/>
                <w:szCs w:val="24"/>
                <w:lang w:val="en-US"/>
              </w:rPr>
              <w:t>yandex</w:t>
            </w:r>
            <w:r w:rsidR="00B60C5B" w:rsidRPr="00497D27">
              <w:rPr>
                <w:sz w:val="24"/>
                <w:szCs w:val="24"/>
                <w:lang w:val="en-US"/>
              </w:rPr>
              <w:t>.ru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183700" w:rsidP="002A1BE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A1BE0">
              <w:rPr>
                <w:sz w:val="24"/>
                <w:szCs w:val="24"/>
              </w:rPr>
              <w:t>убов Александр Владимирович</w:t>
            </w:r>
            <w:r w:rsidR="00B60C5B" w:rsidRPr="00497D27">
              <w:rPr>
                <w:sz w:val="24"/>
                <w:szCs w:val="24"/>
              </w:rPr>
              <w:t xml:space="preserve">, </w:t>
            </w:r>
            <w:r w:rsidR="002139C9">
              <w:rPr>
                <w:sz w:val="24"/>
                <w:szCs w:val="24"/>
              </w:rPr>
              <w:t>8(342)</w:t>
            </w:r>
            <w:r w:rsidR="00B60C5B" w:rsidRPr="00497D27">
              <w:rPr>
                <w:sz w:val="24"/>
                <w:szCs w:val="24"/>
              </w:rPr>
              <w:t>283-85-46</w:t>
            </w:r>
          </w:p>
        </w:tc>
      </w:tr>
      <w:tr w:rsidR="00B60C5B" w:rsidTr="00497D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Серия 59 №004580123 от 22.10.2012 г.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8E30DB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497D27">
              <w:rPr>
                <w:sz w:val="24"/>
                <w:szCs w:val="24"/>
              </w:rPr>
              <w:t>Рег</w:t>
            </w:r>
            <w:proofErr w:type="spellEnd"/>
            <w:r w:rsidRPr="00497D27">
              <w:rPr>
                <w:sz w:val="24"/>
                <w:szCs w:val="24"/>
              </w:rPr>
              <w:t xml:space="preserve">. № </w:t>
            </w:r>
            <w:r w:rsidR="008E30DB">
              <w:rPr>
                <w:sz w:val="24"/>
                <w:szCs w:val="24"/>
                <w:lang w:val="en-US"/>
              </w:rPr>
              <w:t>4461</w:t>
            </w:r>
            <w:r w:rsidRPr="00497D27">
              <w:rPr>
                <w:sz w:val="24"/>
                <w:szCs w:val="24"/>
              </w:rPr>
              <w:t xml:space="preserve"> от </w:t>
            </w:r>
            <w:r w:rsidR="008E30DB">
              <w:rPr>
                <w:sz w:val="24"/>
                <w:szCs w:val="24"/>
                <w:lang w:val="en-US"/>
              </w:rPr>
              <w:t>19</w:t>
            </w:r>
            <w:r w:rsidRPr="00497D27">
              <w:rPr>
                <w:sz w:val="24"/>
                <w:szCs w:val="24"/>
              </w:rPr>
              <w:t>.</w:t>
            </w:r>
            <w:r w:rsidR="008E30DB">
              <w:rPr>
                <w:sz w:val="24"/>
                <w:szCs w:val="24"/>
                <w:lang w:val="en-US"/>
              </w:rPr>
              <w:t>1</w:t>
            </w:r>
            <w:r w:rsidRPr="00497D27">
              <w:rPr>
                <w:sz w:val="24"/>
                <w:szCs w:val="24"/>
              </w:rPr>
              <w:t>0.201</w:t>
            </w:r>
            <w:r w:rsidR="008E30DB">
              <w:rPr>
                <w:sz w:val="24"/>
                <w:szCs w:val="24"/>
                <w:lang w:val="en-US"/>
              </w:rPr>
              <w:t>5</w:t>
            </w:r>
            <w:r w:rsidRPr="00497D27">
              <w:rPr>
                <w:sz w:val="24"/>
                <w:szCs w:val="24"/>
              </w:rPr>
              <w:t>г. бессрочно.</w:t>
            </w:r>
          </w:p>
        </w:tc>
      </w:tr>
      <w:tr w:rsidR="00B60C5B" w:rsidTr="00497D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139C9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497D27">
              <w:rPr>
                <w:sz w:val="24"/>
                <w:szCs w:val="24"/>
              </w:rPr>
              <w:t>Рег.№</w:t>
            </w:r>
            <w:proofErr w:type="spellEnd"/>
            <w:r w:rsidRPr="00497D27">
              <w:rPr>
                <w:sz w:val="24"/>
                <w:szCs w:val="24"/>
              </w:rPr>
              <w:t xml:space="preserve"> 2584 от 15.01.2008 г. до 16.01.2013г.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91"/>
      <w:bookmarkEnd w:id="4"/>
      <w:r>
        <w:rPr>
          <w:rFonts w:cs="Times New Roman"/>
          <w:szCs w:val="28"/>
        </w:rPr>
        <w:t>1.2. Состав наблюдательного совета учреждения</w:t>
      </w:r>
    </w:p>
    <w:p w:rsidR="00B55C16" w:rsidRDefault="00B55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655"/>
        <w:gridCol w:w="2217"/>
        <w:gridCol w:w="2629"/>
        <w:gridCol w:w="2653"/>
        <w:gridCol w:w="1417"/>
      </w:tblGrid>
      <w:tr w:rsidR="009B3B47" w:rsidTr="00F670B8">
        <w:tc>
          <w:tcPr>
            <w:tcW w:w="655" w:type="dxa"/>
          </w:tcPr>
          <w:p w:rsidR="009B3B47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7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29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53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членов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совета (вид, дата, N,       наименование)      </w:t>
            </w:r>
          </w:p>
        </w:tc>
        <w:tc>
          <w:tcPr>
            <w:tcW w:w="1417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F670B8" w:rsidTr="00F670B8">
        <w:tc>
          <w:tcPr>
            <w:tcW w:w="655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F670B8" w:rsidRPr="001C5816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670B8" w:rsidRPr="009B3B47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74FAE" w:rsidTr="00A311E6">
        <w:tc>
          <w:tcPr>
            <w:tcW w:w="655" w:type="dxa"/>
          </w:tcPr>
          <w:p w:rsidR="00874FAE" w:rsidRDefault="00874FA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874FAE" w:rsidRPr="00C76132" w:rsidRDefault="00874FAE" w:rsidP="00A311E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eastAsia="Calibri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629" w:type="dxa"/>
          </w:tcPr>
          <w:p w:rsidR="00874FAE" w:rsidRPr="00C76132" w:rsidRDefault="00874FAE" w:rsidP="00A311E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eastAsia="Calibri" w:cs="Times New Roman"/>
                <w:sz w:val="18"/>
                <w:szCs w:val="18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653" w:type="dxa"/>
            <w:vAlign w:val="center"/>
          </w:tcPr>
          <w:p w:rsidR="00874FAE" w:rsidRPr="00C76132" w:rsidRDefault="00874FAE" w:rsidP="00A311E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СЭД-09-01-06-62, от 11.12.15г. № СЭД-09-01-06-113</w:t>
            </w:r>
            <w:r>
              <w:rPr>
                <w:rFonts w:cs="Times New Roman"/>
                <w:sz w:val="20"/>
                <w:szCs w:val="20"/>
              </w:rPr>
              <w:t xml:space="preserve">, от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09.01.2017 № СЭД-09-01-06-119,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12.09.2017 № СЭД-059-09-01-06-86</w:t>
            </w:r>
            <w:r w:rsidRPr="00C76132">
              <w:rPr>
                <w:rFonts w:cs="Times New Roman"/>
                <w:sz w:val="20"/>
                <w:szCs w:val="20"/>
              </w:rPr>
              <w:t>) «</w:t>
            </w:r>
            <w:proofErr w:type="gramStart"/>
            <w:r w:rsidRPr="00C76132">
              <w:rPr>
                <w:rFonts w:cs="Times New Roman"/>
                <w:sz w:val="20"/>
                <w:szCs w:val="20"/>
              </w:rPr>
              <w:t>О</w:t>
            </w:r>
            <w:proofErr w:type="gramEnd"/>
            <w:r w:rsidRPr="00C76132">
              <w:rPr>
                <w:rFonts w:cs="Times New Roman"/>
                <w:sz w:val="20"/>
                <w:szCs w:val="20"/>
              </w:rPr>
              <w:t xml:space="preserve"> создании наблюдательного совета МАОУ ДОД «ДМШ № 4»</w:t>
            </w:r>
          </w:p>
        </w:tc>
        <w:tc>
          <w:tcPr>
            <w:tcW w:w="1417" w:type="dxa"/>
          </w:tcPr>
          <w:p w:rsidR="00874FAE" w:rsidRPr="00C76132" w:rsidRDefault="00874FAE" w:rsidP="00A311E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До 11.09.2017 г.</w:t>
            </w:r>
          </w:p>
        </w:tc>
      </w:tr>
      <w:tr w:rsidR="00874FAE" w:rsidTr="00A311E6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7" w:type="dxa"/>
          </w:tcPr>
          <w:p w:rsidR="00874FAE" w:rsidRPr="00C76132" w:rsidRDefault="00874FAE" w:rsidP="00A311E6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Толкач Светлана Александровна</w:t>
            </w:r>
          </w:p>
        </w:tc>
        <w:tc>
          <w:tcPr>
            <w:tcW w:w="2629" w:type="dxa"/>
          </w:tcPr>
          <w:p w:rsidR="00874FAE" w:rsidRPr="00C76132" w:rsidRDefault="00874FAE" w:rsidP="00A311E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rFonts w:eastAsia="Times New Roman"/>
                <w:sz w:val="18"/>
                <w:szCs w:val="18"/>
              </w:rPr>
              <w:t>Преподаватель МАУ ДО «ДМШ № 4»</w:t>
            </w:r>
          </w:p>
        </w:tc>
        <w:tc>
          <w:tcPr>
            <w:tcW w:w="2653" w:type="dxa"/>
            <w:vAlign w:val="center"/>
          </w:tcPr>
          <w:p w:rsidR="00874FAE" w:rsidRPr="00C76132" w:rsidRDefault="00874FAE" w:rsidP="00874FA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СЭД-09-01-06-62, от 11.12.15г. № СЭД-09-01-06-113</w:t>
            </w:r>
            <w:r>
              <w:rPr>
                <w:rFonts w:cs="Times New Roman"/>
                <w:sz w:val="20"/>
                <w:szCs w:val="20"/>
              </w:rPr>
              <w:t>, от 09.01.2017 № СЭД-09-01-06-119</w:t>
            </w:r>
            <w:r w:rsidRPr="00C76132">
              <w:rPr>
                <w:rFonts w:cs="Times New Roman"/>
                <w:sz w:val="20"/>
                <w:szCs w:val="20"/>
              </w:rPr>
              <w:t>) «О создании наблюдательного совета МАОУ ДОД «ДМШ № 4»</w:t>
            </w:r>
          </w:p>
        </w:tc>
        <w:tc>
          <w:tcPr>
            <w:tcW w:w="1417" w:type="dxa"/>
          </w:tcPr>
          <w:p w:rsidR="00874FAE" w:rsidRDefault="00874FAE" w:rsidP="00A311E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08.01.2017</w:t>
            </w:r>
          </w:p>
        </w:tc>
      </w:tr>
      <w:tr w:rsidR="00874FAE" w:rsidTr="00A311E6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17" w:type="dxa"/>
          </w:tcPr>
          <w:p w:rsidR="00874FAE" w:rsidRPr="00C76132" w:rsidRDefault="00874FAE" w:rsidP="0007757E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C76132">
              <w:rPr>
                <w:rFonts w:eastAsia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629" w:type="dxa"/>
          </w:tcPr>
          <w:p w:rsidR="00874FAE" w:rsidRPr="00C76132" w:rsidRDefault="00874FAE" w:rsidP="00324D53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rFonts w:eastAsia="Times New Roman"/>
                <w:sz w:val="18"/>
                <w:szCs w:val="18"/>
              </w:rPr>
              <w:t>Главный специалист отдела предприятий и учреждений департамента имущественных отношений администрации города Перми (по согла</w:t>
            </w:r>
            <w:bookmarkStart w:id="5" w:name="_GoBack"/>
            <w:bookmarkEnd w:id="5"/>
            <w:r w:rsidRPr="00C76132">
              <w:rPr>
                <w:rFonts w:eastAsia="Times New Roman"/>
                <w:sz w:val="18"/>
                <w:szCs w:val="18"/>
              </w:rPr>
              <w:t>сованию)</w:t>
            </w:r>
          </w:p>
        </w:tc>
        <w:tc>
          <w:tcPr>
            <w:tcW w:w="2653" w:type="dxa"/>
            <w:vMerge w:val="restart"/>
            <w:vAlign w:val="center"/>
          </w:tcPr>
          <w:p w:rsidR="00874FAE" w:rsidRPr="00C76132" w:rsidRDefault="00874FAE" w:rsidP="00A311E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СЭД-09-01-06-62, от 11.12.15г. № СЭД-09-01-06-113</w:t>
            </w:r>
            <w:r>
              <w:rPr>
                <w:rFonts w:cs="Times New Roman"/>
                <w:sz w:val="20"/>
                <w:szCs w:val="20"/>
              </w:rPr>
              <w:t xml:space="preserve">, от 09.01.2017 № СЭД-09-01-06-119,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12.09.2017 № СЭД-059-09-01-06-86</w:t>
            </w:r>
            <w:r w:rsidRPr="00C76132">
              <w:rPr>
                <w:rFonts w:cs="Times New Roman"/>
                <w:sz w:val="20"/>
                <w:szCs w:val="20"/>
              </w:rPr>
              <w:t>) «</w:t>
            </w:r>
            <w:proofErr w:type="gramStart"/>
            <w:r w:rsidRPr="00C76132">
              <w:rPr>
                <w:rFonts w:cs="Times New Roman"/>
                <w:sz w:val="20"/>
                <w:szCs w:val="20"/>
              </w:rPr>
              <w:t>О</w:t>
            </w:r>
            <w:proofErr w:type="gramEnd"/>
            <w:r w:rsidRPr="00C76132">
              <w:rPr>
                <w:rFonts w:cs="Times New Roman"/>
                <w:sz w:val="20"/>
                <w:szCs w:val="20"/>
              </w:rPr>
              <w:t xml:space="preserve"> создании наблюдательного совета МАОУ ДОД «ДМШ № 4»</w:t>
            </w:r>
          </w:p>
        </w:tc>
        <w:tc>
          <w:tcPr>
            <w:tcW w:w="1417" w:type="dxa"/>
          </w:tcPr>
          <w:p w:rsidR="00874FAE" w:rsidRPr="00C76132" w:rsidRDefault="00874FA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874FAE" w:rsidTr="00F670B8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874FAE" w:rsidRPr="00C76132" w:rsidRDefault="00874FAE" w:rsidP="0007757E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Коньшина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629" w:type="dxa"/>
          </w:tcPr>
          <w:p w:rsidR="00874FAE" w:rsidRPr="00C76132" w:rsidRDefault="00874FAE" w:rsidP="00A311E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eastAsia="Calibri" w:cs="Times New Roman"/>
                <w:sz w:val="18"/>
                <w:szCs w:val="18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653" w:type="dxa"/>
            <w:vMerge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FAE" w:rsidRPr="00C76132" w:rsidRDefault="00874F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874FAE" w:rsidTr="00F670B8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:rsidR="00874FAE" w:rsidRPr="00C76132" w:rsidRDefault="00874FAE" w:rsidP="0007757E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Пепеляева Наталья Юрьевна</w:t>
            </w:r>
          </w:p>
        </w:tc>
        <w:tc>
          <w:tcPr>
            <w:tcW w:w="2629" w:type="dxa"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Главный бухгалтер МАУ ДО «Детская музыкальная школа № 4»</w:t>
            </w:r>
          </w:p>
        </w:tc>
        <w:tc>
          <w:tcPr>
            <w:tcW w:w="2653" w:type="dxa"/>
            <w:vMerge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FAE" w:rsidRPr="00C76132" w:rsidRDefault="00874FA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874FAE" w:rsidTr="00F670B8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874FAE" w:rsidRPr="00C76132" w:rsidRDefault="00874FAE" w:rsidP="00F670B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Лукина Юлия Валентиновна</w:t>
            </w:r>
          </w:p>
        </w:tc>
        <w:tc>
          <w:tcPr>
            <w:tcW w:w="2629" w:type="dxa"/>
          </w:tcPr>
          <w:p w:rsidR="00874FAE" w:rsidRPr="00C76132" w:rsidRDefault="00874FAE" w:rsidP="004902D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rFonts w:eastAsia="Times New Roman"/>
                <w:sz w:val="18"/>
                <w:szCs w:val="18"/>
              </w:rPr>
              <w:t>Преподаватель МАУ ДО «ДМШ № 4»</w:t>
            </w:r>
          </w:p>
        </w:tc>
        <w:tc>
          <w:tcPr>
            <w:tcW w:w="2653" w:type="dxa"/>
            <w:vMerge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FAE" w:rsidRPr="00C76132" w:rsidRDefault="00874FA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874FAE" w:rsidTr="00F670B8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:rsidR="00874FAE" w:rsidRPr="00C76132" w:rsidRDefault="00874FAE" w:rsidP="00F670B8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C76132">
              <w:rPr>
                <w:sz w:val="20"/>
                <w:szCs w:val="20"/>
              </w:rPr>
              <w:t>Какатунова</w:t>
            </w:r>
            <w:proofErr w:type="spellEnd"/>
            <w:r w:rsidRPr="00C76132">
              <w:rPr>
                <w:sz w:val="20"/>
                <w:szCs w:val="20"/>
              </w:rPr>
              <w:t xml:space="preserve"> Елена  Григорьевна</w:t>
            </w:r>
          </w:p>
        </w:tc>
        <w:tc>
          <w:tcPr>
            <w:tcW w:w="2629" w:type="dxa"/>
          </w:tcPr>
          <w:p w:rsidR="00874FAE" w:rsidRPr="00C76132" w:rsidRDefault="00874FAE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  <w:vMerge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FAE" w:rsidRPr="00C76132" w:rsidRDefault="00874FA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874FAE" w:rsidTr="00F670B8">
        <w:tc>
          <w:tcPr>
            <w:tcW w:w="655" w:type="dxa"/>
          </w:tcPr>
          <w:p w:rsidR="00874FAE" w:rsidRDefault="00BD6B4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:rsidR="00874FAE" w:rsidRPr="00C76132" w:rsidRDefault="00874FAE" w:rsidP="00F670B8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Тюрина Ольга Викторовна</w:t>
            </w:r>
          </w:p>
        </w:tc>
        <w:tc>
          <w:tcPr>
            <w:tcW w:w="2629" w:type="dxa"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  <w:vMerge/>
          </w:tcPr>
          <w:p w:rsidR="00874FAE" w:rsidRPr="00C76132" w:rsidRDefault="00874FA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FAE" w:rsidRPr="00C76132" w:rsidRDefault="00874FA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</w:tbl>
    <w:p w:rsidR="000D5C26" w:rsidRDefault="000D5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04"/>
      <w:bookmarkEnd w:id="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B55C16" w:rsidRDefault="00B55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2"/>
        <w:gridCol w:w="5280"/>
        <w:gridCol w:w="1800"/>
        <w:gridCol w:w="1680"/>
      </w:tblGrid>
      <w:tr w:rsidR="00C96E0B" w:rsidTr="000D5C26">
        <w:trPr>
          <w:trHeight w:val="16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учреждение осуществляет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деятельность, с указанием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номеров, даты выдачи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72B5" w:rsidRDefault="007A0BE8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72B5">
              <w:rPr>
                <w:rFonts w:cs="Times New Roman"/>
              </w:rPr>
              <w:t>201</w:t>
            </w:r>
            <w:r w:rsidR="00BD6B43">
              <w:rPr>
                <w:rFonts w:cs="Times New Roman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1E70" w:rsidRDefault="00C96E0B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8372B5">
              <w:rPr>
                <w:rFonts w:cs="Times New Roman"/>
                <w:sz w:val="20"/>
                <w:szCs w:val="20"/>
              </w:rPr>
              <w:t xml:space="preserve"> </w:t>
            </w:r>
            <w:r w:rsidR="007A0BE8" w:rsidRPr="008372B5">
              <w:rPr>
                <w:rFonts w:cs="Times New Roman"/>
              </w:rPr>
              <w:t>201</w:t>
            </w:r>
            <w:r w:rsidR="00BD6B43">
              <w:rPr>
                <w:rFonts w:cs="Times New Roman"/>
              </w:rPr>
              <w:t>7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114ECD" w:rsidRDefault="00114ECD" w:rsidP="002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общеобразовательных программ в области искусства по направлениям (фортепиано, оркестровые инструменты, духовые, ударные инструменты, народные инструменты, хоровое пение)</w:t>
            </w:r>
            <w:r w:rsidR="00224F4A">
              <w:rPr>
                <w:rFonts w:eastAsia="Calibri" w:cs="Times New Roman"/>
                <w:sz w:val="18"/>
                <w:szCs w:val="18"/>
              </w:rPr>
              <w:t>, срок обучения 5-8 лет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4ECD" w:rsidRDefault="00A669A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Лист записи ЕГРЮЛ</w:t>
            </w:r>
            <w:r w:rsidR="00114ECD"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114ECD" w:rsidRPr="0032420B">
              <w:rPr>
                <w:rFonts w:eastAsia="Times New Roman"/>
                <w:sz w:val="18"/>
                <w:szCs w:val="18"/>
              </w:rPr>
              <w:t>МАУ ДО «Д</w:t>
            </w:r>
            <w:r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 w:rsidR="00114ECD" w:rsidRPr="0032420B">
              <w:rPr>
                <w:rFonts w:eastAsia="Times New Roman"/>
                <w:sz w:val="18"/>
                <w:szCs w:val="18"/>
              </w:rPr>
              <w:t xml:space="preserve"> № 4» от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114ECD" w:rsidRPr="0032420B"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07</w:t>
            </w:r>
            <w:r w:rsidR="00114ECD" w:rsidRPr="0032420B">
              <w:rPr>
                <w:rFonts w:eastAsia="Times New Roman"/>
                <w:sz w:val="18"/>
                <w:szCs w:val="18"/>
              </w:rPr>
              <w:t>.201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="00114ECD" w:rsidRPr="0032420B">
              <w:rPr>
                <w:rFonts w:eastAsia="Times New Roman"/>
                <w:sz w:val="18"/>
                <w:szCs w:val="18"/>
              </w:rPr>
              <w:t>г.</w:t>
            </w:r>
            <w:r>
              <w:rPr>
                <w:rFonts w:eastAsia="Times New Roman"/>
                <w:sz w:val="18"/>
                <w:szCs w:val="18"/>
              </w:rPr>
              <w:t xml:space="preserve"> за ГРН 2155958601093</w:t>
            </w:r>
            <w:proofErr w:type="gramStart"/>
            <w:r w:rsidR="00114ECD"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 w:rsidR="00114ECD">
              <w:rPr>
                <w:rFonts w:eastAsia="Times New Roman"/>
                <w:sz w:val="18"/>
                <w:szCs w:val="18"/>
              </w:rPr>
              <w:t>;</w:t>
            </w:r>
            <w:proofErr w:type="gramEnd"/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образовательной деятельности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рег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№ </w:t>
            </w:r>
            <w:r w:rsidR="00A669A6">
              <w:rPr>
                <w:rFonts w:eastAsia="Times New Roman"/>
                <w:sz w:val="18"/>
                <w:szCs w:val="18"/>
              </w:rPr>
              <w:t>4461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lastRenderedPageBreak/>
              <w:t xml:space="preserve">от </w:t>
            </w:r>
            <w:r w:rsidR="00A669A6">
              <w:rPr>
                <w:rFonts w:eastAsia="Times New Roman"/>
                <w:sz w:val="18"/>
                <w:szCs w:val="18"/>
              </w:rPr>
              <w:t>19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="00A669A6"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eastAsia="Times New Roman"/>
                <w:sz w:val="18"/>
                <w:szCs w:val="18"/>
              </w:rPr>
              <w:t>.201</w:t>
            </w:r>
            <w:r w:rsidR="00A669A6">
              <w:rPr>
                <w:rFonts w:eastAsia="Times New Roman"/>
                <w:sz w:val="18"/>
                <w:szCs w:val="18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 xml:space="preserve"> г. серии </w:t>
            </w:r>
            <w:r w:rsidR="00A669A6">
              <w:rPr>
                <w:rFonts w:eastAsia="Times New Roman"/>
                <w:sz w:val="18"/>
                <w:szCs w:val="18"/>
              </w:rPr>
              <w:t>59Л01</w:t>
            </w:r>
            <w:r>
              <w:rPr>
                <w:rFonts w:eastAsia="Times New Roman"/>
                <w:sz w:val="18"/>
                <w:szCs w:val="18"/>
              </w:rPr>
              <w:t xml:space="preserve"> № </w:t>
            </w:r>
            <w:r w:rsidR="00A669A6">
              <w:rPr>
                <w:rFonts w:eastAsia="Times New Roman"/>
                <w:sz w:val="18"/>
                <w:szCs w:val="18"/>
              </w:rPr>
              <w:t>0002327</w:t>
            </w:r>
            <w:r>
              <w:rPr>
                <w:rFonts w:eastAsia="Times New Roman"/>
                <w:sz w:val="18"/>
                <w:szCs w:val="18"/>
              </w:rPr>
              <w:t>.- бессрочно.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Приказ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Гос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Инспекции по надзору и контролю в сфере образования Пермско</w:t>
            </w:r>
            <w:r w:rsidR="00A669A6">
              <w:rPr>
                <w:rFonts w:eastAsia="Times New Roman"/>
                <w:sz w:val="18"/>
                <w:szCs w:val="18"/>
              </w:rPr>
              <w:t>го края от 19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="00A669A6"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eastAsia="Times New Roman"/>
                <w:sz w:val="18"/>
                <w:szCs w:val="18"/>
              </w:rPr>
              <w:t>.201</w:t>
            </w:r>
            <w:r w:rsidR="00A669A6">
              <w:rPr>
                <w:rFonts w:eastAsia="Times New Roman"/>
                <w:sz w:val="18"/>
                <w:szCs w:val="18"/>
              </w:rPr>
              <w:t>5 г. № СЭД-54-02-07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="00A669A6">
              <w:rPr>
                <w:rFonts w:eastAsia="Times New Roman"/>
                <w:sz w:val="18"/>
                <w:szCs w:val="18"/>
              </w:rPr>
              <w:t>770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114ECD" w:rsidRPr="0032420B" w:rsidRDefault="00114ECD" w:rsidP="00216512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МАУ ДО «Д</w:t>
            </w:r>
            <w:r w:rsidR="00216512"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>
              <w:rPr>
                <w:rFonts w:eastAsia="Times New Roman"/>
                <w:sz w:val="18"/>
                <w:szCs w:val="18"/>
              </w:rPr>
              <w:t xml:space="preserve"> № 4».</w:t>
            </w: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Реализация образовательных программ дополнительного образования детей художественно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–э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стетической направленности повышенного уровня по направлениям (фортепиано, оркестровые инструменты, духовые, ударные инструменты, народные инструменты, вокал (академический, народный), эстрадное, джазовое искусство, композиция, импровизация, электронная музыка)</w:t>
            </w:r>
            <w:r w:rsidR="00224F4A">
              <w:rPr>
                <w:rFonts w:eastAsia="Times New Roman"/>
                <w:sz w:val="18"/>
                <w:szCs w:val="18"/>
              </w:rPr>
              <w:t xml:space="preserve">, </w:t>
            </w:r>
            <w:r w:rsidR="00224F4A">
              <w:rPr>
                <w:rFonts w:eastAsia="Calibri"/>
                <w:sz w:val="18"/>
                <w:szCs w:val="18"/>
              </w:rPr>
              <w:t>срок обучения 5-8 лет.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Творческая деятельность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Культурно- просветительская деятельность.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5C5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Pr="002139C9" w:rsidRDefault="00C65C5D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Default="00C65C5D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Default="00C6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Платные дополнительные образовательные услуги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Лист записи ЕГРЮЛ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2420B">
              <w:rPr>
                <w:rFonts w:eastAsia="Times New Roman"/>
                <w:sz w:val="18"/>
                <w:szCs w:val="18"/>
              </w:rPr>
              <w:t>МАУ ДО «Д</w:t>
            </w:r>
            <w:r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№ 4» от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32420B"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07</w:t>
            </w:r>
            <w:r w:rsidRPr="0032420B">
              <w:rPr>
                <w:rFonts w:eastAsia="Times New Roman"/>
                <w:sz w:val="18"/>
                <w:szCs w:val="18"/>
              </w:rPr>
              <w:t>.201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32420B">
              <w:rPr>
                <w:rFonts w:eastAsia="Times New Roman"/>
                <w:sz w:val="18"/>
                <w:szCs w:val="18"/>
              </w:rPr>
              <w:t>г.</w:t>
            </w:r>
            <w:r>
              <w:rPr>
                <w:rFonts w:eastAsia="Times New Roman"/>
                <w:sz w:val="18"/>
                <w:szCs w:val="18"/>
              </w:rPr>
              <w:t xml:space="preserve"> за ГРН 2155958601093</w:t>
            </w:r>
            <w:proofErr w:type="gramStart"/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;</w:t>
            </w:r>
            <w:proofErr w:type="gramEnd"/>
          </w:p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образовательной деятельности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рег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№ 4461 от 19.10.2015 г. серии 59Л01 № 0002327.- бессрочно.</w:t>
            </w:r>
          </w:p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Приказ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Гос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Инспекции по надзору и контролю в сфере образования Пермского края от 19.10.2015 г. № СЭД-54-02-07-770.</w:t>
            </w:r>
          </w:p>
          <w:p w:rsidR="000D5C26" w:rsidRPr="0089615F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МАУ ДО «Детская музыкальная школа № 4».</w:t>
            </w: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Изучение профильных дисциплин сверх часов и сверх программы по данной дисциплине, предусмотренных учебным планом.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Репетиторство с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другого образовательного учреждения.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различных групп, факультативов по обучению и приобщению детей и взрослых к знанию мировой культуры, музыки (включая обучению игре на музыкальных инструментах), иностранных языков и т.д.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групп по адаптации детей к условиям школьной жизни (подготовительные группы, дошкольные группы).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2.2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Иная приносящая доход деятельность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Сдача в аренду имущества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Лист записи ЕГРЮЛ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2420B">
              <w:rPr>
                <w:rFonts w:eastAsia="Times New Roman"/>
                <w:sz w:val="18"/>
                <w:szCs w:val="18"/>
              </w:rPr>
              <w:t>МАУ ДО «Д</w:t>
            </w:r>
            <w:r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№ 4» от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32420B"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07</w:t>
            </w:r>
            <w:r w:rsidRPr="0032420B">
              <w:rPr>
                <w:rFonts w:eastAsia="Times New Roman"/>
                <w:sz w:val="18"/>
                <w:szCs w:val="18"/>
              </w:rPr>
              <w:t>.201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32420B">
              <w:rPr>
                <w:rFonts w:eastAsia="Times New Roman"/>
                <w:sz w:val="18"/>
                <w:szCs w:val="18"/>
              </w:rPr>
              <w:t>г.</w:t>
            </w:r>
            <w:r>
              <w:rPr>
                <w:rFonts w:eastAsia="Times New Roman"/>
                <w:sz w:val="18"/>
                <w:szCs w:val="18"/>
              </w:rPr>
              <w:t xml:space="preserve"> за ГРН 2155958601093</w:t>
            </w:r>
            <w:proofErr w:type="gramStart"/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;</w:t>
            </w:r>
            <w:proofErr w:type="gramEnd"/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образовательной деятельности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рег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№ 4461 от 19.10.2015 г. серии 59Л01 № 0002327.- бессрочно.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Приказ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Гос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Инспекции по надзору и контролю в сфере образования Пермского края от 19.10.2015 г. № СЭД-54-02-07-770.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МАУ ДО «Детская музыкальная школа № 4».</w:t>
            </w:r>
          </w:p>
          <w:p w:rsidR="000D5C26" w:rsidRPr="00717CC0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Законодательство РФ, правовые акты города Перми.</w:t>
            </w: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фестивалей, конкурсов, концертов и иных форм публичного показа результатов творческой деятельности.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Настройка и ремонт музыкальных инструментов, прокат музыкальных инструментов.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Тиражирование и ксерокопирование.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и проведение выставок – продаж, аукционов.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RP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музыкальных аранжировок, 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минусовок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», фильмов, клипов, выполнение записи музыкальных альбомов на различных носителях, проведение презентаций, написание сценариев мероприятий.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225"/>
      <w:bookmarkEnd w:id="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28"/>
      <w:bookmarkEnd w:id="8"/>
      <w:r>
        <w:rPr>
          <w:rFonts w:cs="Times New Roman"/>
          <w:szCs w:val="28"/>
        </w:rPr>
        <w:t>1.4. Функции, осуществляемые учреждением</w:t>
      </w: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2139C9" w:rsidTr="00D8666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BD6B43">
              <w:rPr>
                <w:rFonts w:cs="Times New Roman"/>
                <w:b/>
                <w:sz w:val="20"/>
                <w:szCs w:val="20"/>
              </w:rPr>
              <w:t>6</w:t>
            </w:r>
            <w:r w:rsidR="00C96E0B" w:rsidRPr="00496BB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BD6B43">
              <w:rPr>
                <w:rFonts w:cs="Times New Roman"/>
                <w:b/>
                <w:sz w:val="20"/>
                <w:szCs w:val="20"/>
              </w:rPr>
              <w:t>7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BD6B43">
              <w:rPr>
                <w:rFonts w:cs="Times New Roman"/>
                <w:b/>
                <w:sz w:val="20"/>
                <w:szCs w:val="20"/>
              </w:rPr>
              <w:t>6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BD6B43">
              <w:rPr>
                <w:rFonts w:cs="Times New Roman"/>
                <w:b/>
                <w:sz w:val="20"/>
                <w:szCs w:val="20"/>
              </w:rPr>
              <w:t>7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73" w:rsidRPr="002139C9" w:rsidRDefault="00534089" w:rsidP="00A4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041401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7</w:t>
            </w:r>
            <w:r w:rsidR="00BD6B43">
              <w:rPr>
                <w:rFonts w:cs="Times New Roman"/>
                <w:sz w:val="24"/>
                <w:szCs w:val="24"/>
              </w:rPr>
              <w:t>1</w:t>
            </w:r>
            <w:r w:rsidRPr="00E03366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A40A73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78,</w:t>
            </w:r>
            <w:r w:rsidR="0053408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8E30DB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7</w:t>
            </w:r>
            <w:r w:rsidR="00BD6B43">
              <w:rPr>
                <w:rFonts w:cs="Times New Roman"/>
                <w:sz w:val="24"/>
                <w:szCs w:val="24"/>
              </w:rPr>
              <w:t>9,9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8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A40A73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34089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BD6B43" w:rsidP="00A4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20,1</w:t>
            </w:r>
          </w:p>
        </w:tc>
      </w:tr>
    </w:tbl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44"/>
      <w:bookmarkEnd w:id="9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115F8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7A0BE8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BD6B43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7A0BE8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BD6B43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</w:tr>
      <w:tr w:rsidR="00C96E0B" w:rsidTr="00115F8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BD6B43" w:rsidTr="00115F8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BD6B43" w:rsidRPr="002139C9" w:rsidRDefault="00BD6B43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89,5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0E1813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152190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6BE1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BD6B43" w:rsidRPr="002139C9" w:rsidRDefault="00BD6B43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0E1813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6BE1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Среднее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профессион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0E1813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5219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6BE1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Стаж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152190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 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152190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E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6-10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6BE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11-25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F17E99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7E9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5219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E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6BE1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BD6B4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Св.25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2139C9" w:rsidRDefault="00BD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F17E99" w:rsidRDefault="00BD6B43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7E99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355DA8" w:rsidRDefault="00BD6B4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15219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B43" w:rsidRPr="00BE6BE1" w:rsidRDefault="00BE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6BE1">
              <w:rPr>
                <w:rFonts w:cs="Times New Roman"/>
                <w:sz w:val="20"/>
                <w:szCs w:val="20"/>
              </w:rPr>
              <w:t>33</w:t>
            </w:r>
          </w:p>
        </w:tc>
      </w:tr>
    </w:tbl>
    <w:p w:rsidR="00B55C16" w:rsidRDefault="00B55C16" w:rsidP="00D866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265"/>
      <w:bookmarkEnd w:id="10"/>
    </w:p>
    <w:p w:rsidR="00D86660" w:rsidRPr="00D86660" w:rsidRDefault="00D86660" w:rsidP="00D866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660">
        <w:rPr>
          <w:sz w:val="24"/>
          <w:szCs w:val="24"/>
        </w:rPr>
        <w:t xml:space="preserve">Количество штатных единиц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201</w:t>
      </w:r>
      <w:r w:rsidR="0015219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r w:rsidRPr="00D86660">
        <w:rPr>
          <w:sz w:val="24"/>
          <w:szCs w:val="24"/>
        </w:rPr>
        <w:t>у</w:t>
      </w:r>
      <w:r>
        <w:rPr>
          <w:sz w:val="24"/>
          <w:szCs w:val="24"/>
        </w:rPr>
        <w:t xml:space="preserve">величилось на </w:t>
      </w:r>
      <w:r w:rsidR="00152190">
        <w:rPr>
          <w:sz w:val="24"/>
          <w:szCs w:val="24"/>
        </w:rPr>
        <w:t>1,0</w:t>
      </w:r>
      <w:r w:rsidRPr="00D86660">
        <w:rPr>
          <w:sz w:val="24"/>
          <w:szCs w:val="24"/>
        </w:rPr>
        <w:t xml:space="preserve"> единиц</w:t>
      </w:r>
      <w:r w:rsidR="00152190">
        <w:rPr>
          <w:sz w:val="24"/>
          <w:szCs w:val="24"/>
        </w:rPr>
        <w:t>у</w:t>
      </w:r>
      <w:r w:rsidRPr="00D86660">
        <w:rPr>
          <w:sz w:val="24"/>
          <w:szCs w:val="24"/>
        </w:rPr>
        <w:t xml:space="preserve"> в связи с у</w:t>
      </w:r>
      <w:r>
        <w:rPr>
          <w:sz w:val="24"/>
          <w:szCs w:val="24"/>
        </w:rPr>
        <w:t>велич</w:t>
      </w:r>
      <w:r w:rsidR="00152190">
        <w:rPr>
          <w:sz w:val="24"/>
          <w:szCs w:val="24"/>
        </w:rPr>
        <w:t>ением</w:t>
      </w:r>
      <w:r w:rsidRPr="00D86660">
        <w:rPr>
          <w:sz w:val="24"/>
          <w:szCs w:val="24"/>
        </w:rPr>
        <w:t xml:space="preserve"> часов работы основного персонала</w:t>
      </w:r>
      <w:r w:rsidR="00152190">
        <w:rPr>
          <w:sz w:val="24"/>
          <w:szCs w:val="24"/>
        </w:rPr>
        <w:t xml:space="preserve"> по учебному плану с 01.09.2017 г.</w:t>
      </w:r>
    </w:p>
    <w:p w:rsidR="00B55C16" w:rsidRDefault="00B55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66"/>
      <w:bookmarkStart w:id="12" w:name="Par268"/>
      <w:bookmarkEnd w:id="11"/>
      <w:bookmarkEnd w:id="12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153"/>
        <w:gridCol w:w="1127"/>
        <w:gridCol w:w="999"/>
      </w:tblGrid>
      <w:tr w:rsidR="00C96E0B" w:rsidRPr="00891645" w:rsidTr="00CE193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E193B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152190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E193B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152190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152190" w:rsidTr="00CE19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E6BE1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6BE1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152190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152190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E6BE1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6BE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E6BE1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6BE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E6BE1" w:rsidRDefault="00BE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6BE1"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E6BE1" w:rsidRDefault="00BE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6BE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28366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25809" w:rsidRDefault="00B2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5809">
              <w:rPr>
                <w:rFonts w:cs="Times New Roman"/>
                <w:sz w:val="24"/>
                <w:szCs w:val="24"/>
              </w:rPr>
              <w:t>32701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152190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152190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59616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25809" w:rsidRDefault="00B2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5809">
              <w:rPr>
                <w:rFonts w:cs="Times New Roman"/>
                <w:sz w:val="24"/>
                <w:szCs w:val="24"/>
              </w:rPr>
              <w:t>60263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31390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809" w:rsidRPr="00B25809" w:rsidRDefault="00B2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5809">
              <w:rPr>
                <w:rFonts w:cs="Times New Roman"/>
                <w:sz w:val="24"/>
                <w:szCs w:val="24"/>
              </w:rPr>
              <w:t>35651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25501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E6BE1" w:rsidRDefault="00BE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6BE1">
              <w:rPr>
                <w:rFonts w:cs="Times New Roman"/>
                <w:sz w:val="24"/>
                <w:szCs w:val="24"/>
              </w:rPr>
              <w:t>33004</w:t>
            </w:r>
          </w:p>
        </w:tc>
      </w:tr>
      <w:tr w:rsidR="00152190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2139C9" w:rsidRDefault="00152190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190" w:rsidRPr="00B25809" w:rsidRDefault="00B2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14921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290"/>
      <w:bookmarkEnd w:id="1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9D199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9D1993" w:rsidTr="009D19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2139C9" w:rsidRDefault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2139C9" w:rsidRDefault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152190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152190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152190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15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152190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96E0B" w:rsidTr="009D19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 w:rsidTr="009D19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2139C9">
              <w:rPr>
                <w:rFonts w:cs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6788A" w:rsidRDefault="00C96E0B">
      <w:pPr>
        <w:pStyle w:val="ConsPlusNonformat"/>
      </w:pPr>
      <w:r>
        <w:t xml:space="preserve">  </w:t>
      </w:r>
    </w:p>
    <w:p w:rsidR="002251A7" w:rsidRDefault="002251A7">
      <w:pPr>
        <w:pStyle w:val="ConsPlusNonformat"/>
      </w:pPr>
    </w:p>
    <w:p w:rsidR="00B55C16" w:rsidRDefault="00B55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33"/>
      <w:bookmarkEnd w:id="15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="00074022">
              <w:rPr>
                <w:rFonts w:cs="Times New Roman"/>
                <w:sz w:val="24"/>
                <w:szCs w:val="24"/>
              </w:rPr>
              <w:t xml:space="preserve">муниципальных </w:t>
            </w:r>
            <w:r w:rsidRPr="009E430D">
              <w:rPr>
                <w:rFonts w:cs="Times New Roman"/>
                <w:sz w:val="24"/>
                <w:szCs w:val="24"/>
              </w:rPr>
              <w:t>программ</w:t>
            </w:r>
            <w:r w:rsidR="00074022">
              <w:rPr>
                <w:rFonts w:cs="Times New Roman"/>
                <w:sz w:val="24"/>
                <w:szCs w:val="24"/>
              </w:rPr>
              <w:t>, ведомственных целевых программ</w:t>
            </w:r>
            <w:r w:rsidRPr="009E430D">
              <w:rPr>
                <w:rFonts w:cs="Times New Roman"/>
                <w:sz w:val="24"/>
                <w:szCs w:val="24"/>
              </w:rPr>
              <w:t xml:space="preserve"> с указанием нормативного правового акта об </w:t>
            </w:r>
            <w:r w:rsidR="00074022">
              <w:rPr>
                <w:rFonts w:cs="Times New Roman"/>
                <w:sz w:val="24"/>
                <w:szCs w:val="24"/>
              </w:rPr>
              <w:t xml:space="preserve">их </w:t>
            </w:r>
            <w:r w:rsidRPr="009E430D">
              <w:rPr>
                <w:rFonts w:cs="Times New Roman"/>
                <w:sz w:val="24"/>
                <w:szCs w:val="24"/>
              </w:rPr>
              <w:t xml:space="preserve">утверждении    </w:t>
            </w:r>
          </w:p>
          <w:p w:rsidR="00C96E0B" w:rsidRPr="009E430D" w:rsidRDefault="00C96E0B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Объем </w:t>
            </w:r>
            <w:proofErr w:type="gramStart"/>
            <w:r w:rsidRPr="009E430D">
              <w:rPr>
                <w:rFonts w:cs="Times New Roman"/>
                <w:sz w:val="24"/>
                <w:szCs w:val="24"/>
              </w:rPr>
              <w:t>финансового</w:t>
            </w:r>
            <w:proofErr w:type="gramEnd"/>
          </w:p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226B5E" w:rsidP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814714">
              <w:rPr>
                <w:rFonts w:cs="Times New Roman"/>
                <w:b/>
                <w:sz w:val="24"/>
                <w:szCs w:val="24"/>
              </w:rPr>
              <w:t>6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226B5E" w:rsidP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</w:t>
            </w:r>
            <w:r w:rsidR="00FF0237">
              <w:rPr>
                <w:rFonts w:cs="Times New Roman"/>
                <w:b/>
                <w:sz w:val="24"/>
                <w:szCs w:val="24"/>
              </w:rPr>
              <w:t>01</w:t>
            </w:r>
            <w:r w:rsidR="00814714">
              <w:rPr>
                <w:rFonts w:cs="Times New Roman"/>
                <w:b/>
                <w:sz w:val="24"/>
                <w:szCs w:val="24"/>
              </w:rPr>
              <w:t>7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4     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D659DA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п.1.4.1.1.4,постановление администрации города Перми от 16.10.2015 г. № 794.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21749,8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D659DA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п.1.4.1.1.19,постановление администрации города Перми от 16.10.2015 г. № 794.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D659DA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п.1.4.2.1.1,постановление администрации города Перми от 16.10.2015 г. № 794.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C9396B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9396B">
              <w:rPr>
                <w:rFonts w:cs="Times New Roman"/>
                <w:sz w:val="24"/>
                <w:szCs w:val="24"/>
              </w:rPr>
              <w:t>Муниципальная программа «Социальная поддержка населения города Перми», постановление администрации города Перми от 20.10.2015 г. № 844, подпрограмма</w:t>
            </w:r>
            <w:r>
              <w:rPr>
                <w:rFonts w:cs="Times New Roman"/>
                <w:sz w:val="24"/>
                <w:szCs w:val="24"/>
              </w:rPr>
              <w:t xml:space="preserve"> 1.1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DE25A8" w:rsidP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</w:t>
            </w:r>
            <w:r w:rsidR="0006598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.1.</w:t>
            </w:r>
            <w:r w:rsidR="0006598F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06598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,постановление администрации города Перми от 1</w:t>
            </w:r>
            <w:r w:rsidR="00814714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.10.201</w:t>
            </w:r>
            <w:r w:rsidR="00814714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г. № </w:t>
            </w:r>
            <w:r w:rsidR="00814714">
              <w:rPr>
                <w:rFonts w:cs="Times New Roman"/>
                <w:sz w:val="24"/>
                <w:szCs w:val="24"/>
              </w:rPr>
              <w:t>889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814714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23783,3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06598F" w:rsidP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п.1.4.1.1.</w:t>
            </w:r>
            <w:r w:rsidR="00814714">
              <w:rPr>
                <w:rFonts w:cs="Times New Roman"/>
                <w:sz w:val="24"/>
                <w:szCs w:val="24"/>
              </w:rPr>
              <w:t>5.2</w:t>
            </w:r>
            <w:r>
              <w:rPr>
                <w:rFonts w:cs="Times New Roman"/>
                <w:sz w:val="24"/>
                <w:szCs w:val="24"/>
              </w:rPr>
              <w:t>,постановление администрации города Перми от 1</w:t>
            </w:r>
            <w:r w:rsidR="00814714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.10.201</w:t>
            </w:r>
            <w:r w:rsidR="00814714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г. № </w:t>
            </w:r>
            <w:r w:rsidR="00814714">
              <w:rPr>
                <w:rFonts w:cs="Times New Roman"/>
                <w:sz w:val="24"/>
                <w:szCs w:val="24"/>
              </w:rPr>
              <w:t>889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814714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980,1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D659DA" w:rsidRDefault="00814714" w:rsidP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п.1.4.1.1.2.4,постановление администрации города Перми от 19.10.2016 г. № 889.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1946,6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Default="005767A0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D659DA" w:rsidRDefault="00814714" w:rsidP="00814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«Одаренные дети города Перми», п.1.4.1.1.3.1,постановление администрации города Перми от 19.10.2016 г. № 889.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90,0</w:t>
            </w:r>
          </w:p>
        </w:tc>
      </w:tr>
      <w:tr w:rsidR="00814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Default="005767A0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D659DA" w:rsidRDefault="00814714" w:rsidP="008D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одпрограмма «Приведение в нормативное состояние подведомственных учреждений</w:t>
            </w:r>
            <w:r w:rsidR="008D2C4A">
              <w:rPr>
                <w:rFonts w:cs="Times New Roman"/>
                <w:sz w:val="24"/>
                <w:szCs w:val="24"/>
              </w:rPr>
              <w:t xml:space="preserve"> департамента культуры и молодежной политики администрации города Перми</w:t>
            </w:r>
            <w:r>
              <w:rPr>
                <w:rFonts w:cs="Times New Roman"/>
                <w:sz w:val="24"/>
                <w:szCs w:val="24"/>
              </w:rPr>
              <w:t>», п.1.</w:t>
            </w:r>
            <w:r w:rsidR="008D2C4A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.1.1.</w:t>
            </w:r>
            <w:r w:rsidR="008D2C4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8D2C4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1,постановление администрации города Перми от 19.10.2016 г. № 889.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1471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714" w:rsidRPr="009E430D" w:rsidRDefault="008D2C4A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81471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216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9E430D" w:rsidRDefault="00621667" w:rsidP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5767A0">
              <w:rPr>
                <w:rFonts w:cs="Times New Roman"/>
                <w:sz w:val="24"/>
                <w:szCs w:val="24"/>
              </w:rPr>
              <w:t>1</w:t>
            </w:r>
            <w:r w:rsidR="002B576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C9396B" w:rsidRDefault="00621667" w:rsidP="00D2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9396B">
              <w:rPr>
                <w:rFonts w:cs="Times New Roman"/>
                <w:sz w:val="24"/>
                <w:szCs w:val="24"/>
              </w:rPr>
              <w:t xml:space="preserve">Муниципальная программа «Социальная поддержка населения города Перми», постановление администрации города Перми от </w:t>
            </w:r>
            <w:r w:rsidR="00D2387B">
              <w:rPr>
                <w:rFonts w:cs="Times New Roman"/>
                <w:sz w:val="24"/>
                <w:szCs w:val="24"/>
              </w:rPr>
              <w:t>05</w:t>
            </w:r>
            <w:r w:rsidRPr="00C9396B">
              <w:rPr>
                <w:rFonts w:cs="Times New Roman"/>
                <w:sz w:val="24"/>
                <w:szCs w:val="24"/>
              </w:rPr>
              <w:t xml:space="preserve">.10.2015 г. № </w:t>
            </w:r>
            <w:r w:rsidR="00D2387B">
              <w:rPr>
                <w:rFonts w:cs="Times New Roman"/>
                <w:sz w:val="24"/>
                <w:szCs w:val="24"/>
              </w:rPr>
              <w:t>718</w:t>
            </w:r>
            <w:r w:rsidRPr="00C9396B">
              <w:rPr>
                <w:rFonts w:cs="Times New Roman"/>
                <w:sz w:val="24"/>
                <w:szCs w:val="24"/>
              </w:rPr>
              <w:t xml:space="preserve">, </w:t>
            </w:r>
            <w:r w:rsidRPr="00C9396B">
              <w:rPr>
                <w:rFonts w:cs="Times New Roman"/>
                <w:sz w:val="24"/>
                <w:szCs w:val="24"/>
              </w:rPr>
              <w:lastRenderedPageBreak/>
              <w:t>подпрограмма</w:t>
            </w:r>
            <w:r>
              <w:rPr>
                <w:rFonts w:cs="Times New Roman"/>
                <w:sz w:val="24"/>
                <w:szCs w:val="24"/>
              </w:rPr>
              <w:t xml:space="preserve"> 1.1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9E430D" w:rsidRDefault="00621667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9E430D" w:rsidRDefault="00D2387B" w:rsidP="00B9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349"/>
      <w:bookmarkEnd w:id="16"/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51"/>
      <w:bookmarkEnd w:id="1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1.9. Перечень услуг (работ), оказываемых учреждением</w:t>
      </w: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992"/>
        <w:gridCol w:w="992"/>
        <w:gridCol w:w="2109"/>
      </w:tblGrid>
      <w:tr w:rsidR="00C96E0B" w:rsidTr="00B5222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B52228" w:rsidP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2B576E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B52228" w:rsidP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2B576E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96BB4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C96E0B" w:rsidRPr="00496B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96BB4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Tr="00B522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2B576E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417592" w:rsidRDefault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2B576E" w:rsidRPr="00417592" w:rsidRDefault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417592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2B576E" w:rsidRPr="00417592" w:rsidRDefault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EB67D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2B576E" w:rsidRPr="00EB67D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B67D9">
              <w:rPr>
                <w:rFonts w:cs="Times New Roman"/>
                <w:sz w:val="22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4A69AE" w:rsidRPr="00EB67D9" w:rsidRDefault="004A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576E" w:rsidTr="00AB3D11">
        <w:trPr>
          <w:trHeight w:val="5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D659DA" w:rsidRDefault="002B576E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общеразвивающих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4A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502324" w:rsidRDefault="002B576E" w:rsidP="00502324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2B576E" w:rsidTr="00AB3D11">
        <w:trPr>
          <w:trHeight w:val="5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D659DA" w:rsidRDefault="002B576E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4A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251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502324" w:rsidRDefault="002B576E" w:rsidP="00AB3D11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941DDC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41DDC" w:rsidRPr="00417592" w:rsidRDefault="00941DDC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502324" w:rsidRDefault="00941DDC" w:rsidP="00AB61C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941DDC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эстетического развития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502324" w:rsidRDefault="00941DDC" w:rsidP="00AB61C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941DDC" w:rsidTr="00AB3D11">
        <w:trPr>
          <w:trHeight w:val="4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общего музыкального развития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502324" w:rsidRDefault="00941DDC" w:rsidP="00AB61C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941DDC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игре на фортепиано, баяне, саксофоне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502324" w:rsidRDefault="00941DDC" w:rsidP="00AB61C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941DDC" w:rsidTr="00B522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Default="00941DDC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вокалу, сольфеджио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417592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DDC" w:rsidRPr="00502324" w:rsidRDefault="00941DDC" w:rsidP="00AB61C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367"/>
      <w:bookmarkEnd w:id="1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69"/>
      <w:bookmarkEnd w:id="19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54"/>
        <w:gridCol w:w="708"/>
        <w:gridCol w:w="709"/>
        <w:gridCol w:w="709"/>
        <w:gridCol w:w="709"/>
        <w:gridCol w:w="992"/>
        <w:gridCol w:w="992"/>
        <w:gridCol w:w="992"/>
        <w:gridCol w:w="993"/>
      </w:tblGrid>
      <w:tr w:rsidR="00C96E0B" w:rsidRPr="002139C9" w:rsidTr="00DE60AC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Объем услуг (работ), ед.</w:t>
            </w:r>
          </w:p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139C9">
              <w:rPr>
                <w:rFonts w:cs="Times New Roman"/>
                <w:sz w:val="18"/>
                <w:szCs w:val="18"/>
              </w:rPr>
              <w:t>изм</w:t>
            </w:r>
            <w:proofErr w:type="spellEnd"/>
            <w:r w:rsidRPr="002139C9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Объем </w:t>
            </w:r>
            <w:proofErr w:type="gramStart"/>
            <w:r w:rsidRPr="002139C9">
              <w:rPr>
                <w:rFonts w:cs="Times New Roman"/>
                <w:sz w:val="18"/>
                <w:szCs w:val="18"/>
              </w:rPr>
              <w:t>финансового</w:t>
            </w:r>
            <w:proofErr w:type="gramEnd"/>
          </w:p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обеспечения, тыс. руб.</w:t>
            </w:r>
          </w:p>
        </w:tc>
      </w:tr>
      <w:tr w:rsidR="00C96E0B" w:rsidRPr="002139C9" w:rsidTr="00DE60A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FC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факт</w:t>
            </w:r>
          </w:p>
        </w:tc>
      </w:tr>
      <w:tr w:rsidR="00C96E0B" w:rsidRPr="002139C9" w:rsidTr="00DE60A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983FC7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</w:t>
            </w:r>
            <w:r w:rsidR="00B96780">
              <w:rPr>
                <w:rFonts w:cs="Times New Roman"/>
                <w:b/>
                <w:sz w:val="18"/>
                <w:szCs w:val="18"/>
              </w:rPr>
              <w:t>01</w:t>
            </w:r>
            <w:r w:rsidR="00983FC7">
              <w:rPr>
                <w:rFonts w:cs="Times New Roman"/>
                <w:b/>
                <w:sz w:val="18"/>
                <w:szCs w:val="18"/>
              </w:rPr>
              <w:t>7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983FC7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983FC7">
              <w:rPr>
                <w:rFonts w:cs="Times New Roman"/>
                <w:b/>
                <w:sz w:val="18"/>
                <w:szCs w:val="18"/>
              </w:rPr>
              <w:t>7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</w:t>
            </w:r>
            <w:r w:rsidR="00B96780">
              <w:rPr>
                <w:rFonts w:cs="Times New Roman"/>
                <w:b/>
                <w:sz w:val="18"/>
                <w:szCs w:val="18"/>
              </w:rPr>
              <w:t>01</w:t>
            </w:r>
            <w:r w:rsidR="00983FC7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B96780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201</w:t>
            </w:r>
            <w:r w:rsidR="00983FC7">
              <w:rPr>
                <w:rFonts w:cs="Times New Roman"/>
                <w:b/>
                <w:sz w:val="18"/>
                <w:szCs w:val="18"/>
              </w:rPr>
              <w:t>7</w:t>
            </w:r>
            <w:r w:rsidR="00E42439"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2B576E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2B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2B576E">
              <w:rPr>
                <w:rFonts w:cs="Times New Roman"/>
                <w:b/>
                <w:sz w:val="18"/>
                <w:szCs w:val="18"/>
              </w:rPr>
              <w:t>7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C96E0B" w:rsidRPr="002139C9" w:rsidTr="00DE60A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2B576E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D659DA" w:rsidRDefault="002B576E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общеразвивающих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BB20F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7503</w:t>
            </w:r>
            <w:r w:rsidR="002B576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BB20F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7503</w:t>
            </w:r>
            <w:r w:rsidR="002B576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13276,2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BB20F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10820,2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13276,2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Default="00BB20F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10820,2</w:t>
            </w:r>
          </w:p>
        </w:tc>
      </w:tr>
      <w:tr w:rsidR="002B576E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D659DA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8473,6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2B576E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8473,6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6E" w:rsidRPr="002139C9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BB20F1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Pr="00D659DA" w:rsidRDefault="00BB20F1" w:rsidP="00BB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программ в области искусств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91866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91866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Pr="002139C9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12963,1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0F1" w:rsidRDefault="00BB20F1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12963,1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3D11" w:rsidRDefault="00AB3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384"/>
      <w:bookmarkEnd w:id="2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Tr="003E63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3E630A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2251A7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3E630A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2251A7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2251A7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41DDC">
              <w:rPr>
                <w:rFonts w:cs="Times New Roman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</w:t>
            </w:r>
          </w:p>
        </w:tc>
      </w:tr>
      <w:tr w:rsidR="002251A7" w:rsidTr="003E63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C355BD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41DDC">
              <w:rPr>
                <w:rFonts w:cs="Times New Roman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D659DA" w:rsidRDefault="002251A7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D659DA" w:rsidRDefault="002251A7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10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раннего эстетического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41DDC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41DDC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10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игре на фортепиано, баяне, саксофоне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251A7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3E630A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3E630A">
              <w:rPr>
                <w:sz w:val="20"/>
                <w:szCs w:val="20"/>
              </w:rPr>
              <w:t>Индивидуальное обучение вокалу</w:t>
            </w:r>
            <w:r w:rsidR="00941DDC">
              <w:rPr>
                <w:sz w:val="20"/>
                <w:szCs w:val="20"/>
              </w:rPr>
              <w:t>, сольфеджио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251A7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251A7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D659DA" w:rsidRDefault="002251A7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251A7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1544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1423</w:t>
            </w:r>
          </w:p>
        </w:tc>
      </w:tr>
      <w:tr w:rsidR="002251A7" w:rsidTr="009F0EEE">
        <w:trPr>
          <w:trHeight w:val="3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раннего эстетического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 w:rsidP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1562,50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1562,50</w:t>
            </w:r>
          </w:p>
        </w:tc>
      </w:tr>
      <w:tr w:rsidR="002251A7" w:rsidTr="009F0EEE">
        <w:trPr>
          <w:trHeight w:val="41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1562,50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</w:t>
            </w:r>
          </w:p>
        </w:tc>
      </w:tr>
      <w:tr w:rsidR="002251A7" w:rsidTr="009F0EEE">
        <w:trPr>
          <w:trHeight w:val="54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игре на фортепиано, баяне, саксофоне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1797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1797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1822,50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1738</w:t>
            </w:r>
          </w:p>
        </w:tc>
      </w:tr>
      <w:tr w:rsidR="002251A7" w:rsidTr="009F0EEE">
        <w:trPr>
          <w:trHeight w:val="3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вокалу</w:t>
            </w:r>
            <w:r w:rsidR="00941DDC">
              <w:rPr>
                <w:sz w:val="20"/>
                <w:szCs w:val="20"/>
              </w:rPr>
              <w:t>, сольфеджио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139C9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2251A7" w:rsidRDefault="002251A7" w:rsidP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1A7"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1A7" w:rsidRPr="00941DDC" w:rsidRDefault="0094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17"/>
      <w:bookmarkEnd w:id="21"/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251A7" w:rsidRDefault="002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1134"/>
        <w:gridCol w:w="850"/>
        <w:gridCol w:w="851"/>
        <w:gridCol w:w="992"/>
        <w:gridCol w:w="1073"/>
      </w:tblGrid>
      <w:tr w:rsidR="00C96E0B" w:rsidTr="00ED63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Ед. </w:t>
            </w:r>
            <w:proofErr w:type="spellStart"/>
            <w:r w:rsidRPr="00ED6306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ED6306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D6306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983FC7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D6306" w:rsidP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983FC7">
              <w:rPr>
                <w:rFonts w:cs="Times New Roman"/>
                <w:b/>
                <w:sz w:val="20"/>
                <w:szCs w:val="20"/>
              </w:rPr>
              <w:t>7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983FC7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1433,4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0153B5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DB3038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636,</w:t>
            </w:r>
            <w:r w:rsidR="009008A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0153B5" w:rsidRDefault="00DB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618,9</w:t>
            </w:r>
          </w:p>
        </w:tc>
      </w:tr>
      <w:tr w:rsidR="00983FC7" w:rsidTr="00ED63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83FC7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2251A7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2251A7" w:rsidP="00DE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83FC7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2251A7" w:rsidRDefault="00983FC7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51A7">
              <w:rPr>
                <w:rFonts w:cs="Times New Roman"/>
                <w:sz w:val="18"/>
                <w:szCs w:val="18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2251A7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22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83FC7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D6306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0153B5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611,9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0153B5" w:rsidRDefault="00DB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636,</w:t>
            </w:r>
            <w:r w:rsidR="009008A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DB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618,9</w:t>
            </w:r>
          </w:p>
        </w:tc>
      </w:tr>
      <w:tr w:rsidR="00983FC7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476,9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459,2</w:t>
            </w:r>
          </w:p>
        </w:tc>
      </w:tr>
      <w:tr w:rsidR="009008A6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конкурсе, конференции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8A6" w:rsidRPr="00ED6306" w:rsidRDefault="009008A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117,0</w:t>
            </w:r>
          </w:p>
        </w:tc>
      </w:tr>
      <w:tr w:rsidR="00983FC7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 w:rsidP="0085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Благотворительные пожертвования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8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C7" w:rsidRPr="00ED6306" w:rsidRDefault="0090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99704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38"/>
      <w:bookmarkEnd w:id="22"/>
      <w:r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345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"/>
        <w:gridCol w:w="1419"/>
        <w:gridCol w:w="425"/>
        <w:gridCol w:w="576"/>
        <w:gridCol w:w="563"/>
        <w:gridCol w:w="570"/>
        <w:gridCol w:w="570"/>
        <w:gridCol w:w="566"/>
        <w:gridCol w:w="570"/>
        <w:gridCol w:w="576"/>
        <w:gridCol w:w="566"/>
        <w:gridCol w:w="570"/>
        <w:gridCol w:w="570"/>
        <w:gridCol w:w="566"/>
        <w:gridCol w:w="570"/>
        <w:gridCol w:w="570"/>
        <w:gridCol w:w="566"/>
        <w:gridCol w:w="570"/>
        <w:gridCol w:w="570"/>
        <w:gridCol w:w="566"/>
        <w:gridCol w:w="570"/>
        <w:gridCol w:w="570"/>
        <w:gridCol w:w="566"/>
        <w:gridCol w:w="570"/>
        <w:gridCol w:w="570"/>
        <w:gridCol w:w="566"/>
        <w:gridCol w:w="522"/>
      </w:tblGrid>
      <w:tr w:rsidR="0022483F" w:rsidRPr="00745BB0" w:rsidTr="0022483F">
        <w:trPr>
          <w:trHeight w:val="320"/>
          <w:tblCellSpacing w:w="5" w:type="nil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proofErr w:type="spellStart"/>
            <w:r w:rsidRPr="00745BB0">
              <w:rPr>
                <w:b/>
                <w:sz w:val="16"/>
                <w:szCs w:val="16"/>
              </w:rPr>
              <w:t>Наим</w:t>
            </w:r>
            <w:proofErr w:type="gramStart"/>
            <w:r w:rsidRPr="00745BB0">
              <w:rPr>
                <w:b/>
                <w:sz w:val="16"/>
                <w:szCs w:val="16"/>
              </w:rPr>
              <w:t>е</w:t>
            </w:r>
            <w:proofErr w:type="spellEnd"/>
            <w:r w:rsidRPr="00745BB0">
              <w:rPr>
                <w:b/>
                <w:sz w:val="16"/>
                <w:szCs w:val="16"/>
                <w:lang w:val="en-US"/>
              </w:rPr>
              <w:t>-</w:t>
            </w:r>
            <w:proofErr w:type="gramEnd"/>
            <w:r w:rsidRPr="00745BB0">
              <w:rPr>
                <w:b/>
                <w:sz w:val="16"/>
                <w:szCs w:val="16"/>
              </w:rPr>
              <w:br/>
            </w:r>
            <w:proofErr w:type="spellStart"/>
            <w:r w:rsidRPr="00745BB0">
              <w:rPr>
                <w:b/>
                <w:sz w:val="16"/>
                <w:szCs w:val="16"/>
              </w:rPr>
              <w:t>нование</w:t>
            </w:r>
            <w:proofErr w:type="spellEnd"/>
            <w:r w:rsidRPr="00745BB0">
              <w:rPr>
                <w:b/>
                <w:sz w:val="16"/>
                <w:szCs w:val="16"/>
              </w:rPr>
              <w:br/>
              <w:t xml:space="preserve">вида   </w:t>
            </w:r>
            <w:r w:rsidRPr="00745BB0">
              <w:rPr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Ед. </w:t>
            </w:r>
            <w:r w:rsidRPr="00745BB0">
              <w:rPr>
                <w:b/>
                <w:sz w:val="16"/>
                <w:szCs w:val="16"/>
              </w:rPr>
              <w:br/>
            </w:r>
            <w:proofErr w:type="spellStart"/>
            <w:r w:rsidRPr="00745BB0">
              <w:rPr>
                <w:b/>
                <w:sz w:val="16"/>
                <w:szCs w:val="16"/>
              </w:rPr>
              <w:t>изм</w:t>
            </w:r>
            <w:proofErr w:type="spellEnd"/>
            <w:r w:rsidRPr="00745BB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2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2483F" w:rsidRPr="00745BB0" w:rsidTr="0022483F">
        <w:trPr>
          <w:trHeight w:val="320"/>
          <w:tblCellSpacing w:w="5" w:type="nil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324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AA0D1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D1993">
              <w:rPr>
                <w:b/>
                <w:sz w:val="16"/>
                <w:szCs w:val="16"/>
              </w:rPr>
              <w:t xml:space="preserve">Год </w:t>
            </w:r>
            <w:proofErr w:type="spellStart"/>
            <w:r w:rsidRPr="009D1993">
              <w:rPr>
                <w:b/>
                <w:sz w:val="16"/>
                <w:szCs w:val="16"/>
              </w:rPr>
              <w:t>n</w:t>
            </w:r>
            <w:proofErr w:type="spellEnd"/>
            <w:r w:rsidRPr="009D1993">
              <w:rPr>
                <w:b/>
                <w:sz w:val="16"/>
                <w:szCs w:val="16"/>
              </w:rPr>
              <w:t xml:space="preserve"> 201</w:t>
            </w:r>
            <w:r w:rsidR="00AA0D17">
              <w:rPr>
                <w:b/>
                <w:sz w:val="16"/>
                <w:szCs w:val="16"/>
              </w:rPr>
              <w:t>7</w:t>
            </w:r>
            <w:r w:rsidRPr="009D1993">
              <w:rPr>
                <w:b/>
                <w:sz w:val="16"/>
                <w:szCs w:val="16"/>
              </w:rPr>
              <w:t xml:space="preserve"> г.</w:t>
            </w:r>
          </w:p>
        </w:tc>
      </w:tr>
      <w:tr w:rsidR="0022483F" w:rsidRPr="00745BB0" w:rsidTr="0022483F">
        <w:trPr>
          <w:trHeight w:val="320"/>
          <w:tblCellSpacing w:w="5" w:type="nil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217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Pr="00745BB0">
              <w:rPr>
                <w:b/>
                <w:sz w:val="16"/>
                <w:szCs w:val="16"/>
              </w:rPr>
              <w:t xml:space="preserve"> план                                      </w:t>
            </w:r>
          </w:p>
        </w:tc>
        <w:tc>
          <w:tcPr>
            <w:tcW w:w="2153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Pr="00745BB0">
              <w:rPr>
                <w:b/>
                <w:sz w:val="16"/>
                <w:szCs w:val="16"/>
              </w:rPr>
              <w:t xml:space="preserve">    факт                                      </w:t>
            </w:r>
          </w:p>
        </w:tc>
      </w:tr>
      <w:tr w:rsidR="0022483F" w:rsidRPr="00745BB0" w:rsidTr="0022483F">
        <w:trPr>
          <w:tblCellSpacing w:w="5" w:type="nil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май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июнь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июль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август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сентябрь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ноябрь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декабрь</w:t>
            </w:r>
          </w:p>
        </w:tc>
      </w:tr>
      <w:tr w:rsidR="0022483F" w:rsidRPr="00745BB0" w:rsidTr="0022483F">
        <w:trPr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4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8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11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12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13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14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16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17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18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19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27   </w:t>
            </w:r>
          </w:p>
        </w:tc>
      </w:tr>
      <w:tr w:rsidR="0022483F" w:rsidTr="0022483F">
        <w:trPr>
          <w:tblCellSpacing w:w="5" w:type="nil"/>
        </w:trPr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раннего эстетического развития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C94D2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5B79EA">
            <w:pPr>
              <w:pStyle w:val="ConsPlusCell"/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1687,50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5B79EA">
            <w:pPr>
              <w:pStyle w:val="ConsPlusCell"/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5B79EA">
            <w:pPr>
              <w:pStyle w:val="ConsPlusCell"/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5B79EA">
            <w:pPr>
              <w:pStyle w:val="ConsPlusCell"/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5B79EA">
            <w:pPr>
              <w:pStyle w:val="ConsPlusCell"/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5B79EA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5B79EA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C94D2E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C94D2E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1462,50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C355BD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1687,50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5B79EA" w:rsidP="005B79EA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5B79EA" w:rsidP="005B79EA">
            <w:pPr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5B79EA" w:rsidP="005B79EA">
            <w:pPr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5B79EA" w:rsidP="005B79EA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5B79EA" w:rsidP="005B79EA">
            <w:pPr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5B79EA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5B79EA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5B79EA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C94D2E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C94D2E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1575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C94D2E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1462,50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C355BD" w:rsidRDefault="0022483F" w:rsidP="00C94D2E">
            <w:pPr>
              <w:rPr>
                <w:sz w:val="18"/>
                <w:szCs w:val="18"/>
              </w:rPr>
            </w:pPr>
            <w:r w:rsidRPr="00C355BD">
              <w:rPr>
                <w:sz w:val="18"/>
                <w:szCs w:val="18"/>
              </w:rPr>
              <w:t>1575</w:t>
            </w:r>
          </w:p>
        </w:tc>
      </w:tr>
      <w:tr w:rsidR="0022483F" w:rsidRPr="00745BB0" w:rsidTr="0022483F">
        <w:trPr>
          <w:trHeight w:val="80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983FC7" w:rsidRDefault="005B79EA" w:rsidP="005B79EA">
            <w:pPr>
              <w:pStyle w:val="ConsPlusCell"/>
              <w:rPr>
                <w:sz w:val="18"/>
                <w:szCs w:val="18"/>
                <w:highlight w:val="yellow"/>
              </w:rPr>
            </w:pPr>
          </w:p>
        </w:tc>
      </w:tr>
      <w:tr w:rsidR="009E507B" w:rsidRPr="00745BB0" w:rsidTr="0022483F">
        <w:trPr>
          <w:trHeight w:val="972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5B79EA" w:rsidRDefault="009E507B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22483F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 xml:space="preserve">Группа обучению игре на </w:t>
            </w:r>
            <w:r>
              <w:rPr>
                <w:sz w:val="18"/>
                <w:szCs w:val="18"/>
              </w:rPr>
              <w:t>саксофоне 1 час в неделю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9E507B" w:rsidTr="0022483F">
        <w:trPr>
          <w:trHeight w:val="842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5B79EA" w:rsidRDefault="009E507B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общего музыкального развития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</w:tr>
      <w:tr w:rsidR="009E507B" w:rsidRPr="00745BB0" w:rsidTr="009E507B">
        <w:trPr>
          <w:trHeight w:val="1267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5B79EA" w:rsidRDefault="009E507B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5B79EA" w:rsidRDefault="009E507B" w:rsidP="0022483F">
            <w:pPr>
              <w:rPr>
                <w:sz w:val="18"/>
                <w:szCs w:val="18"/>
              </w:rPr>
            </w:pPr>
            <w:r w:rsidRPr="005B79EA">
              <w:rPr>
                <w:sz w:val="18"/>
                <w:szCs w:val="18"/>
              </w:rPr>
              <w:t>Индивидуальное обучение</w:t>
            </w:r>
            <w:r>
              <w:rPr>
                <w:sz w:val="18"/>
                <w:szCs w:val="18"/>
              </w:rPr>
              <w:t xml:space="preserve">, </w:t>
            </w:r>
            <w:r w:rsidRPr="005B79EA">
              <w:rPr>
                <w:sz w:val="18"/>
                <w:szCs w:val="18"/>
              </w:rPr>
              <w:t xml:space="preserve">игре на фортепиано, </w:t>
            </w:r>
            <w:r>
              <w:rPr>
                <w:sz w:val="18"/>
                <w:szCs w:val="18"/>
              </w:rPr>
              <w:t>2</w:t>
            </w:r>
            <w:r w:rsidRPr="005B79EA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>а</w:t>
            </w:r>
            <w:r w:rsidRPr="005B79EA">
              <w:rPr>
                <w:sz w:val="18"/>
                <w:szCs w:val="18"/>
              </w:rPr>
              <w:t xml:space="preserve"> в неделю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E17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507B" w:rsidRPr="00745BB0" w:rsidTr="009E507B">
        <w:trPr>
          <w:trHeight w:val="1017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5B79EA" w:rsidRDefault="009E507B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22483F" w:rsidRDefault="009E507B" w:rsidP="0022483F">
            <w:pPr>
              <w:rPr>
                <w:sz w:val="18"/>
                <w:szCs w:val="18"/>
              </w:rPr>
            </w:pPr>
            <w:r w:rsidRPr="0022483F">
              <w:rPr>
                <w:sz w:val="18"/>
                <w:szCs w:val="18"/>
              </w:rPr>
              <w:t xml:space="preserve">Индивидуальное обучение игре на фортепиано, 1 </w:t>
            </w:r>
            <w:proofErr w:type="spellStart"/>
            <w:r w:rsidRPr="0022483F">
              <w:rPr>
                <w:sz w:val="18"/>
                <w:szCs w:val="18"/>
              </w:rPr>
              <w:t>чаа</w:t>
            </w:r>
            <w:proofErr w:type="spellEnd"/>
            <w:r w:rsidRPr="0022483F">
              <w:rPr>
                <w:sz w:val="18"/>
                <w:szCs w:val="18"/>
              </w:rPr>
              <w:t xml:space="preserve"> в неделю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870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>
            <w:pPr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5B79EA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</w:tr>
      <w:tr w:rsidR="009E507B" w:rsidRPr="00745BB0" w:rsidTr="0022483F">
        <w:trPr>
          <w:trHeight w:val="859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5B79EA" w:rsidRDefault="009E507B" w:rsidP="00AB61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 xml:space="preserve">Индивидуальное обучение вокалу </w:t>
            </w:r>
            <w:r>
              <w:rPr>
                <w:sz w:val="18"/>
                <w:szCs w:val="18"/>
              </w:rPr>
              <w:t>1</w:t>
            </w:r>
            <w:r w:rsidRPr="00745BB0">
              <w:rPr>
                <w:sz w:val="18"/>
                <w:szCs w:val="18"/>
              </w:rPr>
              <w:t xml:space="preserve"> час в </w:t>
            </w:r>
            <w:proofErr w:type="spellStart"/>
            <w:r w:rsidRPr="00745BB0">
              <w:rPr>
                <w:sz w:val="18"/>
                <w:szCs w:val="18"/>
              </w:rPr>
              <w:t>нед</w:t>
            </w:r>
            <w:proofErr w:type="spellEnd"/>
            <w:r w:rsidRPr="00745BB0">
              <w:rPr>
                <w:sz w:val="18"/>
                <w:szCs w:val="18"/>
              </w:rPr>
              <w:t>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745BB0" w:rsidRDefault="009E507B" w:rsidP="00AB61C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B" w:rsidRPr="009E507B" w:rsidRDefault="009E507B" w:rsidP="00AB6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6F4D11" w:rsidRPr="00745BB0" w:rsidTr="0022483F">
        <w:trPr>
          <w:trHeight w:val="859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5B79EA" w:rsidRDefault="009E507B" w:rsidP="005B79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745BB0" w:rsidRDefault="006F4D11" w:rsidP="009E507B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 xml:space="preserve">Индивидуальное обучение </w:t>
            </w:r>
            <w:r w:rsidR="009E507B">
              <w:rPr>
                <w:sz w:val="18"/>
                <w:szCs w:val="18"/>
              </w:rPr>
              <w:t>по сольфеджио</w:t>
            </w:r>
            <w:r w:rsidRPr="00745B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745BB0">
              <w:rPr>
                <w:sz w:val="18"/>
                <w:szCs w:val="18"/>
              </w:rPr>
              <w:t xml:space="preserve"> час в </w:t>
            </w:r>
            <w:proofErr w:type="spellStart"/>
            <w:r w:rsidRPr="00745BB0">
              <w:rPr>
                <w:sz w:val="18"/>
                <w:szCs w:val="18"/>
              </w:rPr>
              <w:t>нед</w:t>
            </w:r>
            <w:proofErr w:type="spellEnd"/>
            <w:r w:rsidRPr="00745BB0">
              <w:rPr>
                <w:sz w:val="18"/>
                <w:szCs w:val="18"/>
              </w:rPr>
              <w:t>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745BB0" w:rsidRDefault="006F4D11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6F4D11" w:rsidP="002139C9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6F4D11" w:rsidP="002139C9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6F4D11" w:rsidP="002139C9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6F4D11" w:rsidP="002139C9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6F4D11" w:rsidP="002139C9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6F4D11" w:rsidP="002139C9">
            <w:pPr>
              <w:pStyle w:val="ConsPlusCell"/>
              <w:rPr>
                <w:sz w:val="18"/>
                <w:szCs w:val="18"/>
              </w:rPr>
            </w:pPr>
            <w:r w:rsidRPr="009E507B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9E507B" w:rsidRDefault="009E507B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</w:tbl>
    <w:p w:rsidR="007E452B" w:rsidRDefault="007E4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7E452B" w:rsidSect="007A39A1">
          <w:pgSz w:w="16838" w:h="11905" w:orient="landscape"/>
          <w:pgMar w:top="851" w:right="1134" w:bottom="709" w:left="1134" w:header="720" w:footer="720" w:gutter="0"/>
          <w:cols w:space="720"/>
          <w:noEndnote/>
        </w:sectPr>
      </w:pPr>
      <w:bookmarkStart w:id="23" w:name="Par456"/>
      <w:bookmarkEnd w:id="2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1851"/>
      </w:tblGrid>
      <w:tr w:rsidR="00C96E0B" w:rsidTr="007E45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AA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AA0D17">
              <w:rPr>
                <w:rFonts w:cs="Times New Roman"/>
                <w:b/>
                <w:sz w:val="20"/>
                <w:szCs w:val="20"/>
              </w:rPr>
              <w:t>6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AA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AA0D17">
              <w:rPr>
                <w:rFonts w:cs="Times New Roman"/>
                <w:b/>
                <w:sz w:val="20"/>
                <w:szCs w:val="20"/>
              </w:rPr>
              <w:t>7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 w:rsidP="00E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главе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30D0F" w:rsidP="00E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C96E0B" w:rsidRPr="002139C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E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</w:t>
            </w:r>
            <w:r w:rsidR="00E30D0F">
              <w:rPr>
                <w:rFonts w:cs="Times New Roman"/>
                <w:sz w:val="22"/>
              </w:rPr>
              <w:t>5</w:t>
            </w:r>
            <w:r w:rsidRPr="002139C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485"/>
      <w:bookmarkEnd w:id="24"/>
      <w:r>
        <w:rPr>
          <w:rFonts w:cs="Times New Roman"/>
          <w:szCs w:val="28"/>
        </w:rPr>
        <w:t>2.6. Информация об общей сумме прибыли учрежден</w:t>
      </w:r>
      <w:r w:rsidR="007E452B">
        <w:rPr>
          <w:rFonts w:cs="Times New Roman"/>
          <w:szCs w:val="28"/>
        </w:rPr>
        <w:t>ия после налогообложения в отчет</w:t>
      </w:r>
      <w:r>
        <w:rPr>
          <w:rFonts w:cs="Times New Roman"/>
          <w:szCs w:val="28"/>
        </w:rPr>
        <w:t>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7E452B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7E452B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AA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AA0D17">
              <w:rPr>
                <w:rFonts w:cs="Times New Roman"/>
                <w:b/>
                <w:sz w:val="24"/>
                <w:szCs w:val="24"/>
              </w:rPr>
              <w:t>6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AA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AA0D17">
              <w:rPr>
                <w:rFonts w:cs="Times New Roman"/>
                <w:b/>
                <w:sz w:val="24"/>
                <w:szCs w:val="24"/>
              </w:rPr>
              <w:t>7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 w:rsidRPr="007E452B">
              <w:rPr>
                <w:rFonts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E452B">
              <w:rPr>
                <w:rFonts w:cs="Times New Roman"/>
                <w:sz w:val="24"/>
                <w:szCs w:val="24"/>
              </w:rPr>
              <w:t>образовавшаяся</w:t>
            </w:r>
            <w:proofErr w:type="gramEnd"/>
            <w:r w:rsidRPr="007E452B">
              <w:rPr>
                <w:rFonts w:cs="Times New Roman"/>
                <w:sz w:val="24"/>
                <w:szCs w:val="24"/>
              </w:rPr>
              <w:t xml:space="preserve"> в связи с оказанием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E452B">
              <w:rPr>
                <w:rFonts w:cs="Times New Roman"/>
                <w:sz w:val="24"/>
                <w:szCs w:val="24"/>
              </w:rPr>
              <w:t>образовавшаяся</w:t>
            </w:r>
            <w:proofErr w:type="gramEnd"/>
            <w:r w:rsidRPr="007E452B">
              <w:rPr>
                <w:rFonts w:cs="Times New Roman"/>
                <w:sz w:val="24"/>
                <w:szCs w:val="24"/>
              </w:rPr>
              <w:t xml:space="preserve"> в связи с оказанием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41DDC" w:rsidRDefault="00941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12"/>
      <w:bookmarkEnd w:id="25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975"/>
        <w:gridCol w:w="1426"/>
        <w:gridCol w:w="2977"/>
      </w:tblGrid>
      <w:tr w:rsidR="00C96E0B" w:rsidTr="000675B1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CC5539">
              <w:rPr>
                <w:rFonts w:cs="Times New Roman"/>
                <w:sz w:val="22"/>
              </w:rPr>
              <w:t>изм</w:t>
            </w:r>
            <w:proofErr w:type="spellEnd"/>
            <w:r w:rsidRPr="00CC5539">
              <w:rPr>
                <w:rFonts w:cs="Times New Roman"/>
                <w:sz w:val="22"/>
              </w:rPr>
              <w:t>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2B5A89" w:rsidP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>201</w:t>
            </w:r>
            <w:r w:rsidR="001F3883">
              <w:rPr>
                <w:rFonts w:cs="Times New Roman"/>
                <w:b/>
                <w:sz w:val="22"/>
              </w:rPr>
              <w:t>6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8106A4" w:rsidP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</w:t>
            </w:r>
            <w:r w:rsidR="001F3883">
              <w:rPr>
                <w:rFonts w:cs="Times New Roman"/>
                <w:b/>
                <w:sz w:val="22"/>
              </w:rPr>
              <w:t>7</w:t>
            </w:r>
            <w:r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CC5539" w:rsidRDefault="00C96E0B" w:rsidP="00B7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нефинансовых  активов, %     </w:t>
            </w:r>
          </w:p>
        </w:tc>
      </w:tr>
      <w:tr w:rsidR="00C96E0B" w:rsidTr="000675B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1F3883" w:rsidTr="000675B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Балансовая стоимость</w:t>
            </w:r>
          </w:p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тыс.  </w:t>
            </w:r>
          </w:p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6462,5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6524,4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49651E" w:rsidRDefault="0073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</w:tr>
      <w:tr w:rsidR="001F3883" w:rsidTr="000675B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Остаточная стоимость</w:t>
            </w:r>
          </w:p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тыс.  </w:t>
            </w:r>
          </w:p>
          <w:p w:rsidR="001F3883" w:rsidRPr="00CC5539" w:rsidRDefault="001F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1F3883" w:rsidP="0060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1408,1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CC5539" w:rsidRDefault="0073009B" w:rsidP="000B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1205,5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883" w:rsidRPr="0049651E" w:rsidRDefault="001F3883" w:rsidP="0073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73009B">
              <w:rPr>
                <w:rFonts w:cs="Times New Roman"/>
                <w:sz w:val="22"/>
              </w:rPr>
              <w:t>14</w:t>
            </w:r>
            <w:r w:rsidRPr="0049651E">
              <w:rPr>
                <w:rFonts w:cs="Times New Roman"/>
                <w:sz w:val="22"/>
              </w:rPr>
              <w:t>,</w:t>
            </w:r>
            <w:r w:rsidR="0073009B">
              <w:rPr>
                <w:rFonts w:cs="Times New Roman"/>
                <w:sz w:val="22"/>
              </w:rPr>
              <w:t>4</w:t>
            </w:r>
          </w:p>
        </w:tc>
      </w:tr>
    </w:tbl>
    <w:p w:rsidR="001F3883" w:rsidRDefault="001F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28"/>
      <w:bookmarkEnd w:id="26"/>
    </w:p>
    <w:p w:rsidR="001F3883" w:rsidRDefault="001F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1F3883" w:rsidRDefault="001F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B55C16" w:rsidRDefault="00B55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1114"/>
      </w:tblGrid>
      <w:tr w:rsidR="00C96E0B" w:rsidTr="00CC5539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CC5539">
              <w:rPr>
                <w:rFonts w:cs="Times New Roman"/>
                <w:sz w:val="22"/>
              </w:rPr>
              <w:t>изм</w:t>
            </w:r>
            <w:proofErr w:type="spellEnd"/>
            <w:r w:rsidRPr="00CC5539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C5539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>201</w:t>
            </w:r>
            <w:r w:rsidR="004870E2">
              <w:rPr>
                <w:rFonts w:cs="Times New Roman"/>
                <w:b/>
                <w:sz w:val="22"/>
              </w:rPr>
              <w:t>5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C5539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 xml:space="preserve">    201</w:t>
            </w:r>
            <w:r w:rsidR="004870E2">
              <w:rPr>
                <w:rFonts w:cs="Times New Roman"/>
                <w:b/>
                <w:sz w:val="22"/>
              </w:rPr>
              <w:t>6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  <w:r w:rsidR="00C96E0B" w:rsidRPr="009D1993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5   </w:t>
            </w:r>
          </w:p>
        </w:tc>
      </w:tr>
      <w:tr w:rsidR="00C96E0B" w:rsidTr="00CC553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</w:tbl>
    <w:p w:rsidR="00CC5539" w:rsidRDefault="00CC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547"/>
      <w:bookmarkEnd w:id="2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153B5" w:rsidRDefault="00015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7"/>
        <w:gridCol w:w="1985"/>
        <w:gridCol w:w="1843"/>
      </w:tblGrid>
      <w:tr w:rsidR="00C96E0B" w:rsidTr="007E452B">
        <w:trPr>
          <w:trHeight w:val="155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Ед.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274BBD">
              <w:rPr>
                <w:rFonts w:cs="Times New Roman"/>
                <w:sz w:val="22"/>
              </w:rPr>
              <w:t>изм</w:t>
            </w:r>
            <w:proofErr w:type="spellEnd"/>
            <w:r w:rsidRPr="00274BBD">
              <w:rPr>
                <w:rFonts w:cs="Times New Roman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C5539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>201</w:t>
            </w:r>
            <w:r w:rsidR="00A311E6">
              <w:rPr>
                <w:rFonts w:cs="Times New Roman"/>
                <w:b/>
                <w:sz w:val="22"/>
              </w:rPr>
              <w:t>6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3732E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</w:t>
            </w:r>
            <w:r w:rsidR="00A311E6">
              <w:rPr>
                <w:rFonts w:cs="Times New Roman"/>
                <w:b/>
                <w:sz w:val="22"/>
              </w:rPr>
              <w:t>7</w:t>
            </w:r>
            <w:r w:rsidR="00CC5539"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Изменение суммы   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задолженности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2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  Причины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образования 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просроченной  кредиторской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задолженности, дебиторской 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задолженности, нереальной </w:t>
            </w:r>
            <w:proofErr w:type="gramStart"/>
            <w:r w:rsidRPr="00767CFD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767CF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7</w:t>
            </w:r>
          </w:p>
        </w:tc>
      </w:tr>
      <w:tr w:rsidR="00A311E6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274BBD">
              <w:rPr>
                <w:rFonts w:cs="Times New Roman"/>
                <w:sz w:val="22"/>
              </w:rPr>
              <w:t>дебиторской</w:t>
            </w:r>
            <w:proofErr w:type="gramEnd"/>
          </w:p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8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A84BEC" w:rsidRDefault="00A8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84BEC">
              <w:rPr>
                <w:rFonts w:cs="Times New Roman"/>
                <w:sz w:val="22"/>
              </w:rPr>
              <w:t>186,7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</w:t>
            </w:r>
            <w:proofErr w:type="spellStart"/>
            <w:r w:rsidRPr="00274BBD">
              <w:rPr>
                <w:rFonts w:cs="Times New Roman"/>
                <w:sz w:val="22"/>
              </w:rPr>
              <w:t>x</w:t>
            </w:r>
            <w:proofErr w:type="spellEnd"/>
            <w:r w:rsidRPr="00274BBD">
              <w:rPr>
                <w:rFonts w:cs="Times New Roman"/>
                <w:sz w:val="22"/>
              </w:rPr>
              <w:t xml:space="preserve">       </w:t>
            </w: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A311E6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-15,7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8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A84BEC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A84BEC" w:rsidRDefault="00A311E6" w:rsidP="00A8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84BEC">
              <w:rPr>
                <w:rFonts w:cs="Times New Roman"/>
                <w:sz w:val="22"/>
              </w:rPr>
              <w:t>-5</w:t>
            </w:r>
            <w:r w:rsidR="00A84BEC" w:rsidRPr="00A84BEC">
              <w:rPr>
                <w:rFonts w:cs="Times New Roman"/>
                <w:sz w:val="22"/>
              </w:rPr>
              <w:t>0</w:t>
            </w:r>
            <w:r w:rsidRPr="00A84BEC">
              <w:rPr>
                <w:rFonts w:cs="Times New Roman"/>
                <w:sz w:val="22"/>
              </w:rPr>
              <w:t>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</w:t>
            </w:r>
            <w:proofErr w:type="spellStart"/>
            <w:r w:rsidRPr="00274BBD">
              <w:rPr>
                <w:rFonts w:cs="Times New Roman"/>
                <w:sz w:val="22"/>
              </w:rPr>
              <w:t>x</w:t>
            </w:r>
            <w:proofErr w:type="spellEnd"/>
            <w:r w:rsidRPr="00274BBD">
              <w:rPr>
                <w:rFonts w:cs="Times New Roman"/>
                <w:sz w:val="22"/>
              </w:rPr>
              <w:t xml:space="preserve">       </w:t>
            </w: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-15,7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8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A84BEC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A84BEC" w:rsidRDefault="00A311E6" w:rsidP="00A8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84BEC">
              <w:rPr>
                <w:rFonts w:cs="Times New Roman"/>
                <w:sz w:val="22"/>
              </w:rPr>
              <w:t>-5</w:t>
            </w:r>
            <w:r w:rsidR="00A84BEC" w:rsidRPr="00A84BEC">
              <w:rPr>
                <w:rFonts w:cs="Times New Roman"/>
                <w:sz w:val="22"/>
              </w:rPr>
              <w:t>0</w:t>
            </w:r>
            <w:r w:rsidRPr="00A84BEC">
              <w:rPr>
                <w:rFonts w:cs="Times New Roman"/>
                <w:sz w:val="22"/>
              </w:rPr>
              <w:t>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56BEE" w:rsidRDefault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56BEE">
              <w:rPr>
                <w:rFonts w:cs="Times New Roman"/>
                <w:sz w:val="22"/>
              </w:rPr>
              <w:t>101,3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</w:t>
            </w:r>
            <w:proofErr w:type="spellStart"/>
            <w:r w:rsidRPr="00274BBD">
              <w:rPr>
                <w:rFonts w:cs="Times New Roman"/>
                <w:sz w:val="22"/>
              </w:rPr>
              <w:t>x</w:t>
            </w:r>
            <w:proofErr w:type="spellEnd"/>
            <w:r w:rsidRPr="00274BBD">
              <w:rPr>
                <w:rFonts w:cs="Times New Roman"/>
                <w:sz w:val="22"/>
              </w:rPr>
              <w:t xml:space="preserve">       </w:t>
            </w: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C86498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коммунальным услугам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56BEE" w:rsidRDefault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56BEE">
              <w:rPr>
                <w:rFonts w:cs="Times New Roman"/>
                <w:sz w:val="22"/>
              </w:rPr>
              <w:t>101,3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Нереальная к         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274BBD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11E6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274BBD">
              <w:rPr>
                <w:rFonts w:cs="Times New Roman"/>
                <w:sz w:val="22"/>
              </w:rPr>
              <w:t>кредиторской</w:t>
            </w:r>
            <w:proofErr w:type="gramEnd"/>
          </w:p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4870E2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4870E2" w:rsidRDefault="00A311E6" w:rsidP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256BEE">
              <w:rPr>
                <w:rFonts w:cs="Times New Roman"/>
                <w:sz w:val="22"/>
              </w:rPr>
              <w:t>1,9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56BEE" w:rsidRDefault="00A311E6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56BEE">
              <w:rPr>
                <w:rFonts w:cs="Times New Roman"/>
                <w:sz w:val="22"/>
              </w:rPr>
              <w:t>-79,3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</w:t>
            </w:r>
            <w:proofErr w:type="spellStart"/>
            <w:r w:rsidRPr="00274BBD">
              <w:rPr>
                <w:rFonts w:cs="Times New Roman"/>
                <w:sz w:val="22"/>
              </w:rPr>
              <w:t>x</w:t>
            </w:r>
            <w:proofErr w:type="spellEnd"/>
            <w:r w:rsidRPr="00274BBD">
              <w:rPr>
                <w:rFonts w:cs="Times New Roman"/>
                <w:sz w:val="22"/>
              </w:rPr>
              <w:t xml:space="preserve">       </w:t>
            </w: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56BEE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256BEE">
              <w:rPr>
                <w:rFonts w:cs="Times New Roman"/>
                <w:sz w:val="22"/>
              </w:rPr>
              <w:t>1,9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56BEE" w:rsidRDefault="00A311E6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56BEE">
              <w:rPr>
                <w:rFonts w:cs="Times New Roman"/>
                <w:sz w:val="22"/>
              </w:rPr>
              <w:t>-79,3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</w:t>
            </w:r>
            <w:proofErr w:type="spellStart"/>
            <w:r w:rsidRPr="00274BBD">
              <w:rPr>
                <w:rFonts w:cs="Times New Roman"/>
                <w:sz w:val="22"/>
              </w:rPr>
              <w:t>х</w:t>
            </w:r>
            <w:proofErr w:type="spellEnd"/>
            <w:r w:rsidRPr="00274BBD">
              <w:rPr>
                <w:rFonts w:cs="Times New Roman"/>
                <w:sz w:val="22"/>
              </w:rPr>
              <w:t xml:space="preserve">       </w:t>
            </w:r>
          </w:p>
        </w:tc>
      </w:tr>
      <w:tr w:rsidR="00A311E6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-6,5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256BEE">
              <w:rPr>
                <w:rFonts w:cs="Times New Roman"/>
                <w:sz w:val="22"/>
              </w:rPr>
              <w:t>1,9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56BEE" w:rsidRDefault="00A311E6" w:rsidP="0025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56BEE">
              <w:rPr>
                <w:rFonts w:cs="Times New Roman"/>
                <w:sz w:val="22"/>
              </w:rPr>
              <w:t>-</w:t>
            </w:r>
            <w:r w:rsidR="00256BEE" w:rsidRPr="00256BEE">
              <w:rPr>
                <w:rFonts w:cs="Times New Roman"/>
                <w:sz w:val="22"/>
              </w:rPr>
              <w:t>7</w:t>
            </w:r>
            <w:r w:rsidRPr="00256BEE">
              <w:rPr>
                <w:rFonts w:cs="Times New Roman"/>
                <w:sz w:val="22"/>
              </w:rPr>
              <w:t>0,</w:t>
            </w:r>
            <w:r w:rsidR="00256BEE" w:rsidRPr="00256BEE">
              <w:rPr>
                <w:rFonts w:cs="Times New Roman"/>
                <w:sz w:val="22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Просроченная         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кредиторская         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A311E6" w:rsidRDefault="00A3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587"/>
      <w:bookmarkEnd w:id="28"/>
    </w:p>
    <w:p w:rsidR="00A311E6" w:rsidRDefault="00A3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311E6" w:rsidRDefault="00A3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55C16" w:rsidRDefault="00B55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F37558" w:rsidRDefault="00F3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F37558" w:rsidRDefault="00F3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272"/>
        <w:gridCol w:w="1276"/>
      </w:tblGrid>
      <w:tr w:rsidR="00C96E0B" w:rsidTr="000B7AC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274BBD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274BBD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0B7AC9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A311E6">
              <w:rPr>
                <w:rFonts w:cs="Times New Roman"/>
                <w:b/>
                <w:sz w:val="24"/>
                <w:szCs w:val="24"/>
              </w:rPr>
              <w:t>6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0B7AC9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A311E6">
              <w:rPr>
                <w:rFonts w:cs="Times New Roman"/>
                <w:b/>
                <w:sz w:val="24"/>
                <w:szCs w:val="24"/>
              </w:rPr>
              <w:t>7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6E0B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5   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24281,8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27707,0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FD06F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 xml:space="preserve">Субсидии на выполнение муниципального задания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21749,8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23783,3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иные цели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3287,1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дополнительные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593,9</w:t>
            </w:r>
          </w:p>
        </w:tc>
      </w:tr>
      <w:tr w:rsidR="00F375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Default="00F375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Pr="000B7AC9" w:rsidRDefault="00F375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Благотворительные пожертвования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Default="00F375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Default="00F37558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42,7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 w:rsidP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27689,3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FD06F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 xml:space="preserve">Субсидии на выполнение муниципального задания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21749,8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23783,3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иные цели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3287,1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 w:rsidP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0B7AC9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дополнительные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 w:rsidP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576,2</w:t>
            </w:r>
          </w:p>
        </w:tc>
      </w:tr>
      <w:tr w:rsidR="00F375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Default="00F375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Pr="000B7AC9" w:rsidRDefault="00F375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Благотворительные пожертвования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Default="00F37558" w:rsidP="00AB61C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Default="00F37558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558" w:rsidRPr="00274BBD" w:rsidRDefault="00F37558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42,7</w:t>
            </w:r>
          </w:p>
        </w:tc>
      </w:tr>
      <w:tr w:rsidR="00A311E6" w:rsidTr="000B7A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74BBD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24288,1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27722,6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Заработная плата (211)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17169,1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19413,4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выплаты (212)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 w:rsidP="0021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10,7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5018,5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 w:rsidP="0051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5737,1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Услуги связи (221)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60,8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Транспортные услуги (222)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Коммунальные услуги (223)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 w:rsidP="0051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411,1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523E25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676,8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работы, услуги (226)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635,2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Пособия по социальной помощи населению (262)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F3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</w:t>
            </w:r>
            <w:r w:rsidR="00890E0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365610" w:rsidRDefault="00A311E6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расходы (290)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163,4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365610" w:rsidRDefault="00A311E6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основных средств (310)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320,8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365610" w:rsidRDefault="00A311E6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материальных запасов (340)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890E06" w:rsidP="00AD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242,8</w:t>
            </w:r>
          </w:p>
        </w:tc>
      </w:tr>
      <w:tr w:rsidR="00A311E6" w:rsidTr="000B7A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74BBD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24266,7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27496,1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Заработная плата (211)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17153,4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19413,4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выплаты (212)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10,7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5013,7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5737,1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Услуги связи (221)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60,8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Транспортные услуги (222)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Коммунальные услуги (223)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411,1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523E25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676,8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работы, услуги (226)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635,2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Пособия по социальной помощи населению (262)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40,5</w:t>
            </w:r>
          </w:p>
        </w:tc>
      </w:tr>
      <w:tr w:rsidR="00890E0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365610" w:rsidRDefault="00890E06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Default="00890E0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расходы (290)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06" w:rsidRPr="00274BBD" w:rsidRDefault="00890E06" w:rsidP="00AB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163,4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365610" w:rsidRDefault="00A311E6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основных средств (310)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140,8</w:t>
            </w:r>
          </w:p>
        </w:tc>
      </w:tr>
      <w:tr w:rsidR="00A311E6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365610" w:rsidRDefault="00A311E6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материальных запасов (340)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74BBD" w:rsidRDefault="0089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622"/>
      <w:bookmarkEnd w:id="29"/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625"/>
      <w:bookmarkEnd w:id="30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139C9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0A1B9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B96">
              <w:rPr>
                <w:rFonts w:cs="Times New Roman"/>
                <w:b/>
                <w:sz w:val="24"/>
                <w:szCs w:val="24"/>
              </w:rPr>
              <w:t>201</w:t>
            </w:r>
            <w:r w:rsidR="00A311E6">
              <w:rPr>
                <w:rFonts w:cs="Times New Roman"/>
                <w:b/>
                <w:sz w:val="24"/>
                <w:szCs w:val="24"/>
              </w:rPr>
              <w:t>6</w:t>
            </w:r>
            <w:r w:rsid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1B96" w:rsidRDefault="000A1B9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1B96">
              <w:rPr>
                <w:rFonts w:cs="Times New Roman"/>
                <w:b/>
                <w:sz w:val="24"/>
                <w:szCs w:val="24"/>
              </w:rPr>
              <w:t>201</w:t>
            </w:r>
            <w:r w:rsidR="00A311E6">
              <w:rPr>
                <w:rFonts w:cs="Times New Roman"/>
                <w:b/>
                <w:sz w:val="24"/>
                <w:szCs w:val="24"/>
              </w:rPr>
              <w:t>7</w:t>
            </w:r>
            <w:r w:rsid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A311E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436564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6564">
              <w:rPr>
                <w:rFonts w:cs="Times New Roman"/>
                <w:sz w:val="20"/>
                <w:szCs w:val="20"/>
              </w:rPr>
              <w:t>6462,5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436564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6564">
              <w:rPr>
                <w:rFonts w:cs="Times New Roman"/>
                <w:sz w:val="20"/>
                <w:szCs w:val="20"/>
              </w:rPr>
              <w:t>6462,5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436564" w:rsidRDefault="007E0B52" w:rsidP="00F1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6524,4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 w:rsidP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3138,3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за счет доходов, полученных от платных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139C9">
              <w:rPr>
                <w:rFonts w:cs="Times New Roman"/>
                <w:sz w:val="20"/>
                <w:szCs w:val="20"/>
              </w:rPr>
              <w:t xml:space="preserve">услуг и иной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 w:rsidP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3386,1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</w:tr>
      <w:tr w:rsidR="00A311E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E0B52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6458,1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5172,6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3755,8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1416,8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1205,5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E0B52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1132,1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 w:rsidTr="00AD09CE">
        <w:trPr>
          <w:trHeight w:val="149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39C9">
              <w:rPr>
                <w:rFonts w:cs="Times New Roman"/>
                <w:sz w:val="20"/>
                <w:szCs w:val="20"/>
              </w:rPr>
              <w:t>втономным учреждением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139C9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 xml:space="preserve">полученных от платных услуг и иной приносящей доход      </w:t>
            </w:r>
            <w:proofErr w:type="gramEnd"/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E0B52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73,4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 w:rsidTr="00AD09CE">
        <w:trPr>
          <w:trHeight w:val="131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остаточная стоимость имущества, закрепленного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A311E6" w:rsidRPr="002139C9" w:rsidRDefault="00A311E6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E0B52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1205,5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1205,5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особо ценного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311E6" w:rsidRPr="002139C9" w:rsidRDefault="00A311E6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1519,8</w:t>
            </w:r>
          </w:p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1155,5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</w:tr>
      <w:tr w:rsidR="00A311E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11E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7E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8152C" w:rsidRDefault="00C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801"/>
      <w:bookmarkEnd w:id="31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139C9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9F7B0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</w:t>
            </w:r>
            <w:r w:rsidR="00A311E6">
              <w:rPr>
                <w:rFonts w:cs="Times New Roman"/>
                <w:b/>
                <w:sz w:val="20"/>
                <w:szCs w:val="20"/>
              </w:rPr>
              <w:t>6</w:t>
            </w:r>
            <w:r>
              <w:rPr>
                <w:rFonts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9F7B04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</w:t>
            </w:r>
            <w:r w:rsidR="00A311E6">
              <w:rPr>
                <w:rFonts w:cs="Times New Roman"/>
                <w:b/>
                <w:sz w:val="20"/>
                <w:szCs w:val="20"/>
              </w:rPr>
              <w:t>7</w:t>
            </w:r>
            <w:r>
              <w:rPr>
                <w:rFonts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11E6" w:rsidTr="00AD09CE">
        <w:trPr>
          <w:trHeight w:val="156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</w:t>
            </w:r>
            <w:r>
              <w:rPr>
                <w:rFonts w:cs="Times New Roman"/>
                <w:sz w:val="20"/>
                <w:szCs w:val="20"/>
              </w:rPr>
              <w:t>д</w:t>
            </w:r>
            <w:r w:rsidRPr="002139C9">
              <w:rPr>
                <w:rFonts w:cs="Times New Roman"/>
                <w:sz w:val="20"/>
                <w:szCs w:val="20"/>
              </w:rPr>
              <w:t xml:space="preserve">вижимого имущества, закрепленного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A311E6" w:rsidRPr="002139C9" w:rsidRDefault="00A311E6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cs="Times New Roman"/>
                <w:sz w:val="20"/>
                <w:szCs w:val="20"/>
              </w:rPr>
              <w:t xml:space="preserve"> н</w:t>
            </w:r>
            <w:r w:rsidRPr="002139C9">
              <w:rPr>
                <w:rFonts w:cs="Times New Roman"/>
                <w:sz w:val="20"/>
                <w:szCs w:val="20"/>
              </w:rPr>
              <w:t>а праве оперативного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2139C9" w:rsidRDefault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9F7B04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9F7B04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9F7B04" w:rsidRDefault="00A311E6" w:rsidP="00A3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1E6" w:rsidRPr="009F7B04" w:rsidRDefault="007E0B52" w:rsidP="0013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2" w:name="Par876"/>
            <w:bookmarkEnd w:id="32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C96E0B" w:rsidRPr="002139C9" w:rsidRDefault="00C96E0B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3" w:name="Par879"/>
            <w:bookmarkEnd w:id="33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AD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4" w:name="Par898"/>
            <w:bookmarkEnd w:id="34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C96E0B" w:rsidRPr="002139C9" w:rsidRDefault="00C96E0B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5" w:name="Par901"/>
            <w:bookmarkEnd w:id="35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Объем средств, полученных от сдачи в аренду в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становленном</w:t>
            </w:r>
            <w:proofErr w:type="spell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139C9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2139C9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6" w:name="Par917"/>
      <w:bookmarkEnd w:id="36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9F7B0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proofErr w:type="spellStart"/>
      <w:r w:rsidRPr="009F7B04">
        <w:rPr>
          <w:rFonts w:ascii="Times New Roman" w:hAnsi="Times New Roman" w:cs="Times New Roman"/>
          <w:sz w:val="24"/>
          <w:szCs w:val="24"/>
        </w:rPr>
        <w:t>_______</w:t>
      </w:r>
      <w:r w:rsidR="009F7B04" w:rsidRPr="009F7B04">
        <w:rPr>
          <w:rFonts w:ascii="Times New Roman" w:hAnsi="Times New Roman" w:cs="Times New Roman"/>
          <w:sz w:val="24"/>
          <w:szCs w:val="24"/>
          <w:u w:val="single"/>
        </w:rPr>
        <w:t>Пепеляева</w:t>
      </w:r>
      <w:proofErr w:type="spellEnd"/>
      <w:r w:rsidR="009F7B04" w:rsidRPr="009F7B04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  <w:r w:rsidRPr="009F7B04">
        <w:rPr>
          <w:rFonts w:ascii="Times New Roman" w:hAnsi="Times New Roman" w:cs="Times New Roman"/>
          <w:sz w:val="24"/>
          <w:szCs w:val="24"/>
        </w:rPr>
        <w:t>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7B0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F7B0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proofErr w:type="spellStart"/>
      <w:r w:rsidRPr="009F7B04">
        <w:rPr>
          <w:rFonts w:ascii="Times New Roman" w:hAnsi="Times New Roman" w:cs="Times New Roman"/>
          <w:sz w:val="24"/>
          <w:szCs w:val="24"/>
        </w:rPr>
        <w:t>_______</w:t>
      </w:r>
      <w:r w:rsidR="00183700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A1DF0">
        <w:rPr>
          <w:rFonts w:ascii="Times New Roman" w:hAnsi="Times New Roman" w:cs="Times New Roman"/>
          <w:sz w:val="24"/>
          <w:szCs w:val="24"/>
          <w:u w:val="single"/>
        </w:rPr>
        <w:t>убов</w:t>
      </w:r>
      <w:proofErr w:type="spellEnd"/>
      <w:r w:rsidR="002A1DF0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="002A1DF0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2A1D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7B04">
        <w:rPr>
          <w:rFonts w:ascii="Times New Roman" w:hAnsi="Times New Roman" w:cs="Times New Roman"/>
          <w:sz w:val="24"/>
          <w:szCs w:val="24"/>
        </w:rPr>
        <w:t>_______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F7B0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="009F7B04">
        <w:rPr>
          <w:rFonts w:ascii="Times New Roman" w:hAnsi="Times New Roman" w:cs="Times New Roman"/>
          <w:sz w:val="24"/>
          <w:szCs w:val="24"/>
        </w:rPr>
        <w:t xml:space="preserve">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9F7B04">
        <w:rPr>
          <w:rFonts w:ascii="Times New Roman" w:hAnsi="Times New Roman" w:cs="Times New Roman"/>
          <w:sz w:val="24"/>
          <w:szCs w:val="24"/>
        </w:rPr>
        <w:t>_______</w:t>
      </w:r>
      <w:r w:rsidR="009F7B04">
        <w:rPr>
          <w:rFonts w:ascii="Times New Roman" w:hAnsi="Times New Roman" w:cs="Times New Roman"/>
          <w:sz w:val="24"/>
          <w:szCs w:val="24"/>
          <w:u w:val="single"/>
        </w:rPr>
        <w:t>Пепеляева</w:t>
      </w:r>
      <w:proofErr w:type="spellEnd"/>
      <w:r w:rsidR="009F7B04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  <w:r w:rsidRPr="009F7B04">
        <w:rPr>
          <w:rFonts w:ascii="Times New Roman" w:hAnsi="Times New Roman" w:cs="Times New Roman"/>
          <w:sz w:val="24"/>
          <w:szCs w:val="24"/>
        </w:rPr>
        <w:t>______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 </w:t>
      </w:r>
      <w:r w:rsidR="009F7B04">
        <w:rPr>
          <w:rFonts w:ascii="Times New Roman" w:hAnsi="Times New Roman" w:cs="Times New Roman"/>
          <w:sz w:val="24"/>
          <w:szCs w:val="24"/>
        </w:rPr>
        <w:t xml:space="preserve">    </w:t>
      </w:r>
      <w:r w:rsidRPr="009F7B0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СОГЛАСОВАН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_____________________________________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2139C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Default="00C96E0B" w:rsidP="002139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sectPr w:rsidR="00C96E0B" w:rsidSect="00F37558">
      <w:pgSz w:w="11905" w:h="16838"/>
      <w:pgMar w:top="993" w:right="709" w:bottom="851" w:left="85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153B5"/>
    <w:rsid w:val="000175D5"/>
    <w:rsid w:val="000251AB"/>
    <w:rsid w:val="00032E82"/>
    <w:rsid w:val="00033626"/>
    <w:rsid w:val="00037910"/>
    <w:rsid w:val="00041401"/>
    <w:rsid w:val="0004717F"/>
    <w:rsid w:val="000563C6"/>
    <w:rsid w:val="0006598F"/>
    <w:rsid w:val="000675B1"/>
    <w:rsid w:val="00074022"/>
    <w:rsid w:val="0007757E"/>
    <w:rsid w:val="000914DE"/>
    <w:rsid w:val="00091BBD"/>
    <w:rsid w:val="000A1B96"/>
    <w:rsid w:val="000B6F94"/>
    <w:rsid w:val="000B7AC9"/>
    <w:rsid w:val="000D064B"/>
    <w:rsid w:val="000D5C26"/>
    <w:rsid w:val="000E1813"/>
    <w:rsid w:val="000E7FE6"/>
    <w:rsid w:val="00101390"/>
    <w:rsid w:val="00114ECD"/>
    <w:rsid w:val="00115F8F"/>
    <w:rsid w:val="001161B0"/>
    <w:rsid w:val="001210B7"/>
    <w:rsid w:val="00133C11"/>
    <w:rsid w:val="001342DF"/>
    <w:rsid w:val="00152190"/>
    <w:rsid w:val="00174E6E"/>
    <w:rsid w:val="00183700"/>
    <w:rsid w:val="001A64E5"/>
    <w:rsid w:val="001E4355"/>
    <w:rsid w:val="001F0883"/>
    <w:rsid w:val="001F3883"/>
    <w:rsid w:val="00206B5A"/>
    <w:rsid w:val="0021067F"/>
    <w:rsid w:val="0021256C"/>
    <w:rsid w:val="002139C9"/>
    <w:rsid w:val="00216512"/>
    <w:rsid w:val="0022483F"/>
    <w:rsid w:val="00224F4A"/>
    <w:rsid w:val="002251A7"/>
    <w:rsid w:val="00226B5E"/>
    <w:rsid w:val="002401D8"/>
    <w:rsid w:val="002464A6"/>
    <w:rsid w:val="00256BEE"/>
    <w:rsid w:val="00260D1E"/>
    <w:rsid w:val="00260E49"/>
    <w:rsid w:val="00273706"/>
    <w:rsid w:val="00274BBD"/>
    <w:rsid w:val="0027561F"/>
    <w:rsid w:val="002778B2"/>
    <w:rsid w:val="002803AD"/>
    <w:rsid w:val="00280FDE"/>
    <w:rsid w:val="00295D48"/>
    <w:rsid w:val="002A1BE0"/>
    <w:rsid w:val="002A1DF0"/>
    <w:rsid w:val="002A5639"/>
    <w:rsid w:val="002B576E"/>
    <w:rsid w:val="002B5A89"/>
    <w:rsid w:val="002C49DA"/>
    <w:rsid w:val="002C6E8B"/>
    <w:rsid w:val="002D3E1D"/>
    <w:rsid w:val="002E3208"/>
    <w:rsid w:val="002F4650"/>
    <w:rsid w:val="00314B62"/>
    <w:rsid w:val="00324D53"/>
    <w:rsid w:val="003416FE"/>
    <w:rsid w:val="00355DA8"/>
    <w:rsid w:val="00365610"/>
    <w:rsid w:val="00384FA1"/>
    <w:rsid w:val="00392FF3"/>
    <w:rsid w:val="003C4E41"/>
    <w:rsid w:val="003C7298"/>
    <w:rsid w:val="003E630A"/>
    <w:rsid w:val="00406B22"/>
    <w:rsid w:val="0041445D"/>
    <w:rsid w:val="00417592"/>
    <w:rsid w:val="00430303"/>
    <w:rsid w:val="00432B49"/>
    <w:rsid w:val="00436564"/>
    <w:rsid w:val="0043732E"/>
    <w:rsid w:val="004373B1"/>
    <w:rsid w:val="0045234C"/>
    <w:rsid w:val="00457A59"/>
    <w:rsid w:val="00461E7B"/>
    <w:rsid w:val="00477207"/>
    <w:rsid w:val="004870E2"/>
    <w:rsid w:val="004902D9"/>
    <w:rsid w:val="0049651E"/>
    <w:rsid w:val="00496BB4"/>
    <w:rsid w:val="00497D27"/>
    <w:rsid w:val="004A3215"/>
    <w:rsid w:val="004A69AE"/>
    <w:rsid w:val="004A6F7A"/>
    <w:rsid w:val="004E45BA"/>
    <w:rsid w:val="004E5054"/>
    <w:rsid w:val="004F3985"/>
    <w:rsid w:val="004F7384"/>
    <w:rsid w:val="0050186E"/>
    <w:rsid w:val="00502324"/>
    <w:rsid w:val="00503B89"/>
    <w:rsid w:val="00512C56"/>
    <w:rsid w:val="00516DB4"/>
    <w:rsid w:val="00534089"/>
    <w:rsid w:val="00536D2C"/>
    <w:rsid w:val="0055127E"/>
    <w:rsid w:val="00560021"/>
    <w:rsid w:val="005767A0"/>
    <w:rsid w:val="00583E76"/>
    <w:rsid w:val="005B79EA"/>
    <w:rsid w:val="005E31B3"/>
    <w:rsid w:val="006017E5"/>
    <w:rsid w:val="00607326"/>
    <w:rsid w:val="00621667"/>
    <w:rsid w:val="00621D5F"/>
    <w:rsid w:val="00630793"/>
    <w:rsid w:val="00634848"/>
    <w:rsid w:val="00642547"/>
    <w:rsid w:val="00644560"/>
    <w:rsid w:val="006608DD"/>
    <w:rsid w:val="006717EB"/>
    <w:rsid w:val="00672769"/>
    <w:rsid w:val="00695E45"/>
    <w:rsid w:val="006A0606"/>
    <w:rsid w:val="006A1336"/>
    <w:rsid w:val="006A32DB"/>
    <w:rsid w:val="006C2098"/>
    <w:rsid w:val="006C7B9A"/>
    <w:rsid w:val="006F2BF7"/>
    <w:rsid w:val="006F4D11"/>
    <w:rsid w:val="00705D7A"/>
    <w:rsid w:val="00706F55"/>
    <w:rsid w:val="00725400"/>
    <w:rsid w:val="0073009B"/>
    <w:rsid w:val="007630ED"/>
    <w:rsid w:val="00767CFD"/>
    <w:rsid w:val="00775324"/>
    <w:rsid w:val="0079038A"/>
    <w:rsid w:val="007A0BE8"/>
    <w:rsid w:val="007A39A1"/>
    <w:rsid w:val="007B28BD"/>
    <w:rsid w:val="007B6837"/>
    <w:rsid w:val="007C3ACD"/>
    <w:rsid w:val="007E0B52"/>
    <w:rsid w:val="007E452B"/>
    <w:rsid w:val="007E756F"/>
    <w:rsid w:val="008106A4"/>
    <w:rsid w:val="00811171"/>
    <w:rsid w:val="00814714"/>
    <w:rsid w:val="00823F7D"/>
    <w:rsid w:val="00826929"/>
    <w:rsid w:val="008351B1"/>
    <w:rsid w:val="008372B5"/>
    <w:rsid w:val="00845C6D"/>
    <w:rsid w:val="008505ED"/>
    <w:rsid w:val="0085092B"/>
    <w:rsid w:val="00855A12"/>
    <w:rsid w:val="00856C61"/>
    <w:rsid w:val="00870B8D"/>
    <w:rsid w:val="00874FAE"/>
    <w:rsid w:val="008760A2"/>
    <w:rsid w:val="00890E06"/>
    <w:rsid w:val="00891645"/>
    <w:rsid w:val="008C3F29"/>
    <w:rsid w:val="008D2C4A"/>
    <w:rsid w:val="008E30DB"/>
    <w:rsid w:val="009008A6"/>
    <w:rsid w:val="00913D3E"/>
    <w:rsid w:val="00913E9F"/>
    <w:rsid w:val="00920102"/>
    <w:rsid w:val="0092429B"/>
    <w:rsid w:val="0093218B"/>
    <w:rsid w:val="00941DDC"/>
    <w:rsid w:val="0094698B"/>
    <w:rsid w:val="00952A29"/>
    <w:rsid w:val="00975D6F"/>
    <w:rsid w:val="009823AF"/>
    <w:rsid w:val="00983476"/>
    <w:rsid w:val="00983FC7"/>
    <w:rsid w:val="0099704A"/>
    <w:rsid w:val="009A1753"/>
    <w:rsid w:val="009A1B40"/>
    <w:rsid w:val="009A6D68"/>
    <w:rsid w:val="009B3B47"/>
    <w:rsid w:val="009C7EC2"/>
    <w:rsid w:val="009D1993"/>
    <w:rsid w:val="009D1BB8"/>
    <w:rsid w:val="009E430D"/>
    <w:rsid w:val="009E507B"/>
    <w:rsid w:val="009F0EEE"/>
    <w:rsid w:val="009F26D8"/>
    <w:rsid w:val="009F7B04"/>
    <w:rsid w:val="00A311E6"/>
    <w:rsid w:val="00A32858"/>
    <w:rsid w:val="00A40A73"/>
    <w:rsid w:val="00A41FAD"/>
    <w:rsid w:val="00A450F4"/>
    <w:rsid w:val="00A52FED"/>
    <w:rsid w:val="00A61CD7"/>
    <w:rsid w:val="00A669A6"/>
    <w:rsid w:val="00A84424"/>
    <w:rsid w:val="00A84BEC"/>
    <w:rsid w:val="00AA0D17"/>
    <w:rsid w:val="00AA5FED"/>
    <w:rsid w:val="00AB3D11"/>
    <w:rsid w:val="00AB7DD4"/>
    <w:rsid w:val="00AC2D3B"/>
    <w:rsid w:val="00AD09CE"/>
    <w:rsid w:val="00AD5A8E"/>
    <w:rsid w:val="00B10F61"/>
    <w:rsid w:val="00B21E70"/>
    <w:rsid w:val="00B252C6"/>
    <w:rsid w:val="00B25809"/>
    <w:rsid w:val="00B267A4"/>
    <w:rsid w:val="00B303DE"/>
    <w:rsid w:val="00B369E5"/>
    <w:rsid w:val="00B51EE1"/>
    <w:rsid w:val="00B52228"/>
    <w:rsid w:val="00B52C96"/>
    <w:rsid w:val="00B55C16"/>
    <w:rsid w:val="00B579AE"/>
    <w:rsid w:val="00B60C5B"/>
    <w:rsid w:val="00B63216"/>
    <w:rsid w:val="00B716E3"/>
    <w:rsid w:val="00B73184"/>
    <w:rsid w:val="00B740D4"/>
    <w:rsid w:val="00B843AD"/>
    <w:rsid w:val="00B96780"/>
    <w:rsid w:val="00BB1DF5"/>
    <w:rsid w:val="00BB20F1"/>
    <w:rsid w:val="00BB658E"/>
    <w:rsid w:val="00BC3178"/>
    <w:rsid w:val="00BC6BD2"/>
    <w:rsid w:val="00BD1218"/>
    <w:rsid w:val="00BD6B43"/>
    <w:rsid w:val="00BE01ED"/>
    <w:rsid w:val="00BE462F"/>
    <w:rsid w:val="00BE6BE1"/>
    <w:rsid w:val="00BF57F6"/>
    <w:rsid w:val="00C018EC"/>
    <w:rsid w:val="00C309C2"/>
    <w:rsid w:val="00C3383C"/>
    <w:rsid w:val="00C355BD"/>
    <w:rsid w:val="00C65C5D"/>
    <w:rsid w:val="00C6788A"/>
    <w:rsid w:val="00C70F6E"/>
    <w:rsid w:val="00C725E0"/>
    <w:rsid w:val="00C7455B"/>
    <w:rsid w:val="00C76132"/>
    <w:rsid w:val="00C76707"/>
    <w:rsid w:val="00C8152C"/>
    <w:rsid w:val="00C81D82"/>
    <w:rsid w:val="00C8711C"/>
    <w:rsid w:val="00C9396B"/>
    <w:rsid w:val="00C94D2E"/>
    <w:rsid w:val="00C96E0B"/>
    <w:rsid w:val="00CB4604"/>
    <w:rsid w:val="00CC5539"/>
    <w:rsid w:val="00CD1CBC"/>
    <w:rsid w:val="00CE193B"/>
    <w:rsid w:val="00CE53F6"/>
    <w:rsid w:val="00CF1E1C"/>
    <w:rsid w:val="00D07401"/>
    <w:rsid w:val="00D2387B"/>
    <w:rsid w:val="00D27464"/>
    <w:rsid w:val="00D27C7A"/>
    <w:rsid w:val="00D41F29"/>
    <w:rsid w:val="00D4574C"/>
    <w:rsid w:val="00D47C4F"/>
    <w:rsid w:val="00D514E3"/>
    <w:rsid w:val="00D54130"/>
    <w:rsid w:val="00D60684"/>
    <w:rsid w:val="00D659DA"/>
    <w:rsid w:val="00D86660"/>
    <w:rsid w:val="00D922F9"/>
    <w:rsid w:val="00D96E34"/>
    <w:rsid w:val="00DB3038"/>
    <w:rsid w:val="00DC4903"/>
    <w:rsid w:val="00DD5095"/>
    <w:rsid w:val="00DE25A8"/>
    <w:rsid w:val="00DE60AC"/>
    <w:rsid w:val="00DE737B"/>
    <w:rsid w:val="00DF0BCE"/>
    <w:rsid w:val="00DF1023"/>
    <w:rsid w:val="00DF3954"/>
    <w:rsid w:val="00E03366"/>
    <w:rsid w:val="00E10197"/>
    <w:rsid w:val="00E17308"/>
    <w:rsid w:val="00E17CCD"/>
    <w:rsid w:val="00E22A31"/>
    <w:rsid w:val="00E24AD2"/>
    <w:rsid w:val="00E30D0F"/>
    <w:rsid w:val="00E312C5"/>
    <w:rsid w:val="00E42439"/>
    <w:rsid w:val="00E44723"/>
    <w:rsid w:val="00E669F7"/>
    <w:rsid w:val="00E713CF"/>
    <w:rsid w:val="00E75F82"/>
    <w:rsid w:val="00E947A5"/>
    <w:rsid w:val="00E94DD0"/>
    <w:rsid w:val="00EB67D9"/>
    <w:rsid w:val="00EC5A47"/>
    <w:rsid w:val="00EC6626"/>
    <w:rsid w:val="00ED6306"/>
    <w:rsid w:val="00EE125A"/>
    <w:rsid w:val="00EE5790"/>
    <w:rsid w:val="00EF080C"/>
    <w:rsid w:val="00F17E99"/>
    <w:rsid w:val="00F37558"/>
    <w:rsid w:val="00F41440"/>
    <w:rsid w:val="00F518B1"/>
    <w:rsid w:val="00F670B8"/>
    <w:rsid w:val="00F72E1B"/>
    <w:rsid w:val="00F77700"/>
    <w:rsid w:val="00F81B21"/>
    <w:rsid w:val="00F86774"/>
    <w:rsid w:val="00F96764"/>
    <w:rsid w:val="00FC66A3"/>
    <w:rsid w:val="00FD06F0"/>
    <w:rsid w:val="00FE4791"/>
    <w:rsid w:val="00FF01F6"/>
    <w:rsid w:val="00FF0237"/>
    <w:rsid w:val="00FF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9B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BD88-4EEB-408A-BF9D-9BD021D9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kiseleva-ev</cp:lastModifiedBy>
  <cp:revision>132</cp:revision>
  <cp:lastPrinted>2018-01-26T10:57:00Z</cp:lastPrinted>
  <dcterms:created xsi:type="dcterms:W3CDTF">2014-04-11T06:55:00Z</dcterms:created>
  <dcterms:modified xsi:type="dcterms:W3CDTF">2018-02-06T09:07:00Z</dcterms:modified>
</cp:coreProperties>
</file>