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9D" w:rsidRPr="002933A8" w:rsidRDefault="00CA149D" w:rsidP="006C10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 xml:space="preserve">Утвержден </w:t>
      </w:r>
      <w:r w:rsidR="00A02500">
        <w:rPr>
          <w:rFonts w:ascii="Times New Roman" w:hAnsi="Times New Roman"/>
          <w:sz w:val="24"/>
          <w:szCs w:val="24"/>
        </w:rPr>
        <w:t xml:space="preserve"> </w:t>
      </w:r>
      <w:r w:rsidR="00A02500">
        <w:rPr>
          <w:rFonts w:ascii="Times New Roman" w:hAnsi="Times New Roman"/>
          <w:sz w:val="24"/>
          <w:szCs w:val="24"/>
          <w:u w:val="single"/>
        </w:rPr>
        <w:t>25.01.2018г.</w:t>
      </w:r>
      <w:r w:rsidRPr="002933A8">
        <w:rPr>
          <w:rFonts w:ascii="Times New Roman" w:hAnsi="Times New Roman"/>
          <w:sz w:val="24"/>
          <w:szCs w:val="24"/>
        </w:rPr>
        <w:t>____________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933A8">
        <w:rPr>
          <w:rFonts w:ascii="Times New Roman" w:hAnsi="Times New Roman"/>
          <w:sz w:val="24"/>
          <w:szCs w:val="24"/>
        </w:rPr>
        <w:t>_</w:t>
      </w:r>
      <w:r w:rsidR="00A02500" w:rsidRPr="00A02500">
        <w:rPr>
          <w:rFonts w:ascii="Times New Roman" w:hAnsi="Times New Roman"/>
          <w:sz w:val="24"/>
          <w:szCs w:val="24"/>
          <w:u w:val="single"/>
        </w:rPr>
        <w:t>протокол</w:t>
      </w:r>
      <w:proofErr w:type="spellEnd"/>
      <w:r w:rsidR="00A02500" w:rsidRPr="00A02500">
        <w:rPr>
          <w:rFonts w:ascii="Times New Roman" w:hAnsi="Times New Roman"/>
          <w:sz w:val="24"/>
          <w:szCs w:val="24"/>
          <w:u w:val="single"/>
        </w:rPr>
        <w:t xml:space="preserve"> № 01 от 25.01.2018г.</w:t>
      </w:r>
      <w:r w:rsidRPr="00A02500">
        <w:rPr>
          <w:rFonts w:ascii="Times New Roman" w:hAnsi="Times New Roman"/>
          <w:sz w:val="24"/>
          <w:szCs w:val="24"/>
          <w:u w:val="single"/>
        </w:rPr>
        <w:t>___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(№ и дата протокола заседания наблюдательного совета)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3A8">
        <w:rPr>
          <w:rFonts w:ascii="Times New Roman" w:hAnsi="Times New Roman"/>
          <w:b/>
          <w:sz w:val="24"/>
          <w:szCs w:val="24"/>
        </w:rPr>
        <w:t>Отчет о деятельности муниципального автономного учреждения  дополнительного образования «Специализированная детско-юношеская школа олимпийского резерва «Молот» по хоккею г</w:t>
      </w:r>
      <w:proofErr w:type="gramStart"/>
      <w:r w:rsidRPr="002933A8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2933A8">
        <w:rPr>
          <w:rFonts w:ascii="Times New Roman" w:hAnsi="Times New Roman"/>
          <w:b/>
          <w:sz w:val="24"/>
          <w:szCs w:val="24"/>
        </w:rPr>
        <w:t>ерми за период с 01.01.201</w:t>
      </w:r>
      <w:r w:rsidR="007254AC">
        <w:rPr>
          <w:rFonts w:ascii="Times New Roman" w:hAnsi="Times New Roman"/>
          <w:b/>
          <w:sz w:val="24"/>
          <w:szCs w:val="24"/>
        </w:rPr>
        <w:t>7</w:t>
      </w:r>
      <w:r w:rsidRPr="002933A8">
        <w:rPr>
          <w:rFonts w:ascii="Times New Roman" w:hAnsi="Times New Roman"/>
          <w:b/>
          <w:sz w:val="24"/>
          <w:szCs w:val="24"/>
        </w:rPr>
        <w:t>г. по 31.12.201</w:t>
      </w:r>
      <w:r w:rsidR="007254AC">
        <w:rPr>
          <w:rFonts w:ascii="Times New Roman" w:hAnsi="Times New Roman"/>
          <w:b/>
          <w:sz w:val="24"/>
          <w:szCs w:val="24"/>
        </w:rPr>
        <w:t>7</w:t>
      </w:r>
      <w:r w:rsidRPr="002933A8">
        <w:rPr>
          <w:rFonts w:ascii="Times New Roman" w:hAnsi="Times New Roman"/>
          <w:b/>
          <w:sz w:val="24"/>
          <w:szCs w:val="24"/>
        </w:rPr>
        <w:t>г.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Раздел 1.Общие сведения об учреждении.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Наименование строк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Комментарий к заполнению</w:t>
            </w: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CA149D" w:rsidRPr="00282373" w:rsidRDefault="00CA149D" w:rsidP="00E8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«Специализированная детско-юношеская  школа олимпийского резерва «Молот» по хоккею 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Перми</w:t>
            </w: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CA149D" w:rsidRPr="00282373" w:rsidRDefault="00E81196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МАУ ДО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СДЮШОР «Молот»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хоккею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proofErr w:type="gramEnd"/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>Перми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6141</w:t>
            </w:r>
            <w:r w:rsidR="00543F0B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Пермь, ул.</w:t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43F0B">
              <w:rPr>
                <w:rFonts w:ascii="Times New Roman" w:eastAsiaTheme="minorHAnsi" w:hAnsi="Times New Roman"/>
                <w:sz w:val="24"/>
                <w:szCs w:val="24"/>
              </w:rPr>
              <w:t>Обвинская,9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6141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г.</w:t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Пермь, ул.</w:t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Обвинская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Телефон/факс/ электронная почта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(342)</w:t>
            </w:r>
            <w:r w:rsidR="00E81196">
              <w:rPr>
                <w:rFonts w:ascii="Times New Roman" w:eastAsiaTheme="minorHAnsi" w:hAnsi="Times New Roman"/>
                <w:sz w:val="24"/>
                <w:szCs w:val="24"/>
              </w:rPr>
              <w:t>242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-22-11,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school</w:t>
            </w:r>
            <w:r w:rsidR="00543F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molot</w:t>
            </w:r>
            <w:proofErr w:type="spellEnd"/>
            <w:r w:rsidRPr="004C6865">
              <w:rPr>
                <w:rFonts w:ascii="Times New Roman" w:eastAsiaTheme="minorHAnsi" w:hAnsi="Times New Roman"/>
                <w:sz w:val="24"/>
                <w:szCs w:val="24"/>
              </w:rPr>
              <w:t>@</w:t>
            </w: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C686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Ванин Николай Анатольевич (342)</w:t>
            </w:r>
            <w:r w:rsidR="00E81196">
              <w:rPr>
                <w:rFonts w:ascii="Times New Roman" w:eastAsiaTheme="minorHAnsi" w:hAnsi="Times New Roman"/>
                <w:sz w:val="24"/>
                <w:szCs w:val="24"/>
              </w:rPr>
              <w:t>242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-22-11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 86-02 от 27.02.2002г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D7085A" w:rsidRDefault="00D7085A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543F0B" w:rsidRPr="00282373" w:rsidRDefault="00543F0B" w:rsidP="0054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Лицензия Серия 59Л01 № 0003834 от 24.07.2017</w:t>
            </w:r>
          </w:p>
          <w:p w:rsidR="00CA149D" w:rsidRPr="00282373" w:rsidRDefault="00CA149D" w:rsidP="0054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Свидетельство об аккредитации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985"/>
        <w:gridCol w:w="3969"/>
        <w:gridCol w:w="1700"/>
        <w:gridCol w:w="1418"/>
      </w:tblGrid>
      <w:tr w:rsidR="00CA149D" w:rsidRPr="00282373" w:rsidTr="00713C97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лия, имя,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чест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Долж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вой акт о наз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нии чле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нов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блю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со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та (вид, 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та, №,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Срок пол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чий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543F0B" w:rsidP="00543F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Мочалов Илья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Евгеньевич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922EF2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Представитель учредителя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B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28.04.2017</w:t>
            </w:r>
          </w:p>
          <w:p w:rsidR="00CA149D" w:rsidRPr="00282373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СЭД-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059-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01-03-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373409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28.04</w:t>
            </w:r>
            <w:r w:rsidR="00D9125F">
              <w:rPr>
                <w:rFonts w:ascii="Times New Roman" w:eastAsiaTheme="minorEastAsia" w:hAnsi="Times New Roman" w:cs="Times New Roman"/>
                <w:sz w:val="24"/>
                <w:szCs w:val="24"/>
              </w:rPr>
              <w:t>.202</w:t>
            </w:r>
            <w:r w:rsidR="00543F0B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543F0B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Курочкина Евгения Игоревна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Представитель органов местного самоуправления, на которые возложено управление муниципальным имуществом, специалист 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департамента имущественных отношений администрации</w:t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города Перми</w:t>
            </w:r>
            <w:proofErr w:type="gramEnd"/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3F0B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28.04.2017</w:t>
            </w:r>
          </w:p>
          <w:p w:rsidR="00CA149D" w:rsidRPr="00282373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СЭД-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059-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01-03-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543F0B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28.04.2022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Мальцев Павел Геннадьевич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B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4C686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28.04.2017</w:t>
            </w:r>
          </w:p>
          <w:p w:rsidR="00CA149D" w:rsidRPr="00282373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СЭД-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059-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01-03-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543F0B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28.04.2022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543F0B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Кирьянов Владислав Геннадьевич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B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4C686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28.04.2017</w:t>
            </w:r>
          </w:p>
          <w:p w:rsidR="00CA149D" w:rsidRPr="00282373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СЭД-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059-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01-03-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543F0B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28.04.2022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Колчанов Александр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B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4C686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28.04.2017</w:t>
            </w:r>
          </w:p>
          <w:p w:rsidR="00CA149D" w:rsidRPr="00282373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СЭД-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059-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01-03-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543F0B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28.04.2022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A1E0A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Карташев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922EF2">
              <w:rPr>
                <w:rFonts w:ascii="Times New Roman" w:eastAsiaTheme="minorHAnsi" w:hAnsi="Times New Roman"/>
                <w:sz w:val="24"/>
                <w:szCs w:val="24"/>
              </w:rPr>
              <w:t>редставитель работников МАУ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СДЮШОР «Молот»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B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4C686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28.04.2017</w:t>
            </w:r>
          </w:p>
          <w:p w:rsidR="00CA149D" w:rsidRPr="00282373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СЭД-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059-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01-03-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543F0B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28.04.2022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Чернышев Василий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работник</w:t>
            </w:r>
            <w:r w:rsidR="00922EF2">
              <w:rPr>
                <w:rFonts w:ascii="Times New Roman" w:eastAsiaTheme="minorHAnsi" w:hAnsi="Times New Roman"/>
                <w:sz w:val="24"/>
                <w:szCs w:val="24"/>
              </w:rPr>
              <w:t>ов МАУ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СДЮШОР «Молот»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0B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</w:t>
            </w:r>
            <w:r w:rsidR="004C686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28.04.2017</w:t>
            </w:r>
          </w:p>
          <w:p w:rsidR="00CA149D" w:rsidRPr="00282373" w:rsidRDefault="00543F0B" w:rsidP="00543F0B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СЭД-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059-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01-03-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543F0B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28.04.2022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2022"/>
        <w:gridCol w:w="1984"/>
      </w:tblGrid>
      <w:tr w:rsidR="00CA149D" w:rsidRPr="00282373" w:rsidTr="00713C97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ды 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ти уч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(пе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чень раз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ши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ных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мен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тов, на 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proofErr w:type="gramStart"/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pgNum/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proofErr w:type="gramEnd"/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pgNum/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рых уч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осу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щест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вля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ет 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ность, с ука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ем 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ров, 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 вы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чи и </w:t>
            </w: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сро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pgNum/>
            </w:r>
            <w:r w:rsidR="004C6865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дей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ствия)</w:t>
            </w:r>
          </w:p>
        </w:tc>
      </w:tr>
      <w:tr w:rsidR="00CA149D" w:rsidRPr="00282373" w:rsidTr="00713C97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543F0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543F0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543F0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543F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Основные виды деятельности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Дополнительное образование в сфере спортивной подготовки детей, подростков и молодежи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спортсменов высоких разрядов для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сборных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D912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</w:t>
            </w:r>
            <w:r w:rsidR="00D9125F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="00D9125F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="00D9125F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Default="00D9125F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543F0B" w:rsidRPr="00282373" w:rsidRDefault="00543F0B" w:rsidP="0054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59Л01 № 0003834 от 24.07.2017</w:t>
            </w:r>
          </w:p>
          <w:p w:rsidR="00543F0B" w:rsidRPr="00282373" w:rsidRDefault="00543F0B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7"/>
              <w:rPr>
                <w:rFonts w:eastAsiaTheme="minorEastAsia"/>
              </w:rPr>
            </w:pPr>
            <w:r w:rsidRPr="00282373">
              <w:rPr>
                <w:rFonts w:eastAsiaTheme="minorEastAsia"/>
              </w:rPr>
              <w:t>Виды деятельности, не являющиеся основными</w:t>
            </w:r>
          </w:p>
          <w:p w:rsidR="00CA149D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Оказание услуг проживания</w:t>
            </w:r>
          </w:p>
          <w:p w:rsidR="006A1E0A" w:rsidRPr="00282373" w:rsidRDefault="006A1E0A" w:rsidP="00713C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Оказание услуг по точке коньков</w:t>
            </w:r>
          </w:p>
          <w:p w:rsidR="00CA149D" w:rsidRPr="00282373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Оказание услуг  по организации и проведению спортивных мероприятий</w:t>
            </w:r>
          </w:p>
          <w:p w:rsidR="00CA149D" w:rsidRPr="00282373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Устав учреждения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1196" w:rsidRPr="00282373" w:rsidRDefault="00E81196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Устав учреждения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Default="00E81196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543F0B" w:rsidRPr="00282373" w:rsidRDefault="00543F0B" w:rsidP="0054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Лицензия Серия 59Л01 № 0003834 от 24.07.2017</w:t>
            </w:r>
          </w:p>
          <w:p w:rsidR="00543F0B" w:rsidRPr="00282373" w:rsidRDefault="00543F0B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1.4. Функции, осуществляемые автономным учреждением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640"/>
        <w:gridCol w:w="1320"/>
        <w:gridCol w:w="1080"/>
        <w:gridCol w:w="2040"/>
        <w:gridCol w:w="1920"/>
      </w:tblGrid>
      <w:tr w:rsidR="00CA149D" w:rsidRPr="00282373" w:rsidTr="00713C97">
        <w:trPr>
          <w:trHeight w:val="14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Количество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штатных единиц,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ставок   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Доля бюджета муниципальных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автономных учреждений,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расходующаяся на осуществление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функций, от общего бюджета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муниципальных автономных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  учреждений, %     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543F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543F0B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543F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4C6865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543F0B" w:rsidRPr="004C686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4C6865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543F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201</w:t>
            </w:r>
            <w:r w:rsidR="00543F0B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543F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201</w:t>
            </w:r>
            <w:r w:rsidR="00543F0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9125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4C6865" w:rsidP="004C686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543F0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9125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4C686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543F0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CA149D" w:rsidRPr="00282373" w:rsidTr="00713C97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Ед. </w:t>
            </w: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543F0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543F0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543F0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543F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CA149D" w:rsidRPr="00282373" w:rsidTr="00713C9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9125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12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4D55D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</w:tr>
      <w:tr w:rsidR="00543F0B" w:rsidRPr="00282373" w:rsidTr="00713C9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F0B" w:rsidRPr="00282373" w:rsidRDefault="00543F0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F0B" w:rsidRPr="00282373" w:rsidRDefault="00543F0B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F0B" w:rsidRPr="00282373" w:rsidRDefault="00543F0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F0B" w:rsidRPr="006F18F8" w:rsidRDefault="00543F0B" w:rsidP="00543F0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F0B" w:rsidRPr="006F18F8" w:rsidRDefault="00543F0B" w:rsidP="00543F0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F0B" w:rsidRPr="006F18F8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F0B" w:rsidRPr="006F18F8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</w:tr>
      <w:tr w:rsidR="009E7B4F" w:rsidRPr="00282373" w:rsidTr="00713C97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B4F" w:rsidRPr="00282373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B4F" w:rsidRPr="00282373" w:rsidRDefault="009E7B4F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Квалификация сотрудников**</w:t>
            </w:r>
          </w:p>
          <w:p w:rsidR="009E7B4F" w:rsidRPr="00282373" w:rsidRDefault="009E7B4F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в/к</w:t>
            </w:r>
          </w:p>
          <w:p w:rsidR="009E7B4F" w:rsidRPr="00282373" w:rsidRDefault="009E7B4F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 кат</w:t>
            </w:r>
          </w:p>
          <w:p w:rsidR="009E7B4F" w:rsidRPr="00282373" w:rsidRDefault="009E7B4F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 кат</w:t>
            </w:r>
          </w:p>
          <w:p w:rsidR="009E7B4F" w:rsidRPr="00282373" w:rsidRDefault="009E7B4F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/кат</w:t>
            </w:r>
          </w:p>
          <w:p w:rsidR="009E7B4F" w:rsidRPr="00282373" w:rsidRDefault="009E7B4F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ВО</w:t>
            </w:r>
          </w:p>
          <w:p w:rsidR="009E7B4F" w:rsidRPr="00282373" w:rsidRDefault="009E7B4F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/спец.</w:t>
            </w:r>
          </w:p>
          <w:p w:rsidR="009E7B4F" w:rsidRPr="00282373" w:rsidRDefault="004C6865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9E7B4F" w:rsidRPr="00282373">
              <w:rPr>
                <w:rFonts w:ascii="Times New Roman" w:eastAsiaTheme="minorHAnsi" w:hAnsi="Times New Roman"/>
                <w:sz w:val="24"/>
                <w:szCs w:val="24"/>
              </w:rPr>
              <w:t>реднее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B4F" w:rsidRPr="00282373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B4F" w:rsidRPr="006F18F8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7B4F" w:rsidRPr="006F18F8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</w:t>
            </w: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9E7B4F" w:rsidRPr="006F18F8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B4F" w:rsidRPr="006F18F8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9E7B4F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9E7B4F" w:rsidRDefault="009E7B4F" w:rsidP="000F5B22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7B4F" w:rsidRPr="006F18F8" w:rsidRDefault="009E7B4F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B4F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7B4F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9E7B4F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9E7B4F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</w:p>
          <w:p w:rsidR="009E7B4F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9E7B4F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9E7B4F" w:rsidRPr="006F18F8" w:rsidRDefault="009E7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B4F" w:rsidRDefault="009E7B4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E7B4F" w:rsidRDefault="009E7B4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9E7B4F" w:rsidRDefault="009E7B4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9E7B4F" w:rsidRDefault="009E7B4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</w:p>
          <w:p w:rsidR="009E7B4F" w:rsidRDefault="009E7B4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  <w:p w:rsidR="009E7B4F" w:rsidRDefault="009E7B4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9E7B4F" w:rsidRPr="006F18F8" w:rsidRDefault="009E7B4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</w:tbl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877"/>
        <w:gridCol w:w="1134"/>
        <w:gridCol w:w="1134"/>
        <w:gridCol w:w="1134"/>
      </w:tblGrid>
      <w:tr w:rsidR="009E7B4F" w:rsidRPr="00282373" w:rsidTr="009E7B4F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Ед.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6F18F8" w:rsidRDefault="009E7B4F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6F18F8" w:rsidRDefault="009E7B4F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  <w:r w:rsidRPr="006F18F8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</w:tr>
      <w:tr w:rsidR="009E7B4F" w:rsidRPr="00282373" w:rsidTr="009E7B4F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Среднегодовая численность работников 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муниципальных автономных учреждений,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Default="009E7B4F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6F18F8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24,7</w:t>
            </w:r>
          </w:p>
        </w:tc>
      </w:tr>
      <w:tr w:rsidR="009E7B4F" w:rsidRPr="00282373" w:rsidTr="009E7B4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Default="009E7B4F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6F18F8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3,9</w:t>
            </w:r>
          </w:p>
        </w:tc>
      </w:tr>
      <w:tr w:rsidR="009E7B4F" w:rsidRPr="00282373" w:rsidTr="009E7B4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Default="009E7B4F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6F18F8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13,34</w:t>
            </w:r>
          </w:p>
        </w:tc>
      </w:tr>
      <w:tr w:rsidR="009E7B4F" w:rsidRPr="00282373" w:rsidTr="009E7B4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Default="009E7B4F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6F18F8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7,42</w:t>
            </w:r>
          </w:p>
        </w:tc>
      </w:tr>
      <w:tr w:rsidR="009E7B4F" w:rsidRPr="00282373" w:rsidTr="009E7B4F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заработная плата работников муниципальных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учреждений,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602944" w:rsidRDefault="009E7B4F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37073,28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602944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41607,48</w:t>
            </w:r>
          </w:p>
        </w:tc>
      </w:tr>
      <w:tr w:rsidR="009E7B4F" w:rsidRPr="00282373" w:rsidTr="009E7B4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Default="009E7B4F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65172,15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Pr="006F18F8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64300,51</w:t>
            </w:r>
          </w:p>
        </w:tc>
      </w:tr>
      <w:tr w:rsidR="009E7B4F" w:rsidRPr="00282373" w:rsidTr="009E7B4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Default="009E7B4F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35235,58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7B4F" w:rsidRPr="006F18F8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38481,52</w:t>
            </w:r>
          </w:p>
        </w:tc>
      </w:tr>
      <w:tr w:rsidR="009E7B4F" w:rsidRPr="00282373" w:rsidTr="009E7B4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Pr="00282373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Default="009E7B4F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31581,6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4F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34645,85</w:t>
            </w:r>
          </w:p>
          <w:p w:rsidR="009E7B4F" w:rsidRPr="006F18F8" w:rsidRDefault="009E7B4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960"/>
        <w:gridCol w:w="1080"/>
        <w:gridCol w:w="1080"/>
        <w:gridCol w:w="1560"/>
        <w:gridCol w:w="1560"/>
      </w:tblGrid>
      <w:tr w:rsidR="00CA149D" w:rsidRPr="00282373" w:rsidTr="00713C97">
        <w:trPr>
          <w:trHeight w:val="6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Объем услуг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Объем финансового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обеспечения, тыс. руб.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9E7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9E7B4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9E7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9E7B4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9E7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9E7B4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9E7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201</w:t>
            </w:r>
            <w:r w:rsidR="009E7B4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713C97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13C97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 xml:space="preserve">1.8. Информация об объеме финансового обеспечения муниципального автономного учреждения в рамках </w:t>
      </w:r>
      <w:r w:rsidR="009E7B4F">
        <w:rPr>
          <w:rFonts w:ascii="Times New Roman" w:hAnsi="Times New Roman"/>
          <w:sz w:val="24"/>
          <w:szCs w:val="24"/>
        </w:rPr>
        <w:t xml:space="preserve"> муниципальных программ, ведомственных </w:t>
      </w:r>
      <w:r w:rsidRPr="002933A8">
        <w:rPr>
          <w:rFonts w:ascii="Times New Roman" w:hAnsi="Times New Roman"/>
          <w:sz w:val="24"/>
          <w:szCs w:val="24"/>
        </w:rPr>
        <w:t>целевых программ, утвержденных в установленном порядке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1519"/>
        <w:gridCol w:w="1599"/>
      </w:tblGrid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921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Наименование программ с указанием нормативного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правового акта об утверждении программ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     (в разрезе каждой программы)            </w:t>
            </w:r>
          </w:p>
        </w:tc>
        <w:tc>
          <w:tcPr>
            <w:tcW w:w="3118" w:type="dxa"/>
            <w:gridSpan w:val="2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финансового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обеспечения,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тыс. руб.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A149D" w:rsidRPr="00282373" w:rsidRDefault="00CA149D" w:rsidP="009E7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9E7B4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9" w:type="dxa"/>
          </w:tcPr>
          <w:p w:rsidR="00CA149D" w:rsidRPr="00282373" w:rsidRDefault="00CA149D" w:rsidP="009E7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9E7B4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507B28" w:rsidRPr="00282373" w:rsidTr="000F5B22">
        <w:trPr>
          <w:tblCellSpacing w:w="5" w:type="nil"/>
        </w:trPr>
        <w:tc>
          <w:tcPr>
            <w:tcW w:w="600" w:type="dxa"/>
          </w:tcPr>
          <w:p w:rsidR="00507B28" w:rsidRDefault="004C6EC6" w:rsidP="004C6EC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21" w:type="dxa"/>
          </w:tcPr>
          <w:p w:rsidR="00507B28" w:rsidRDefault="00507B28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«Меры социальной поддержки педагогическим работникам организаций дополнительного образования в области физической культуры и спорта» постановления а</w:t>
            </w:r>
            <w:r w:rsidR="005054B2">
              <w:rPr>
                <w:rFonts w:ascii="Times New Roman" w:eastAsiaTheme="minorEastAsia" w:hAnsi="Times New Roman" w:cs="Times New Roman"/>
                <w:sz w:val="24"/>
                <w:szCs w:val="24"/>
              </w:rPr>
              <w:t>дминистрации города Перми от 20.10.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 № 910 «Об утверждении муниципальной программы «Развитие физической культуры и спорта в городе Перми»</w:t>
            </w:r>
          </w:p>
        </w:tc>
        <w:tc>
          <w:tcPr>
            <w:tcW w:w="1519" w:type="dxa"/>
          </w:tcPr>
          <w:p w:rsidR="00507B28" w:rsidRDefault="004C6EC6" w:rsidP="004C6EC6">
            <w:pPr>
              <w:pStyle w:val="ConsPlusCel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507B28" w:rsidRDefault="00507B28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193,5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4800"/>
        <w:gridCol w:w="720"/>
        <w:gridCol w:w="960"/>
        <w:gridCol w:w="1680"/>
        <w:gridCol w:w="1680"/>
      </w:tblGrid>
      <w:tr w:rsidR="00EB39FF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Наименование услуги (работы)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Категория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EB39FF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Муниципальные услуги (работы) в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соответствии с муниципальным заданием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  <w:p w:rsidR="00EB39FF" w:rsidRPr="0042765A" w:rsidRDefault="006128C9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F5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4C6865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5" w:rsidRPr="00282373" w:rsidRDefault="004C686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5" w:rsidRDefault="004C6865" w:rsidP="004C686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оздоровительных и спортивно-массовых мероприятий</w:t>
            </w:r>
          </w:p>
          <w:p w:rsidR="004C6865" w:rsidRPr="00282373" w:rsidRDefault="004C686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5" w:rsidRPr="00282373" w:rsidRDefault="004C686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5" w:rsidRDefault="004C6865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5" w:rsidRDefault="004C686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65" w:rsidRDefault="004C686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B39FF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37340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(работы), оказываемые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потребителям за плату  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 проживания в  гостинице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42765A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EB39FF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128C9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EB39FF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282373" w:rsidRDefault="00EB39FF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гостинице</w:t>
            </w:r>
          </w:p>
        </w:tc>
      </w:tr>
      <w:tr w:rsidR="006128C9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точке коньков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6128C9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Платные образовательные услуги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СОГ)</w:t>
            </w:r>
          </w:p>
        </w:tc>
      </w:tr>
    </w:tbl>
    <w:p w:rsidR="006C108A" w:rsidRPr="00C0022D" w:rsidRDefault="006C108A" w:rsidP="00C00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EC6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Раздел 2. Результаты деятельности учреждения</w:t>
      </w: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EC6" w:rsidRPr="002933A8" w:rsidRDefault="004C6EC6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2.1. Информация об исполнении  муниципального задания учредителя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CellSpacing w:w="5" w:type="nil"/>
        <w:tblInd w:w="-5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609"/>
        <w:gridCol w:w="794"/>
        <w:gridCol w:w="783"/>
        <w:gridCol w:w="776"/>
        <w:gridCol w:w="847"/>
        <w:gridCol w:w="996"/>
        <w:gridCol w:w="1134"/>
        <w:gridCol w:w="992"/>
        <w:gridCol w:w="1417"/>
      </w:tblGrid>
      <w:tr w:rsidR="00CA149D" w:rsidRPr="00282373" w:rsidTr="00D50B13">
        <w:trPr>
          <w:trHeight w:val="48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услуг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Объем услуг        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Объем финансового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обеспечения, тыс. руб.   </w:t>
            </w:r>
          </w:p>
        </w:tc>
      </w:tr>
      <w:tr w:rsidR="00CA149D" w:rsidRPr="00282373" w:rsidTr="00EB39FF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CA149D" w:rsidRPr="00282373" w:rsidTr="00EB39FF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6128C9" w:rsidRPr="00282373" w:rsidTr="00EB39F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5B0F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Услуга дополнительного образ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ования детей по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программам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спортивной подготовки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-Х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оккей с шайбой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353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15980,4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6071F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34807,2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15980,4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Pr="00282373" w:rsidRDefault="006128C9" w:rsidP="006071F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34807,2</w:t>
            </w:r>
          </w:p>
        </w:tc>
      </w:tr>
      <w:tr w:rsidR="006128C9" w:rsidRPr="00282373" w:rsidTr="00EB39F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</w:tcPr>
          <w:p w:rsidR="004C6865" w:rsidRDefault="004C6865" w:rsidP="004C686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оздоровительных и спортивно-массовых мероприятий</w:t>
            </w:r>
          </w:p>
          <w:p w:rsidR="006128C9" w:rsidRPr="00282373" w:rsidRDefault="006128C9" w:rsidP="004C686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89,5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87,8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89,5</w:t>
            </w:r>
          </w:p>
        </w:tc>
      </w:tr>
      <w:tr w:rsidR="00FD1EE5" w:rsidRPr="00282373" w:rsidTr="00EB39FF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Pr="00282373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Pr="00282373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A1CDF" w:rsidRPr="00B0270D" w:rsidRDefault="002A1CDF" w:rsidP="00B027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Pr="00D67B4D" w:rsidRDefault="00D67B4D" w:rsidP="00BC37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F259E0" w:rsidRPr="002933A8" w:rsidRDefault="00F259E0" w:rsidP="00B458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30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019"/>
        <w:gridCol w:w="1080"/>
        <w:gridCol w:w="825"/>
        <w:gridCol w:w="850"/>
        <w:gridCol w:w="837"/>
        <w:gridCol w:w="838"/>
      </w:tblGrid>
      <w:tr w:rsidR="00EB39FF" w:rsidRPr="00282373" w:rsidTr="00845A8F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Ед.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2015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EB39FF" w:rsidRPr="00282373" w:rsidTr="00845A8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6128C9" w:rsidRPr="00282373" w:rsidTr="00845A8F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автономных учреждений, в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том числе: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42765A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42765A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42765A" w:rsidRDefault="00E92CFE" w:rsidP="00F4783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42765A" w:rsidRDefault="006128C9" w:rsidP="00F4783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2133</w:t>
            </w:r>
          </w:p>
        </w:tc>
      </w:tr>
      <w:tr w:rsidR="006128C9" w:rsidRPr="00282373" w:rsidTr="00845A8F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бесплатными, из них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Услуга дополнительного образования детей по образовательным программам повышенного уровня по подготовке 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спортивного резерва   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оздоровительных и спортивно-массовых мероприятий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413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413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432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313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432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313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</w:t>
            </w:r>
          </w:p>
        </w:tc>
      </w:tr>
      <w:tr w:rsidR="006128C9" w:rsidRPr="00282373" w:rsidTr="00845A8F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из них по видам услуг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128C9" w:rsidRPr="00282373" w:rsidTr="00845A8F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полностью платными, из них :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проживания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гостинице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точки коньков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платные образовательные услуги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3960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1700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1980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1153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618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E92CFE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00</w:t>
            </w:r>
          </w:p>
          <w:p w:rsidR="006128C9" w:rsidRDefault="00E92CFE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6128C9" w:rsidRDefault="006128C9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6128C9" w:rsidRDefault="006128C9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1701</w:t>
            </w:r>
          </w:p>
          <w:p w:rsidR="006128C9" w:rsidRDefault="006128C9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960</w:t>
            </w:r>
          </w:p>
          <w:p w:rsidR="006128C9" w:rsidRDefault="006128C9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555</w:t>
            </w:r>
          </w:p>
          <w:p w:rsidR="006128C9" w:rsidRDefault="006128C9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186</w:t>
            </w:r>
          </w:p>
        </w:tc>
      </w:tr>
      <w:tr w:rsidR="006128C9" w:rsidRPr="00282373" w:rsidTr="00845A8F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 по видам услуг (работ)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128C9" w:rsidRPr="00282373" w:rsidTr="00845A8F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услуг (работ)  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-услуги проживания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гостинице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точки коньков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-платные образовательные услуги   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866,7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866,7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1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720"/>
        <w:gridCol w:w="851"/>
        <w:gridCol w:w="820"/>
        <w:gridCol w:w="835"/>
        <w:gridCol w:w="836"/>
      </w:tblGrid>
      <w:tr w:rsidR="00EB39FF" w:rsidRPr="00282373" w:rsidTr="00845A8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6128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128C9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EB39FF" w:rsidRPr="00282373" w:rsidTr="00845A8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6128C9" w:rsidRPr="00282373" w:rsidTr="00845A8F">
        <w:trPr>
          <w:trHeight w:val="11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доходов, полученных от оказания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(выполнения работ), в том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числе: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3684,0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E92CF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4071,0</w:t>
            </w:r>
          </w:p>
        </w:tc>
      </w:tr>
      <w:tr w:rsidR="006128C9" w:rsidRPr="00282373" w:rsidTr="00845A8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частично платных, из них по видам услуг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(работ)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E92CF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E92CF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6128C9" w:rsidRPr="00282373" w:rsidTr="00845A8F">
        <w:trPr>
          <w:trHeight w:val="6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полностью платных, из них по видам услуг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услуги проживания  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точки коньков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платные образовательные услуги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Pr="00282373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576,5</w:t>
            </w:r>
          </w:p>
          <w:p w:rsidR="006128C9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61,8</w:t>
            </w:r>
          </w:p>
          <w:p w:rsidR="006128C9" w:rsidRPr="00282373" w:rsidRDefault="006128C9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3045,7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240,0</w:t>
            </w:r>
          </w:p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60,0</w:t>
            </w:r>
          </w:p>
          <w:p w:rsidR="006128C9" w:rsidRPr="00282373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C9" w:rsidRDefault="006128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92CFE" w:rsidRDefault="00E92CF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92CFE" w:rsidRDefault="00E92CF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508,7</w:t>
            </w:r>
          </w:p>
          <w:p w:rsidR="00E92CFE" w:rsidRDefault="00E92CF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55,5</w:t>
            </w:r>
          </w:p>
          <w:p w:rsidR="00E92CFE" w:rsidRPr="00282373" w:rsidRDefault="00E92CF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3506,8</w:t>
            </w:r>
          </w:p>
        </w:tc>
      </w:tr>
    </w:tbl>
    <w:p w:rsidR="00CA149D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B13" w:rsidRPr="00B45807" w:rsidRDefault="00D50B13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BA4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1011"/>
        <w:gridCol w:w="9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ус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ги (ра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ты)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B0270D">
            <w:pPr>
              <w:widowControl w:val="0"/>
              <w:ind w:left="90" w:hanging="9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Ед. </w:t>
            </w: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Це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 (та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фы) на плат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ные ус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ги (ра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ты), ока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зы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мые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лям</w:t>
            </w:r>
          </w:p>
        </w:tc>
      </w:tr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E92CFE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 20</w:t>
            </w:r>
            <w:r w:rsidR="009428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92CF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B0270D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</w:tr>
      <w:tr w:rsidR="00CA149D" w:rsidRPr="00282373" w:rsidTr="00B0270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27</w:t>
            </w:r>
          </w:p>
        </w:tc>
      </w:tr>
      <w:tr w:rsidR="0042765A" w:rsidRPr="00282373" w:rsidTr="006C108A">
        <w:trPr>
          <w:trHeight w:val="38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B0270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Услуги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гостиницы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42765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C70D26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E92CFE">
            <w:r>
              <w:rPr>
                <w:rFonts w:ascii="Times New Roman" w:eastAsiaTheme="minorEastAsia" w:hAnsi="Times New Roman"/>
                <w:sz w:val="16"/>
                <w:szCs w:val="16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E92CFE">
            <w:r>
              <w:rPr>
                <w:rFonts w:ascii="Times New Roman" w:eastAsiaTheme="minorEastAsia" w:hAnsi="Times New Roman"/>
                <w:sz w:val="16"/>
                <w:szCs w:val="16"/>
              </w:rPr>
              <w:t>600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E92CFE">
            <w:r>
              <w:rPr>
                <w:rFonts w:ascii="Times New Roman" w:eastAsiaTheme="minorEastAsia" w:hAnsi="Times New Roman"/>
                <w:sz w:val="16"/>
                <w:szCs w:val="16"/>
              </w:rPr>
              <w:t>6</w:t>
            </w:r>
            <w:r w:rsidR="0042765A" w:rsidRPr="00D9270E">
              <w:rPr>
                <w:rFonts w:ascii="Times New Roman" w:eastAsiaTheme="minorEastAsia" w:hAnsi="Times New Roman"/>
                <w:sz w:val="16"/>
                <w:szCs w:val="16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E92CFE">
            <w:r>
              <w:rPr>
                <w:rFonts w:ascii="Times New Roman" w:eastAsiaTheme="minorEastAsia" w:hAnsi="Times New Roman"/>
                <w:sz w:val="16"/>
                <w:szCs w:val="16"/>
              </w:rPr>
              <w:t>400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E92CFE">
            <w:r>
              <w:rPr>
                <w:rFonts w:ascii="Times New Roman" w:eastAsiaTheme="minorEastAsia" w:hAnsi="Times New Roman"/>
                <w:sz w:val="16"/>
                <w:szCs w:val="16"/>
              </w:rPr>
              <w:t>600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</w:tr>
      <w:tr w:rsidR="003F0A81" w:rsidRPr="00282373" w:rsidTr="006C108A">
        <w:trPr>
          <w:trHeight w:val="376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Услуги точки коньков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</w:tr>
      <w:tr w:rsidR="00B359D2" w:rsidRPr="00282373" w:rsidTr="006C108A">
        <w:trPr>
          <w:trHeight w:val="35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C41F1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E92CFE" w:rsidRDefault="00E92CFE">
            <w:pPr>
              <w:rPr>
                <w:sz w:val="18"/>
                <w:szCs w:val="18"/>
              </w:rPr>
            </w:pPr>
            <w:r w:rsidRPr="00E92CFE">
              <w:rPr>
                <w:sz w:val="18"/>
                <w:szCs w:val="18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E92CFE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804D6B" w:rsidRDefault="00E92CFE" w:rsidP="00B359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E92CFE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E92CFE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E92CFE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E92CFE" w:rsidRDefault="00E92C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92CFE">
              <w:rPr>
                <w:sz w:val="18"/>
                <w:szCs w:val="18"/>
              </w:rPr>
              <w:t>500</w:t>
            </w:r>
          </w:p>
          <w:p w:rsidR="00E92CFE" w:rsidRDefault="00E92CFE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D100E7" w:rsidRDefault="00E92CFE" w:rsidP="00B359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E92CFE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E92CFE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E92CFE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E92CFE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2</w:t>
            </w:r>
            <w:r w:rsidR="00F17BA4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</w:tr>
      <w:tr w:rsidR="00B359D2" w:rsidRPr="00282373" w:rsidTr="00B359D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359D2" w:rsidRPr="00282373" w:rsidTr="006C108A">
        <w:trPr>
          <w:trHeight w:val="68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359D2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BC37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p w:rsidR="00B0270D" w:rsidRDefault="00B0270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A025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400"/>
        <w:gridCol w:w="1080"/>
        <w:gridCol w:w="957"/>
        <w:gridCol w:w="1701"/>
      </w:tblGrid>
      <w:tr w:rsidR="00CA149D" w:rsidRPr="00282373" w:rsidTr="00713C97">
        <w:trPr>
          <w:trHeight w:val="8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Виды зарегистрированных жалоб      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Количество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жалоб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Принятые меры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по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результатам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рассмотрения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жалоб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потребителей </w:t>
            </w:r>
          </w:p>
        </w:tc>
      </w:tr>
      <w:tr w:rsidR="00CA149D" w:rsidRPr="00282373" w:rsidTr="00713C97">
        <w:trPr>
          <w:trHeight w:val="715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24175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24175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41755" w:rsidRPr="00282373" w:rsidTr="00A02500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в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муниципальные автономные учреждения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F410F7" w:rsidRDefault="008D6C56" w:rsidP="00A02500">
            <w:pPr>
              <w:shd w:val="clear" w:color="auto" w:fill="FFFFFF" w:themeFill="background1"/>
            </w:pPr>
            <w:r w:rsidRPr="00F410F7">
              <w:t>-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F410F7" w:rsidRDefault="008D6C56" w:rsidP="00A02500">
            <w:pPr>
              <w:shd w:val="clear" w:color="auto" w:fill="FFFFFF" w:themeFill="background1"/>
            </w:pPr>
            <w:r w:rsidRPr="00F410F7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755" w:rsidRPr="00F410F7" w:rsidRDefault="00241755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D6C56" w:rsidRPr="00282373" w:rsidTr="00A02500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Проведена </w:t>
            </w: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proofErr w:type="spellStart"/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, даны ответы по жалобе родителей детей</w:t>
            </w:r>
          </w:p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2009г.р.</w:t>
            </w:r>
          </w:p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D6C56" w:rsidRPr="00282373" w:rsidTr="00A02500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главы администрации города Перми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D6C56" w:rsidRPr="00282373" w:rsidTr="00A02500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Главы города Перми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D6C56" w:rsidRPr="00282373" w:rsidTr="00A02500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губернатора Пермского края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Рассмотрена жалоба родителя воспитанника 2006г.р.</w:t>
            </w:r>
            <w:proofErr w:type="gramStart"/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,д</w:t>
            </w:r>
            <w:proofErr w:type="gramEnd"/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ан ответ по жалобе, который удовлетворил</w:t>
            </w:r>
            <w:r w:rsidR="006D3596"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родителя .</w:t>
            </w:r>
          </w:p>
        </w:tc>
      </w:tr>
      <w:tr w:rsidR="008D6C56" w:rsidRPr="00282373" w:rsidTr="00A02500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282373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в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прокуратуру города Перми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Проведена проверка </w:t>
            </w:r>
            <w:proofErr w:type="spellStart"/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, прокуратурой г</w:t>
            </w:r>
            <w:proofErr w:type="gramStart"/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ерми,</w:t>
            </w:r>
          </w:p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даны ответы по жалобе</w:t>
            </w:r>
          </w:p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родителей детей</w:t>
            </w:r>
          </w:p>
          <w:p w:rsidR="008D6C56" w:rsidRPr="00F410F7" w:rsidRDefault="008D6C56" w:rsidP="00A02500">
            <w:pPr>
              <w:pStyle w:val="ConsPlusCell"/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2009г.р.</w:t>
            </w:r>
          </w:p>
        </w:tc>
      </w:tr>
    </w:tbl>
    <w:p w:rsidR="00CA149D" w:rsidRPr="002933A8" w:rsidRDefault="00CA149D" w:rsidP="00A025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A025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720"/>
        <w:gridCol w:w="720"/>
        <w:gridCol w:w="720"/>
        <w:gridCol w:w="72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24175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24175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713C97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сумма прибыли муниципальных автономных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после налогообложения в отчетном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периоде, всего: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прибыли после налогообложения,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образовавшаяся в связи с оказанием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муниципальными автономными учреждениями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частично платных услуг (работ)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прибыли после налогообложения,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образовавшаяся в связи с оказанием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муниципальными автономными учреждениями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(работ)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 xml:space="preserve">2.7. Изменение балансовой (остаточной) стоимости нефинансовых активов 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4200"/>
        <w:gridCol w:w="720"/>
        <w:gridCol w:w="1320"/>
        <w:gridCol w:w="1320"/>
        <w:gridCol w:w="1680"/>
      </w:tblGrid>
      <w:tr w:rsidR="00CA149D" w:rsidRPr="00282373" w:rsidTr="001B46D5">
        <w:trPr>
          <w:trHeight w:val="244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F410F7" w:rsidRDefault="00CA149D" w:rsidP="001B46D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Изменение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стоимости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активов, % </w:t>
            </w:r>
          </w:p>
        </w:tc>
      </w:tr>
      <w:tr w:rsidR="00241755" w:rsidRPr="00282373" w:rsidTr="00A02500">
        <w:trPr>
          <w:trHeight w:val="60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755" w:rsidRPr="00F410F7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1755" w:rsidRPr="00F410F7" w:rsidRDefault="00241755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41755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Балансовая стоимость 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F410F7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13412,0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F410F7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10F7">
              <w:rPr>
                <w:rFonts w:ascii="Times New Roman" w:eastAsiaTheme="minorEastAsia" w:hAnsi="Times New Roman" w:cs="Times New Roman"/>
                <w:sz w:val="24"/>
                <w:szCs w:val="24"/>
              </w:rPr>
              <w:t>12361,9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(-)7,82%</w:t>
            </w:r>
          </w:p>
        </w:tc>
      </w:tr>
      <w:tr w:rsidR="00241755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Остаточная стоимость 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1745,2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(-)65,51%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346"/>
        <w:gridCol w:w="851"/>
        <w:gridCol w:w="992"/>
        <w:gridCol w:w="85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Наименование показателей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C01B1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24175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C01B1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241755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CA149D" w:rsidRPr="00282373" w:rsidTr="00713C97">
        <w:trPr>
          <w:trHeight w:val="5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хищениям, в том числе:           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материальных ценностей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денежных средств    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порчи материальных ценностей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0B13" w:rsidRDefault="00D50B13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C2FE2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900"/>
        <w:gridCol w:w="600"/>
        <w:gridCol w:w="1736"/>
        <w:gridCol w:w="1843"/>
        <w:gridCol w:w="1559"/>
        <w:gridCol w:w="1560"/>
      </w:tblGrid>
      <w:tr w:rsidR="001B46D5" w:rsidRPr="00282373" w:rsidTr="001B46D5">
        <w:trPr>
          <w:trHeight w:val="4437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Наименование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показателей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241755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FD4442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Изменение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года, %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Причины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образования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просроченной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кредиторской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дебиторской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нереальной к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взысканию   </w:t>
            </w:r>
          </w:p>
        </w:tc>
      </w:tr>
      <w:tr w:rsidR="00241755" w:rsidRPr="00282373" w:rsidTr="00713C97">
        <w:trPr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Сумма дебиторской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задолженности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учреждений, в том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764,5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02511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66478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66478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 w:rsidR="00664786">
              <w:rPr>
                <w:rFonts w:ascii="Times New Roman" w:eastAsiaTheme="minorEastAsia" w:hAnsi="Times New Roman" w:cs="Times New Roman"/>
                <w:sz w:val="24"/>
                <w:szCs w:val="24"/>
              </w:rPr>
              <w:t>56,11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41755" w:rsidRPr="00282373" w:rsidTr="00713C97">
        <w:trPr>
          <w:trHeight w:val="3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разрезе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поступлений </w:t>
            </w:r>
          </w:p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и МЗ </w:t>
            </w:r>
          </w:p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-целевое финансирование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Pr="00282373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576,0</w:t>
            </w:r>
          </w:p>
          <w:p w:rsidR="00241755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188,5</w:t>
            </w:r>
          </w:p>
          <w:p w:rsidR="00241755" w:rsidRPr="00282373" w:rsidRDefault="00241755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335,5</w:t>
            </w: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5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</w:t>
            </w: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-Начисления на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/пл.</w:t>
            </w:r>
          </w:p>
          <w:p w:rsidR="001A0B69" w:rsidRPr="00282373" w:rsidRDefault="001A0B6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-Прочие выплаты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1B46D5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рансп</w:t>
            </w:r>
            <w:proofErr w:type="spellEnd"/>
            <w:proofErr w:type="gramEnd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</w:t>
            </w:r>
          </w:p>
          <w:p w:rsidR="00A4103B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-Аренда</w:t>
            </w:r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слуги </w:t>
            </w:r>
            <w:proofErr w:type="gramStart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по</w:t>
            </w:r>
            <w:proofErr w:type="gramEnd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сод </w:t>
            </w:r>
            <w:proofErr w:type="spellStart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им-ва</w:t>
            </w:r>
            <w:proofErr w:type="spellEnd"/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-П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рочие услуги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-МЗ</w:t>
            </w:r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роч</w:t>
            </w:r>
            <w:proofErr w:type="spellEnd"/>
            <w:proofErr w:type="gramEnd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расх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4,4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42,8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16,3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155,2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13,9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109,6</w:t>
            </w:r>
          </w:p>
          <w:p w:rsidR="001B46D5" w:rsidRPr="00282373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422,2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B69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13,1</w:t>
            </w: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10,2</w:t>
            </w: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41755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6647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15,1</w:t>
            </w:r>
          </w:p>
          <w:p w:rsidR="00664786" w:rsidRDefault="006647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64786" w:rsidRDefault="006647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157,8</w:t>
            </w:r>
          </w:p>
          <w:p w:rsidR="00664786" w:rsidRPr="00282373" w:rsidRDefault="006647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139,3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Нереальная к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взысканию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дебиторская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задолженность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кредиторской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задолженности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учреждений, в том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24175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624,3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664786" w:rsidP="001C2FE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350,1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C2FE2" w:rsidP="0066478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</w:t>
            </w:r>
            <w:r w:rsidR="00664786">
              <w:rPr>
                <w:rFonts w:ascii="Times New Roman" w:eastAsiaTheme="minorEastAsia" w:hAnsi="Times New Roman" w:cs="Times New Roman"/>
                <w:sz w:val="24"/>
                <w:szCs w:val="24"/>
              </w:rPr>
              <w:t>43,92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/плата</w:t>
            </w:r>
          </w:p>
          <w:p w:rsidR="001A0B69" w:rsidRPr="00282373" w:rsidRDefault="001A0B6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-прочие выплаты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-начисления на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связи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-коммун услуги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-аренда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-содержание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им-ва</w:t>
            </w:r>
            <w:proofErr w:type="spellEnd"/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-прочие услуги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19483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прочие расходы</w:t>
            </w:r>
          </w:p>
          <w:p w:rsidR="0019483E" w:rsidRDefault="0019483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-ОС</w:t>
            </w:r>
          </w:p>
          <w:p w:rsidR="0019483E" w:rsidRDefault="0019483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-МЗ</w:t>
            </w:r>
          </w:p>
          <w:p w:rsidR="0012764E" w:rsidRPr="00282373" w:rsidRDefault="001276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поступлений:</w:t>
            </w:r>
          </w:p>
          <w:p w:rsidR="001B46D5" w:rsidRPr="00282373" w:rsidRDefault="001B46D5" w:rsidP="00662BD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104,3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17,3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3,6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2,5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41,6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50,7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12,9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1,4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110,3</w:t>
            </w:r>
          </w:p>
          <w:p w:rsidR="00241755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94E" w:rsidRPr="00282373" w:rsidRDefault="00241755" w:rsidP="0024175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64E" w:rsidRDefault="001A0B69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0,7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5,7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1,1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0,4</w:t>
            </w: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786" w:rsidRDefault="00664786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340,9</w:t>
            </w:r>
          </w:p>
          <w:p w:rsidR="001C2FE2" w:rsidRPr="00282373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Просроченная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кредиторская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задолженность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7969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27969" w:rsidRDefault="00CA149D" w:rsidP="006C1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учреждения</w:t>
      </w:r>
    </w:p>
    <w:p w:rsidR="00B27969" w:rsidRPr="002933A8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6161"/>
        <w:gridCol w:w="850"/>
        <w:gridCol w:w="1559"/>
        <w:gridCol w:w="1559"/>
      </w:tblGrid>
      <w:tr w:rsidR="00FD4442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Наименование показателей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664FE3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2017 год</w:t>
            </w:r>
          </w:p>
        </w:tc>
      </w:tr>
      <w:tr w:rsidR="00FD4442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Суммы плановых поступлений (с учетом возвратов), в том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32430,3</w:t>
            </w:r>
          </w:p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Default="00664FE3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50261,5</w:t>
            </w:r>
          </w:p>
        </w:tc>
      </w:tr>
      <w:tr w:rsidR="00FD4442" w:rsidRPr="00282373" w:rsidTr="002529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-остаток на начало года</w:t>
            </w:r>
          </w:p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субсидия на выполнение МЗ</w:t>
            </w:r>
          </w:p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-субсидии на иные цели</w:t>
            </w:r>
          </w:p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6,6</w:t>
            </w:r>
          </w:p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16069,9</w:t>
            </w:r>
          </w:p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10903,8</w:t>
            </w:r>
          </w:p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FE3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317,8</w:t>
            </w:r>
          </w:p>
          <w:p w:rsidR="00664FE3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34807,2</w:t>
            </w:r>
          </w:p>
          <w:p w:rsidR="00664FE3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9181,5</w:t>
            </w:r>
          </w:p>
          <w:p w:rsidR="00664FE3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5955,0</w:t>
            </w:r>
          </w:p>
        </w:tc>
      </w:tr>
      <w:tr w:rsidR="00FD4442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Суммы кассовых поступлений (с учетом возвратов), в том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31790,3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49982,0</w:t>
            </w:r>
          </w:p>
        </w:tc>
      </w:tr>
      <w:tr w:rsidR="00FD4442" w:rsidRPr="00282373" w:rsidTr="002529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-остаток на начало года</w:t>
            </w:r>
          </w:p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-субсидия на МЗ </w:t>
            </w:r>
          </w:p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-субсидия на иные цели  </w:t>
            </w:r>
          </w:p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6,6</w:t>
            </w:r>
          </w:p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16068,2</w:t>
            </w:r>
          </w:p>
          <w:p w:rsidR="00FD4442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10902,9</w:t>
            </w:r>
          </w:p>
          <w:p w:rsidR="00FD4442" w:rsidRPr="00282373" w:rsidRDefault="00FD4442" w:rsidP="000F5B2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4812,6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2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FE3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317,8</w:t>
            </w:r>
          </w:p>
          <w:p w:rsidR="00664FE3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34807,2</w:t>
            </w:r>
          </w:p>
          <w:p w:rsidR="00664FE3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9181,5</w:t>
            </w:r>
          </w:p>
          <w:p w:rsidR="00664FE3" w:rsidRPr="00282373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5675,5</w:t>
            </w:r>
          </w:p>
        </w:tc>
      </w:tr>
      <w:tr w:rsidR="0025294E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Суммы плановых выплат (с учетом восстановленных кассовых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выплат), в том числе:  </w:t>
            </w: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FD444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32430,3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664FE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50261,5</w:t>
            </w:r>
          </w:p>
        </w:tc>
      </w:tr>
      <w:tr w:rsidR="0025294E" w:rsidRPr="00282373" w:rsidTr="002529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разрезе выплат 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заработная плата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выплаты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-начисления на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-транспортные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-коммунальные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-аренда спортсооружений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по содержанию имущества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работы,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-пособия по социальной помощи населению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расходы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ОС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материалов                      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11456,1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200,0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3455,6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61,8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1035,3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220,0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8346,6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1028,0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4877,5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845,1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5294E" w:rsidRPr="00282373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944,3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4FE3" w:rsidRDefault="00664FE3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12851,2</w:t>
            </w:r>
          </w:p>
          <w:p w:rsidR="00664FE3" w:rsidRDefault="00664FE3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220,0</w:t>
            </w:r>
          </w:p>
          <w:p w:rsidR="00664FE3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3881,1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68,8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587,3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9760,0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8650,0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7882,0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1927,2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2608,6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1139,0</w:t>
            </w:r>
          </w:p>
          <w:p w:rsidR="005658D4" w:rsidRDefault="005658D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686,3</w:t>
            </w:r>
          </w:p>
          <w:p w:rsidR="0011174E" w:rsidRDefault="0011174E" w:rsidP="001117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294E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Суммы кассовых выплат (с учетом восстановленных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кассовых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выплат), 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FD4442" w:rsidP="00BC374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31452,6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953848" w:rsidP="00BC374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48652,6</w:t>
            </w:r>
          </w:p>
        </w:tc>
      </w:tr>
      <w:tr w:rsidR="0025294E" w:rsidRPr="00282373" w:rsidTr="002529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выплат: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заработная плата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выплаты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-начисления на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-транспортные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-коммунальные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-аренда спортсооружений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по содержанию имущества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работы,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-пособия по социальной помощи населению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расходы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ОС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материалов                      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11032,2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193,6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3359,4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63,3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680,6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193,1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8346,6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858,5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3165,4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2116,8</w:t>
            </w:r>
          </w:p>
          <w:p w:rsidR="00FD4442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413,8</w:t>
            </w:r>
          </w:p>
          <w:p w:rsidR="0025294E" w:rsidRPr="00282373" w:rsidRDefault="00FD4442" w:rsidP="00FD4442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1029,3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174E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12330,5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200,2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3663,3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53,2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430,0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7734,2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8188,0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8717,4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2926,4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2357,7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697,2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1354,5</w:t>
            </w:r>
          </w:p>
          <w:p w:rsidR="00953848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53848" w:rsidRPr="00282373" w:rsidRDefault="00953848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FD1E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CA149D" w:rsidRDefault="00CA149D" w:rsidP="00CA1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6C108A" w:rsidRPr="002933A8" w:rsidRDefault="006C108A" w:rsidP="00CA1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CA149D" w:rsidRPr="00282373" w:rsidTr="00713C9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8"/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</w:pP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На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Ед. </w:t>
            </w: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0F5B2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0F5B22">
            <w:pPr>
              <w:pStyle w:val="8"/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</w:pP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20</w:t>
            </w:r>
            <w:r w:rsidR="0010146C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1</w:t>
            </w:r>
            <w:r w:rsidR="000F5B22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7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0F5B22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12236,3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3330B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12236,3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3330B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11987,4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11270,1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9292,1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9292,1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8745,5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6268D3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</w:tr>
      <w:tr w:rsidR="000F5B22" w:rsidRPr="00282373" w:rsidTr="00713C97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2944,2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2944,2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3241,9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F5B22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12316,2</w:t>
            </w:r>
          </w:p>
        </w:tc>
      </w:tr>
      <w:tr w:rsidR="000F5B22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13970,6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13970,6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13970,6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12011,1</w:t>
            </w:r>
          </w:p>
        </w:tc>
      </w:tr>
      <w:tr w:rsidR="000F5B22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12368,3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12368,3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12368,3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6268D3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10278,6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A264BE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1732,5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Общая остаточная стоимость имущества муниципального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1739,3</w:t>
            </w:r>
          </w:p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227,4</w:t>
            </w:r>
          </w:p>
        </w:tc>
      </w:tr>
      <w:tr w:rsidR="000F5B22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1131,6</w:t>
            </w:r>
          </w:p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149,9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31,4</w:t>
            </w:r>
          </w:p>
        </w:tc>
      </w:tr>
      <w:tr w:rsidR="000F5B22" w:rsidRPr="00282373" w:rsidTr="00713C97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F5B22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1393,4</w:t>
            </w:r>
          </w:p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115,7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D62AA5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31,4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84,3</w:t>
            </w:r>
          </w:p>
        </w:tc>
      </w:tr>
      <w:tr w:rsidR="000F5B22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3330B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68,1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F5B22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0F5B22" w:rsidP="000F5B22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3330B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B22" w:rsidRPr="00282373" w:rsidRDefault="003330B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16,2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45807" w:rsidRDefault="00B45807" w:rsidP="001C2F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146C" w:rsidRDefault="0010146C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FE2" w:rsidRDefault="001C2FE2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FE2" w:rsidRDefault="001C2FE2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FE2" w:rsidRDefault="001C2FE2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FE2" w:rsidRDefault="001C2FE2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8D49FC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50B13" w:rsidRPr="008D49FC" w:rsidRDefault="00D50B13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CA149D" w:rsidRPr="00282373" w:rsidTr="00713C9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Ед. </w:t>
            </w: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изм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A264BE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A264BE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A264BE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A264B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A149D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64BE" w:rsidRPr="00282373" w:rsidTr="00713C97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4BE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4BE" w:rsidRPr="00282373" w:rsidRDefault="00A264BE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4BE" w:rsidRPr="00282373" w:rsidRDefault="00A264BE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4BE" w:rsidRPr="00282373" w:rsidRDefault="00A264BE" w:rsidP="004D55DD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4BE" w:rsidRPr="00282373" w:rsidRDefault="00A264BE" w:rsidP="004D55DD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4BE" w:rsidRPr="00282373" w:rsidRDefault="003330B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4BE" w:rsidRPr="00282373" w:rsidRDefault="003330B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D50B13">
        <w:trPr>
          <w:trHeight w:val="18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A149D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B13" w:rsidRPr="00D50B13" w:rsidRDefault="00D50B13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149D" w:rsidRPr="007B73C5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73C5">
        <w:rPr>
          <w:rFonts w:ascii="Times New Roman" w:hAnsi="Times New Roman" w:cs="Times New Roman"/>
          <w:sz w:val="16"/>
          <w:szCs w:val="16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Ванин Н.А.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C108A" w:rsidRDefault="006C108A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СОГЛАСОВАН</w:t>
      </w:r>
    </w:p>
    <w:p w:rsidR="00CA149D" w:rsidRPr="002933A8" w:rsidRDefault="00CA149D" w:rsidP="00CA149D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CA149D" w:rsidRDefault="00CA149D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 xml:space="preserve">(начальник </w:t>
      </w:r>
      <w:proofErr w:type="gramStart"/>
      <w:r w:rsidRPr="002933A8">
        <w:rPr>
          <w:rFonts w:ascii="Times New Roman" w:hAnsi="Times New Roman" w:cs="Times New Roman"/>
          <w:sz w:val="24"/>
          <w:szCs w:val="24"/>
        </w:rPr>
        <w:t>департамента имущественных отношений администрации города Перми</w:t>
      </w:r>
      <w:proofErr w:type="gramEnd"/>
      <w:r w:rsidRPr="002933A8">
        <w:rPr>
          <w:rFonts w:ascii="Times New Roman" w:hAnsi="Times New Roman" w:cs="Times New Roman"/>
          <w:sz w:val="24"/>
          <w:szCs w:val="24"/>
        </w:rPr>
        <w:t>)</w:t>
      </w: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</w:t>
      </w: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6C108A" w:rsidRDefault="006C108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Pr="00BC3741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sectPr w:rsidR="003A2AFA" w:rsidRPr="00BC3741" w:rsidSect="001C2FE2">
      <w:headerReference w:type="default" r:id="rId7"/>
      <w:footerReference w:type="default" r:id="rId8"/>
      <w:pgSz w:w="11905" w:h="16838"/>
      <w:pgMar w:top="284" w:right="567" w:bottom="568" w:left="1134" w:header="720" w:footer="14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47" w:rsidRDefault="00475D47" w:rsidP="00C2171A">
      <w:pPr>
        <w:spacing w:after="0" w:line="240" w:lineRule="auto"/>
      </w:pPr>
      <w:r>
        <w:separator/>
      </w:r>
    </w:p>
  </w:endnote>
  <w:endnote w:type="continuationSeparator" w:id="0">
    <w:p w:rsidR="00475D47" w:rsidRDefault="00475D47" w:rsidP="00C2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DD" w:rsidRPr="00742F19" w:rsidRDefault="00D66BC9">
    <w:pPr>
      <w:pStyle w:val="a6"/>
      <w:jc w:val="right"/>
      <w:rPr>
        <w:sz w:val="19"/>
        <w:szCs w:val="19"/>
      </w:rPr>
    </w:pPr>
    <w:r w:rsidRPr="00742F19">
      <w:rPr>
        <w:sz w:val="19"/>
        <w:szCs w:val="19"/>
      </w:rPr>
      <w:fldChar w:fldCharType="begin"/>
    </w:r>
    <w:r w:rsidR="004D55DD" w:rsidRPr="00742F19">
      <w:rPr>
        <w:sz w:val="19"/>
        <w:szCs w:val="19"/>
      </w:rPr>
      <w:instrText xml:space="preserve"> PAGE   \* MERGEFORMAT </w:instrText>
    </w:r>
    <w:r w:rsidRPr="00742F19">
      <w:rPr>
        <w:sz w:val="19"/>
        <w:szCs w:val="19"/>
      </w:rPr>
      <w:fldChar w:fldCharType="separate"/>
    </w:r>
    <w:r w:rsidR="00A02500">
      <w:rPr>
        <w:noProof/>
        <w:sz w:val="19"/>
        <w:szCs w:val="19"/>
      </w:rPr>
      <w:t>17</w:t>
    </w:r>
    <w:r w:rsidRPr="00742F19">
      <w:rPr>
        <w:sz w:val="19"/>
        <w:szCs w:val="19"/>
      </w:rPr>
      <w:fldChar w:fldCharType="end"/>
    </w:r>
  </w:p>
  <w:p w:rsidR="004D55DD" w:rsidRPr="00742F19" w:rsidRDefault="004D55DD">
    <w:pPr>
      <w:pStyle w:val="a6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47" w:rsidRDefault="00475D47" w:rsidP="00C2171A">
      <w:pPr>
        <w:spacing w:after="0" w:line="240" w:lineRule="auto"/>
      </w:pPr>
      <w:r>
        <w:separator/>
      </w:r>
    </w:p>
  </w:footnote>
  <w:footnote w:type="continuationSeparator" w:id="0">
    <w:p w:rsidR="00475D47" w:rsidRDefault="00475D47" w:rsidP="00C2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DD" w:rsidRDefault="004D55DD">
    <w:pPr>
      <w:pStyle w:val="a4"/>
    </w:pPr>
  </w:p>
  <w:p w:rsidR="004D55DD" w:rsidRPr="00742F19" w:rsidRDefault="004D55DD">
    <w:pPr>
      <w:pStyle w:val="a4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49D"/>
    <w:rsid w:val="000068DF"/>
    <w:rsid w:val="00007BDB"/>
    <w:rsid w:val="00012B4F"/>
    <w:rsid w:val="000142E5"/>
    <w:rsid w:val="00025111"/>
    <w:rsid w:val="00033F7B"/>
    <w:rsid w:val="000431DD"/>
    <w:rsid w:val="00051819"/>
    <w:rsid w:val="00071F6E"/>
    <w:rsid w:val="0008530C"/>
    <w:rsid w:val="0009183B"/>
    <w:rsid w:val="000A2C1A"/>
    <w:rsid w:val="000A4DB5"/>
    <w:rsid w:val="000F5B22"/>
    <w:rsid w:val="000F5E24"/>
    <w:rsid w:val="0010146C"/>
    <w:rsid w:val="0011174E"/>
    <w:rsid w:val="0012764E"/>
    <w:rsid w:val="001400B5"/>
    <w:rsid w:val="00180439"/>
    <w:rsid w:val="00191D85"/>
    <w:rsid w:val="0019483E"/>
    <w:rsid w:val="001A0B69"/>
    <w:rsid w:val="001B46D5"/>
    <w:rsid w:val="001C2FE2"/>
    <w:rsid w:val="00205C00"/>
    <w:rsid w:val="00241755"/>
    <w:rsid w:val="0025294E"/>
    <w:rsid w:val="002579B5"/>
    <w:rsid w:val="002A1CDF"/>
    <w:rsid w:val="002B5F47"/>
    <w:rsid w:val="002B7631"/>
    <w:rsid w:val="002C3508"/>
    <w:rsid w:val="002C6AEF"/>
    <w:rsid w:val="0032228D"/>
    <w:rsid w:val="003330BC"/>
    <w:rsid w:val="00334BEE"/>
    <w:rsid w:val="00372585"/>
    <w:rsid w:val="00373409"/>
    <w:rsid w:val="003934FC"/>
    <w:rsid w:val="003A2AFA"/>
    <w:rsid w:val="003B2278"/>
    <w:rsid w:val="003F0A81"/>
    <w:rsid w:val="003F1E57"/>
    <w:rsid w:val="0042765A"/>
    <w:rsid w:val="00427CF8"/>
    <w:rsid w:val="004745C9"/>
    <w:rsid w:val="00475D47"/>
    <w:rsid w:val="00477250"/>
    <w:rsid w:val="004939BD"/>
    <w:rsid w:val="004C3DD5"/>
    <w:rsid w:val="004C6865"/>
    <w:rsid w:val="004C6EC6"/>
    <w:rsid w:val="004D0478"/>
    <w:rsid w:val="004D55DD"/>
    <w:rsid w:val="004D668E"/>
    <w:rsid w:val="005054B2"/>
    <w:rsid w:val="00507B28"/>
    <w:rsid w:val="005114F4"/>
    <w:rsid w:val="00543F0B"/>
    <w:rsid w:val="00551284"/>
    <w:rsid w:val="00561FE1"/>
    <w:rsid w:val="005658D4"/>
    <w:rsid w:val="00586FF6"/>
    <w:rsid w:val="00587A85"/>
    <w:rsid w:val="005A2605"/>
    <w:rsid w:val="005B0F9E"/>
    <w:rsid w:val="005C0E32"/>
    <w:rsid w:val="005D60C2"/>
    <w:rsid w:val="005F49BC"/>
    <w:rsid w:val="00602944"/>
    <w:rsid w:val="006055B6"/>
    <w:rsid w:val="006071F5"/>
    <w:rsid w:val="006128C9"/>
    <w:rsid w:val="006204CB"/>
    <w:rsid w:val="00622BE3"/>
    <w:rsid w:val="006268D3"/>
    <w:rsid w:val="006359CB"/>
    <w:rsid w:val="006575E1"/>
    <w:rsid w:val="00662BD7"/>
    <w:rsid w:val="00664786"/>
    <w:rsid w:val="00664FE3"/>
    <w:rsid w:val="006853C3"/>
    <w:rsid w:val="006A1E0A"/>
    <w:rsid w:val="006C108A"/>
    <w:rsid w:val="006D3596"/>
    <w:rsid w:val="006E50F3"/>
    <w:rsid w:val="006F18F8"/>
    <w:rsid w:val="00713C97"/>
    <w:rsid w:val="007254AC"/>
    <w:rsid w:val="0076790D"/>
    <w:rsid w:val="00784DE5"/>
    <w:rsid w:val="007F44D0"/>
    <w:rsid w:val="007F5C5C"/>
    <w:rsid w:val="00816F97"/>
    <w:rsid w:val="00845A8F"/>
    <w:rsid w:val="00882587"/>
    <w:rsid w:val="00891451"/>
    <w:rsid w:val="008B26CD"/>
    <w:rsid w:val="008C01B1"/>
    <w:rsid w:val="008C73FE"/>
    <w:rsid w:val="008D49FC"/>
    <w:rsid w:val="008D6C56"/>
    <w:rsid w:val="008F1EAF"/>
    <w:rsid w:val="008F63F6"/>
    <w:rsid w:val="00912E18"/>
    <w:rsid w:val="00922EF2"/>
    <w:rsid w:val="00940CD1"/>
    <w:rsid w:val="0094282A"/>
    <w:rsid w:val="00946260"/>
    <w:rsid w:val="00953848"/>
    <w:rsid w:val="00960974"/>
    <w:rsid w:val="009915D2"/>
    <w:rsid w:val="009A0C17"/>
    <w:rsid w:val="009C40A5"/>
    <w:rsid w:val="009C4DFD"/>
    <w:rsid w:val="009E7B4F"/>
    <w:rsid w:val="009F12A7"/>
    <w:rsid w:val="009F377D"/>
    <w:rsid w:val="00A02500"/>
    <w:rsid w:val="00A264BE"/>
    <w:rsid w:val="00A4103B"/>
    <w:rsid w:val="00A51A66"/>
    <w:rsid w:val="00A53400"/>
    <w:rsid w:val="00A57B5A"/>
    <w:rsid w:val="00AC1245"/>
    <w:rsid w:val="00AF1191"/>
    <w:rsid w:val="00AF58BD"/>
    <w:rsid w:val="00AF660B"/>
    <w:rsid w:val="00B0270D"/>
    <w:rsid w:val="00B04D16"/>
    <w:rsid w:val="00B27969"/>
    <w:rsid w:val="00B359D2"/>
    <w:rsid w:val="00B45807"/>
    <w:rsid w:val="00B56C8F"/>
    <w:rsid w:val="00B60BF4"/>
    <w:rsid w:val="00BB0C94"/>
    <w:rsid w:val="00BC3741"/>
    <w:rsid w:val="00BF3D84"/>
    <w:rsid w:val="00C0022D"/>
    <w:rsid w:val="00C2171A"/>
    <w:rsid w:val="00C41F12"/>
    <w:rsid w:val="00C86090"/>
    <w:rsid w:val="00CA0EF8"/>
    <w:rsid w:val="00CA149D"/>
    <w:rsid w:val="00CB3C4C"/>
    <w:rsid w:val="00CD093C"/>
    <w:rsid w:val="00D50B13"/>
    <w:rsid w:val="00D62AA5"/>
    <w:rsid w:val="00D66BC9"/>
    <w:rsid w:val="00D67B4D"/>
    <w:rsid w:val="00D7085A"/>
    <w:rsid w:val="00D8249B"/>
    <w:rsid w:val="00D87AB2"/>
    <w:rsid w:val="00D90579"/>
    <w:rsid w:val="00D9125F"/>
    <w:rsid w:val="00DA6ACF"/>
    <w:rsid w:val="00DC10B1"/>
    <w:rsid w:val="00DC27EA"/>
    <w:rsid w:val="00E32C95"/>
    <w:rsid w:val="00E449F8"/>
    <w:rsid w:val="00E81196"/>
    <w:rsid w:val="00E92CFE"/>
    <w:rsid w:val="00EB39FF"/>
    <w:rsid w:val="00EC1A2E"/>
    <w:rsid w:val="00EF2E68"/>
    <w:rsid w:val="00F17BA4"/>
    <w:rsid w:val="00F259E0"/>
    <w:rsid w:val="00F3549C"/>
    <w:rsid w:val="00F407E7"/>
    <w:rsid w:val="00F410F7"/>
    <w:rsid w:val="00F445D4"/>
    <w:rsid w:val="00F44CA3"/>
    <w:rsid w:val="00F47834"/>
    <w:rsid w:val="00F83286"/>
    <w:rsid w:val="00FB3FCF"/>
    <w:rsid w:val="00FD1EE5"/>
    <w:rsid w:val="00FD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D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9"/>
    <w:qFormat/>
    <w:rsid w:val="00CA149D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A14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A1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A149D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ConsPlusNonformat">
    <w:name w:val="ConsPlusNonformat"/>
    <w:uiPriority w:val="99"/>
    <w:rsid w:val="00CA1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14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CA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49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49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49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CA149D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0BA6-BB0B-4A1D-B3D4-BF187145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2896</TotalTime>
  <Pages>1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Buhgalter</cp:lastModifiedBy>
  <cp:revision>40</cp:revision>
  <cp:lastPrinted>2018-02-05T05:17:00Z</cp:lastPrinted>
  <dcterms:created xsi:type="dcterms:W3CDTF">2014-01-28T17:15:00Z</dcterms:created>
  <dcterms:modified xsi:type="dcterms:W3CDTF">2018-02-13T05:49:00Z</dcterms:modified>
</cp:coreProperties>
</file>