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C6D95" w14:textId="1C1014CF" w:rsidR="00571A47" w:rsidRPr="00571A47" w:rsidRDefault="00571A47" w:rsidP="00571A47">
      <w:pPr>
        <w:spacing w:line="240" w:lineRule="auto"/>
        <w:jc w:val="center"/>
        <w:rPr>
          <w:b/>
          <w:sz w:val="24"/>
          <w:szCs w:val="24"/>
        </w:rPr>
      </w:pPr>
      <w:r w:rsidRPr="00571A47">
        <w:rPr>
          <w:b/>
          <w:sz w:val="24"/>
          <w:szCs w:val="24"/>
        </w:rPr>
        <w:t>ПРОЕКТ</w:t>
      </w:r>
    </w:p>
    <w:p w14:paraId="7F34D2F4" w14:textId="77777777" w:rsidR="00571A47" w:rsidRPr="00571A47" w:rsidRDefault="00571A47" w:rsidP="00571A47">
      <w:pPr>
        <w:spacing w:line="240" w:lineRule="auto"/>
        <w:jc w:val="center"/>
        <w:rPr>
          <w:b/>
          <w:sz w:val="24"/>
          <w:szCs w:val="24"/>
        </w:rPr>
      </w:pPr>
      <w:r w:rsidRPr="00571A47">
        <w:rPr>
          <w:b/>
          <w:sz w:val="24"/>
          <w:szCs w:val="24"/>
        </w:rPr>
        <w:t>инициативного бюджетирования</w:t>
      </w:r>
    </w:p>
    <w:p w14:paraId="288DD526" w14:textId="77777777" w:rsidR="00571A47" w:rsidRPr="00571A47" w:rsidRDefault="00571A47" w:rsidP="00571A47">
      <w:pPr>
        <w:spacing w:line="240" w:lineRule="auto"/>
        <w:outlineLvl w:val="0"/>
        <w:rPr>
          <w:sz w:val="24"/>
          <w:szCs w:val="24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7"/>
        <w:gridCol w:w="3431"/>
        <w:gridCol w:w="1447"/>
        <w:gridCol w:w="1468"/>
        <w:gridCol w:w="2863"/>
      </w:tblGrid>
      <w:tr w:rsidR="00571A47" w:rsidRPr="00571A47" w14:paraId="61BD4133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EC0B" w14:textId="77777777" w:rsidR="00571A47" w:rsidRPr="00571A47" w:rsidRDefault="00571A47" w:rsidP="00571A4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1A47">
              <w:rPr>
                <w:sz w:val="24"/>
                <w:szCs w:val="24"/>
              </w:rPr>
              <w:t>1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48A6" w14:textId="77777777" w:rsidR="00571A47" w:rsidRPr="00571A47" w:rsidRDefault="00571A47" w:rsidP="00571A47">
            <w:pPr>
              <w:spacing w:line="240" w:lineRule="auto"/>
              <w:rPr>
                <w:sz w:val="24"/>
                <w:szCs w:val="24"/>
              </w:rPr>
            </w:pPr>
            <w:r w:rsidRPr="00571A47">
              <w:rPr>
                <w:sz w:val="24"/>
                <w:szCs w:val="24"/>
              </w:rPr>
              <w:t>Наименование проекта инициативного бюджетирования (далее – Проект)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DC4C" w14:textId="5B5E904A" w:rsidR="00571A47" w:rsidRPr="0084194D" w:rsidRDefault="0084194D" w:rsidP="00B2484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Изготовление памятника Александру </w:t>
            </w:r>
            <w:r w:rsidR="00B24847">
              <w:rPr>
                <w:rFonts w:ascii="Times New Roman" w:hAnsi="Times New Roman" w:cs="Times New Roman"/>
                <w:b/>
                <w:sz w:val="24"/>
                <w:szCs w:val="24"/>
              </w:rPr>
              <w:t>Невскому для сквера А. Невского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Кировском районе города Перми»</w:t>
            </w:r>
          </w:p>
        </w:tc>
      </w:tr>
      <w:tr w:rsidR="00571A47" w:rsidRPr="00571A47" w14:paraId="6C7B1AA1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2974" w14:textId="77777777" w:rsidR="00571A47" w:rsidRPr="00571A47" w:rsidRDefault="00571A47" w:rsidP="00571A4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1A47">
              <w:rPr>
                <w:sz w:val="24"/>
                <w:szCs w:val="24"/>
              </w:rPr>
              <w:t>2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1E81" w14:textId="77777777" w:rsidR="00571A47" w:rsidRPr="00571A47" w:rsidRDefault="00571A47" w:rsidP="00571A47">
            <w:pPr>
              <w:spacing w:line="240" w:lineRule="auto"/>
              <w:rPr>
                <w:sz w:val="24"/>
                <w:szCs w:val="24"/>
              </w:rPr>
            </w:pPr>
            <w:r w:rsidRPr="00571A47">
              <w:rPr>
                <w:sz w:val="24"/>
                <w:szCs w:val="24"/>
              </w:rPr>
              <w:t>Финансирование Проекта: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3320" w14:textId="77777777" w:rsidR="00571A47" w:rsidRPr="00571A47" w:rsidRDefault="00571A47" w:rsidP="00571A4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1A47">
              <w:rPr>
                <w:sz w:val="24"/>
                <w:szCs w:val="24"/>
              </w:rPr>
              <w:t>Сумма (руб.)</w:t>
            </w:r>
          </w:p>
        </w:tc>
      </w:tr>
      <w:tr w:rsidR="00571A47" w:rsidRPr="00571A47" w14:paraId="089F432F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81AE" w14:textId="77777777" w:rsidR="00571A47" w:rsidRPr="00571A47" w:rsidRDefault="00571A47" w:rsidP="00571A4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1A47">
              <w:rPr>
                <w:sz w:val="24"/>
                <w:szCs w:val="24"/>
              </w:rPr>
              <w:t>2.1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DF54" w14:textId="77777777" w:rsidR="00571A47" w:rsidRPr="00571A47" w:rsidRDefault="00571A47" w:rsidP="00571A47">
            <w:pPr>
              <w:spacing w:line="240" w:lineRule="auto"/>
              <w:rPr>
                <w:sz w:val="24"/>
                <w:szCs w:val="24"/>
              </w:rPr>
            </w:pPr>
            <w:r w:rsidRPr="00571A47">
              <w:rPr>
                <w:sz w:val="24"/>
                <w:szCs w:val="24"/>
              </w:rPr>
              <w:t>стоимость Проекта, из них: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81AA" w14:textId="3A6A5089" w:rsidR="00571A47" w:rsidRPr="00571A47" w:rsidRDefault="00571A47" w:rsidP="00571A47">
            <w:pPr>
              <w:spacing w:line="240" w:lineRule="auto"/>
              <w:rPr>
                <w:sz w:val="24"/>
                <w:szCs w:val="24"/>
              </w:rPr>
            </w:pPr>
            <w:r w:rsidRPr="00571A47">
              <w:rPr>
                <w:sz w:val="24"/>
                <w:szCs w:val="24"/>
              </w:rPr>
              <w:t>3 333 400,00</w:t>
            </w:r>
          </w:p>
        </w:tc>
      </w:tr>
      <w:tr w:rsidR="00571A47" w:rsidRPr="00571A47" w14:paraId="5A492E1E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0F2E" w14:textId="77777777" w:rsidR="00571A47" w:rsidRPr="00571A47" w:rsidRDefault="00571A47" w:rsidP="00571A4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1A47">
              <w:rPr>
                <w:sz w:val="24"/>
                <w:szCs w:val="24"/>
              </w:rPr>
              <w:t>2.1.1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3EE3" w14:textId="77777777" w:rsidR="00571A47" w:rsidRPr="00571A47" w:rsidRDefault="00571A47" w:rsidP="00571A47">
            <w:pPr>
              <w:spacing w:line="240" w:lineRule="auto"/>
              <w:rPr>
                <w:sz w:val="24"/>
                <w:szCs w:val="24"/>
              </w:rPr>
            </w:pPr>
            <w:r w:rsidRPr="00571A47">
              <w:rPr>
                <w:sz w:val="24"/>
                <w:szCs w:val="24"/>
              </w:rPr>
              <w:t>средства бюджета Пермского края (не более 90 % от стоимости Проекта)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68E0" w14:textId="4F051CC9" w:rsidR="00571A47" w:rsidRPr="00571A47" w:rsidRDefault="00571A47" w:rsidP="00571A47">
            <w:pPr>
              <w:spacing w:line="240" w:lineRule="auto"/>
              <w:rPr>
                <w:sz w:val="24"/>
                <w:szCs w:val="24"/>
              </w:rPr>
            </w:pPr>
            <w:r w:rsidRPr="00571A47">
              <w:rPr>
                <w:sz w:val="24"/>
                <w:szCs w:val="24"/>
              </w:rPr>
              <w:t>3 000 000,00</w:t>
            </w:r>
          </w:p>
        </w:tc>
      </w:tr>
      <w:tr w:rsidR="00571A47" w:rsidRPr="00571A47" w14:paraId="31590A82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1F72" w14:textId="77777777" w:rsidR="00571A47" w:rsidRPr="00571A47" w:rsidRDefault="00571A47" w:rsidP="00571A4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1A47">
              <w:rPr>
                <w:sz w:val="24"/>
                <w:szCs w:val="24"/>
              </w:rPr>
              <w:t>2.1.2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3D7E" w14:textId="77777777" w:rsidR="00571A47" w:rsidRPr="00571A47" w:rsidRDefault="00571A47" w:rsidP="00571A47">
            <w:pPr>
              <w:spacing w:line="240" w:lineRule="auto"/>
              <w:rPr>
                <w:sz w:val="24"/>
                <w:szCs w:val="24"/>
              </w:rPr>
            </w:pPr>
            <w:r w:rsidRPr="00571A47">
              <w:rPr>
                <w:sz w:val="24"/>
                <w:szCs w:val="24"/>
              </w:rPr>
              <w:t xml:space="preserve">средства бюджета города Перми (не менее </w:t>
            </w:r>
            <w:r w:rsidRPr="00571A47">
              <w:rPr>
                <w:sz w:val="24"/>
                <w:szCs w:val="24"/>
              </w:rPr>
              <w:br w:type="textWrapping" w:clear="all"/>
              <w:t>10 % от стоимости Проекта), из них: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E5E3" w14:textId="019CF0C9" w:rsidR="00571A47" w:rsidRPr="00571A47" w:rsidRDefault="00571A47" w:rsidP="00571A47">
            <w:pPr>
              <w:spacing w:line="240" w:lineRule="auto"/>
              <w:rPr>
                <w:sz w:val="24"/>
                <w:szCs w:val="24"/>
              </w:rPr>
            </w:pPr>
            <w:r w:rsidRPr="00571A47">
              <w:rPr>
                <w:sz w:val="24"/>
                <w:szCs w:val="24"/>
              </w:rPr>
              <w:t>16</w:t>
            </w:r>
            <w:r w:rsidR="0077777B">
              <w:rPr>
                <w:sz w:val="24"/>
                <w:szCs w:val="24"/>
              </w:rPr>
              <w:t>6</w:t>
            </w:r>
            <w:r w:rsidRPr="00571A47">
              <w:rPr>
                <w:sz w:val="24"/>
                <w:szCs w:val="24"/>
              </w:rPr>
              <w:t> 700,00</w:t>
            </w:r>
          </w:p>
        </w:tc>
      </w:tr>
      <w:tr w:rsidR="00571A47" w:rsidRPr="00571A47" w14:paraId="77BC57C2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FD49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2.1.2.1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AE1D" w14:textId="77777777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 xml:space="preserve">собственные средства бюджета города Перми (не менее 5 % от стоимости Проекта) </w:t>
            </w:r>
            <w:hyperlink r:id="rId5" w:tgtFrame="consultantplus://offline/ref=C24C85A1737483A8E4F916018D8AB2BB0727D4D612E741A7C2791A9E46DC83ACB8ABB0F61C52363799725A7115B7023A65D2A5895397DD88AB5D17B6bDRFG">
              <w:r w:rsidRPr="00571A47">
                <w:rPr>
                  <w:color w:val="000000" w:themeColor="text1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6B25" w14:textId="082B3DD4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16</w:t>
            </w:r>
            <w:r w:rsidR="0077777B">
              <w:rPr>
                <w:color w:val="000000" w:themeColor="text1"/>
                <w:sz w:val="24"/>
                <w:szCs w:val="24"/>
              </w:rPr>
              <w:t>6</w:t>
            </w:r>
            <w:r w:rsidRPr="00571A47">
              <w:rPr>
                <w:color w:val="000000" w:themeColor="text1"/>
                <w:sz w:val="24"/>
                <w:szCs w:val="24"/>
              </w:rPr>
              <w:t> 700,00</w:t>
            </w:r>
          </w:p>
        </w:tc>
      </w:tr>
      <w:tr w:rsidR="00571A47" w:rsidRPr="00571A47" w14:paraId="25689534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AE35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2.1.2.2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DD21" w14:textId="77777777" w:rsidR="00571A47" w:rsidRPr="00571A47" w:rsidRDefault="00571A47" w:rsidP="00571A47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0578" w14:textId="6D3B6EA2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16</w:t>
            </w:r>
            <w:r w:rsidR="0077777B">
              <w:rPr>
                <w:color w:val="000000" w:themeColor="text1"/>
                <w:sz w:val="24"/>
                <w:szCs w:val="24"/>
              </w:rPr>
              <w:t>6</w:t>
            </w:r>
            <w:r w:rsidRPr="00571A47">
              <w:rPr>
                <w:color w:val="000000" w:themeColor="text1"/>
                <w:sz w:val="24"/>
                <w:szCs w:val="24"/>
              </w:rPr>
              <w:t> 700,00</w:t>
            </w:r>
          </w:p>
        </w:tc>
      </w:tr>
      <w:tr w:rsidR="00571A47" w:rsidRPr="00571A47" w14:paraId="3E995973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9FBE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2.1.2.3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0A2D" w14:textId="77777777" w:rsidR="00571A47" w:rsidRPr="00571A47" w:rsidRDefault="00571A47" w:rsidP="00571A47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 xml:space="preserve">денежные средства индивидуальных предпринимателей и юридических лиц </w:t>
            </w:r>
            <w:hyperlink r:id="rId6" w:tgtFrame="consultantplus://offline/ref=C24C85A1737483A8E4F916018D8AB2BB0727D4D612E741A7C2791A9E46DC83ACB8ABB0F61C52363799725A7116B7023A65D2A5895397DD88AB5D17B6bDRFG">
              <w:r w:rsidRPr="00571A47">
                <w:rPr>
                  <w:color w:val="000000" w:themeColor="text1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2522" w14:textId="77777777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71A47" w:rsidRPr="00571A47" w14:paraId="454CB933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714A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D590" w14:textId="77777777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Сведения об инициаторе Проекта (необходимо заполнить одну из предложенных строк 3.1-3.3):</w:t>
            </w:r>
          </w:p>
        </w:tc>
      </w:tr>
      <w:tr w:rsidR="00571A47" w:rsidRPr="00571A47" w14:paraId="125ECBB3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A2BC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CB89" w14:textId="77777777" w:rsidR="00571A47" w:rsidRPr="00571A47" w:rsidRDefault="00571A47" w:rsidP="00571A47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инициативная группа жителей численностью не менее десяти граждан, достигших шестнадцатилетнего возраста и проживающих на территории города Перми, с указанием количества человек, Ф.И.О., даты рождения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EC30" w14:textId="478B3043" w:rsidR="00571A47" w:rsidRPr="001A583C" w:rsidRDefault="00F93473" w:rsidP="00F9347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1A47" w:rsidRPr="00571A47" w14:paraId="03ECD3D8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58FC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95E9" w14:textId="77777777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орган территориального общественного самоуправления (далее – ТОС), с указанием наименования ТОС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E7BB" w14:textId="5519CA41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sz w:val="24"/>
                <w:szCs w:val="24"/>
              </w:rPr>
              <w:t>Территориальное общественное самоуправление «Центральный» микрорайона Центральный Кировского района города Перми (далее – ТОС «Центральный»)</w:t>
            </w:r>
          </w:p>
        </w:tc>
      </w:tr>
      <w:tr w:rsidR="00571A47" w:rsidRPr="00571A47" w14:paraId="05AE90A5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AFF4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FD1C" w14:textId="77777777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молодежная инициативная группа жителей численностью не менее десяти граждан, в составе которой все участники возрастом от шестнадцати до тридцати пяти лет и проживают на территории города Перми, с указанием количества человек, ФИО, даты рождения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71BF" w14:textId="1879DA83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71A47" w:rsidRPr="00571A47" w14:paraId="6FB0B6EA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BEC5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4137" w14:textId="77777777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Адрес размещения Проекта:</w:t>
            </w:r>
          </w:p>
        </w:tc>
      </w:tr>
      <w:tr w:rsidR="00571A47" w:rsidRPr="00571A47" w14:paraId="31BCCE42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2A56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24D9" w14:textId="77777777" w:rsidR="00571A47" w:rsidRPr="00571A47" w:rsidRDefault="00571A47" w:rsidP="00571A47">
            <w:pPr>
              <w:spacing w:line="240" w:lineRule="auto"/>
              <w:ind w:left="50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городской округ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591F" w14:textId="310DA697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71A47" w:rsidRPr="00571A47" w14:paraId="30124F4B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8535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03D0" w14:textId="77777777" w:rsidR="00571A47" w:rsidRPr="00571A47" w:rsidRDefault="00571A47" w:rsidP="00571A47">
            <w:pPr>
              <w:spacing w:line="240" w:lineRule="auto"/>
              <w:ind w:left="50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населенный пункт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404A" w14:textId="20EE8844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 Пермь</w:t>
            </w:r>
          </w:p>
        </w:tc>
      </w:tr>
      <w:tr w:rsidR="00571A47" w:rsidRPr="00571A47" w14:paraId="0CBFC349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C61D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2685" w14:textId="77777777" w:rsidR="00571A47" w:rsidRPr="00571A47" w:rsidRDefault="00571A47" w:rsidP="00571A47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улица, номер дома (при наличии)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89F2" w14:textId="7FB1721D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пересечении улицы Ласьвинская и улицы А. Невского (входная группа в аллею),</w:t>
            </w:r>
          </w:p>
        </w:tc>
      </w:tr>
      <w:tr w:rsidR="00571A47" w:rsidRPr="00571A47" w14:paraId="6DEED8F9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8E1A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5956" w14:textId="77777777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 xml:space="preserve">Вопрос местного значения (далее – ВМЗ), в рамках которого реализуется Проект, в соответствии со </w:t>
            </w:r>
            <w:hyperlink r:id="rId7" w:tgtFrame="consultantplus://offline/ref=C24C85A1737483A8E4F9080C9BE6EFB00B2C8FD310E342F4992F1CC9198C85F9F8EBB6A35F1738339F7A0F2150E95B6A2399A88F4F8BDD8DbBR7G">
              <w:r w:rsidRPr="00571A47">
                <w:rPr>
                  <w:color w:val="000000" w:themeColor="text1"/>
                  <w:sz w:val="24"/>
                  <w:szCs w:val="24"/>
                </w:rPr>
                <w:t>статьей 16</w:t>
              </w:r>
            </w:hyperlink>
            <w:r w:rsidRPr="00571A47">
              <w:rPr>
                <w:color w:val="000000" w:themeColor="text1"/>
                <w:sz w:val="24"/>
                <w:szCs w:val="24"/>
              </w:rPr>
              <w:t xml:space="preserve"> Федерального закона от 06.10.2003</w:t>
            </w:r>
          </w:p>
          <w:p w14:paraId="06F2DC36" w14:textId="77777777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№ 131-ФЗ «Об общих принципах организации местного самоуправления в Российской Федерации» (указать номер пункта и полное наименование ВМЗ)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AC47" w14:textId="77777777" w:rsidR="00571A47" w:rsidRPr="00571A47" w:rsidRDefault="00571A47" w:rsidP="00571A47">
            <w:pPr>
              <w:spacing w:line="240" w:lineRule="auto"/>
              <w:rPr>
                <w:sz w:val="24"/>
                <w:szCs w:val="24"/>
              </w:rPr>
            </w:pPr>
            <w:r w:rsidRPr="00571A47">
              <w:rPr>
                <w:sz w:val="24"/>
                <w:szCs w:val="24"/>
              </w:rPr>
              <w:t>Статья 16 «Вопросы местного значения городского округа»</w:t>
            </w:r>
          </w:p>
          <w:p w14:paraId="2DF6BE4A" w14:textId="331FF9C8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sz w:val="24"/>
                <w:szCs w:val="24"/>
              </w:rPr>
              <w:t>Пункт 20 «Создание условий для массового отдыха жителей муниципального, городского округа и организация обустройства мест массового отдыха населения»</w:t>
            </w:r>
          </w:p>
        </w:tc>
      </w:tr>
      <w:tr w:rsidR="00571A47" w:rsidRPr="00571A47" w14:paraId="15BE14AA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BC38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A29C" w14:textId="77777777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Описание Проекта:</w:t>
            </w:r>
          </w:p>
        </w:tc>
      </w:tr>
      <w:tr w:rsidR="00571A47" w:rsidRPr="00571A47" w14:paraId="01E5718A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7701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3282" w14:textId="77777777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суть проблемы, на решение которой направлен Проект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81C7" w14:textId="77777777" w:rsidR="00571A47" w:rsidRDefault="00571A47" w:rsidP="00571A4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в Кировском районе памятника А. Невскому является важнейшим звеном в цепи мероприятий по организации центрального комплекса от сквера А.Н. по аллее славы, до Стеллы и вечного огня на набережной р. Кама по ул. Кировоградская. </w:t>
            </w:r>
          </w:p>
          <w:p w14:paraId="7143762C" w14:textId="77777777" w:rsidR="00571A47" w:rsidRDefault="00571A47" w:rsidP="00571A4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Одной из веских причин для установки памятника, является явная нехватка скульптурных форм и композиций в кировском районе, те же, которые есть крайне разрозненны, разобщены, поставлены в 50-60- гг. прошлого века. </w:t>
            </w:r>
          </w:p>
          <w:p w14:paraId="44196FBE" w14:textId="77777777" w:rsidR="00571A47" w:rsidRDefault="00571A47" w:rsidP="00571A4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настоящее время появилась огромная потребность в осуществлении новых проектов разных направлений для актуализации пространства и наполнении его значимыми для горожан современными образами. Образ Невского с идеями патриотизма и деяниями по объединению народов, населяющих Русь не оспоримы, и актуальны по сей день. Он особо почитаем как молодёжью, так и старшим поколением.</w:t>
            </w:r>
          </w:p>
          <w:p w14:paraId="1EE0AC4F" w14:textId="77777777" w:rsidR="00571A47" w:rsidRDefault="00571A47" w:rsidP="00571A4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Данный скульптурный объект не только структурирует и логично объединит центр района и все исторические памятники.</w:t>
            </w:r>
          </w:p>
          <w:p w14:paraId="2C3F15D6" w14:textId="77777777" w:rsidR="00571A47" w:rsidRDefault="00571A47" w:rsidP="00571A4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Вся история Закамска, в плоть до сегодняшних дней, связана с обороной Страны. В годы ВОВ каждый третий житель нашего района воевал на фронтах. Сама идея назвать улицу именем А. Невского. как и многие другие названия в Закамске привезена переселенцами, эвакуированными в годы войны из Ленинграда. Первые жители этой улицы, инженерный состав завода Кирова, жили непосредственно возле А. Невской лавры в Ленинграде. Именно этот образ был близок оборонщикам сделавших все возможное и невозможное для обороны страны в те тяжелые годы.</w:t>
            </w:r>
          </w:p>
          <w:p w14:paraId="0B3582FE" w14:textId="77777777" w:rsidR="00571A47" w:rsidRDefault="00571A47" w:rsidP="00571A4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На рубеже 50- 60 гг., во время Хрущевской оттепели было принято решение о переименовании улицы, т.к. шла активная борьба с церковью, а Невский после смерти был причислен к лику святых. Жители района, во главе с комсомольцами написали письмо – обращение в ЦК партии СССР лично Н.С. Хрущеву и название улицы отстояли. Уже это говорит, насколько важен и значителен для жителей района был образ А. Невского.</w:t>
            </w:r>
          </w:p>
          <w:p w14:paraId="0E283B28" w14:textId="77777777" w:rsidR="00571A47" w:rsidRDefault="00571A47" w:rsidP="00571A4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Совершенно логично, в районе, где есть множество связанных с Северной столицей названий: Ладожская, Онежская, Адмирала Ушакова, А</w:t>
            </w:r>
            <w:r w:rsidR="001A583C">
              <w:rPr>
                <w:sz w:val="24"/>
                <w:szCs w:val="24"/>
              </w:rPr>
              <w:t>дмирала</w:t>
            </w:r>
            <w:r>
              <w:rPr>
                <w:sz w:val="24"/>
                <w:szCs w:val="24"/>
              </w:rPr>
              <w:t xml:space="preserve"> Нахимова, Ксении Петербуржской</w:t>
            </w:r>
            <w:r w:rsidR="001A583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будущий скульптурный объект структурирует и логично объединит центр района и все исторические памятники.</w:t>
            </w:r>
          </w:p>
          <w:p w14:paraId="557B9A90" w14:textId="68055949" w:rsidR="0077777B" w:rsidRPr="0077777B" w:rsidRDefault="0077777B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-ом этапе -установка подиума и формирование памятника в мастерской художника-скульптора -все финансовые вложения были за счет спонсоров (предприятия, индивидуальные предприниматели и большого числа неравнодушных жителей), что показывает необходимость установки памятника и завершения проекта.</w:t>
            </w:r>
          </w:p>
        </w:tc>
      </w:tr>
      <w:tr w:rsidR="00571A47" w:rsidRPr="00571A47" w14:paraId="3BDD2571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6BD6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lastRenderedPageBreak/>
              <w:t>6.2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CD22" w14:textId="77777777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описание ожидаемого результата (ожидаемых результатов) реализации Проекта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5A69" w14:textId="55244530" w:rsidR="00571A47" w:rsidRPr="00571A47" w:rsidRDefault="001A583C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Изготовление памятника в бронзе</w:t>
            </w:r>
          </w:p>
        </w:tc>
      </w:tr>
      <w:tr w:rsidR="00571A47" w:rsidRPr="00571A47" w14:paraId="35CEA253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3BD7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6E23" w14:textId="77777777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планируемые сроки реализации Проекта (не более 1 года) &lt;6&gt;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160D" w14:textId="7DC8148D" w:rsidR="00571A47" w:rsidRPr="00571A47" w:rsidRDefault="001A583C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 2026</w:t>
            </w:r>
          </w:p>
        </w:tc>
      </w:tr>
      <w:tr w:rsidR="00571A47" w:rsidRPr="00571A47" w14:paraId="3B137387" w14:textId="77777777" w:rsidTr="00071BDB">
        <w:trPr>
          <w:trHeight w:val="333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2D6E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C8A6" w14:textId="77777777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Сведения о смете Проекта (проставить символ «V» в строках 7.1 и (или) 7.2):</w:t>
            </w:r>
          </w:p>
        </w:tc>
      </w:tr>
      <w:tr w:rsidR="00571A47" w:rsidRPr="00571A47" w14:paraId="788A5F61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D91B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6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E38E" w14:textId="77777777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унифицированная форма локально-сметного расчета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BD71" w14:textId="17FACE9E" w:rsidR="00571A47" w:rsidRPr="00F93473" w:rsidRDefault="00F93473" w:rsidP="00571A47">
            <w:pPr>
              <w:spacing w:line="240" w:lineRule="auto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</w:tr>
      <w:tr w:rsidR="00571A47" w:rsidRPr="00571A47" w14:paraId="54C78375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0971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6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21F9" w14:textId="77777777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смета расходов на приобретение товаров/оказание услуг по форме, установленной правовым актом администрации города Перми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12EB" w14:textId="0BD53F0B" w:rsidR="00571A47" w:rsidRPr="00F93473" w:rsidRDefault="00F93473" w:rsidP="00571A47">
            <w:pPr>
              <w:spacing w:line="240" w:lineRule="auto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571A47" w:rsidRPr="00571A47" w14:paraId="35CC894A" w14:textId="77777777" w:rsidTr="00071BDB">
        <w:trPr>
          <w:trHeight w:val="111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014A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6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28EF" w14:textId="77777777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основные виды работ, предусмотренные сметой Проекта (укрупненно)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2361" w14:textId="1EE681AE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1.</w:t>
            </w:r>
            <w:r w:rsidR="0084194D">
              <w:rPr>
                <w:color w:val="000000" w:themeColor="text1"/>
                <w:sz w:val="24"/>
                <w:szCs w:val="24"/>
              </w:rPr>
              <w:t xml:space="preserve"> Литьё бронзой</w:t>
            </w:r>
          </w:p>
          <w:p w14:paraId="63C91F8E" w14:textId="0C09A809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71A47" w:rsidRPr="00571A47" w14:paraId="3C22F8F8" w14:textId="77777777" w:rsidTr="00071BDB">
        <w:trPr>
          <w:trHeight w:val="111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BBA5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6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61A9" w14:textId="77777777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 xml:space="preserve">виды работ в соответствии с приказом Министерства транспорта Российской Федерации от 16 ноября 2012 г. № 402 «Об утверждении Классификации работ по капитальному ремонту, ремонту и содержанию автомобильных дорог» (заполняется в случае, если Проект направлен на ремонт дорог с гравийным и (или) щебеночным </w:t>
            </w:r>
            <w:r w:rsidRPr="00571A47">
              <w:rPr>
                <w:color w:val="000000" w:themeColor="text1"/>
                <w:sz w:val="24"/>
                <w:szCs w:val="24"/>
              </w:rPr>
              <w:lastRenderedPageBreak/>
              <w:t>покрытием)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1936" w14:textId="7382FFB8" w:rsidR="00571A47" w:rsidRPr="00571A47" w:rsidRDefault="0084194D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</w:tr>
      <w:tr w:rsidR="00571A47" w:rsidRPr="00571A47" w14:paraId="5CAE5F63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1F75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8B6A" w14:textId="77777777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Сведения о поддержке Проекта:</w:t>
            </w:r>
          </w:p>
        </w:tc>
      </w:tr>
      <w:tr w:rsidR="00571A47" w:rsidRPr="00571A47" w14:paraId="484839EB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38CD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6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D029" w14:textId="77777777" w:rsidR="00571A47" w:rsidRPr="00571A47" w:rsidRDefault="00571A47" w:rsidP="00571A47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количество участников собрания или конференции граждан, в том числе собрания или конференции граждан по вопросам осуществления ТОС, на котором обсуждался Проект, человек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9DDF" w14:textId="637622CF" w:rsidR="00571A47" w:rsidRPr="00571A47" w:rsidRDefault="00242EA0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79</w:t>
            </w:r>
          </w:p>
        </w:tc>
      </w:tr>
      <w:tr w:rsidR="00571A47" w:rsidRPr="00571A47" w14:paraId="31CBBAEC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D845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9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981F" w14:textId="77777777" w:rsidR="00571A47" w:rsidRPr="00571A47" w:rsidRDefault="00571A47" w:rsidP="00571A47">
            <w:pPr>
              <w:spacing w:line="240" w:lineRule="auto"/>
              <w:ind w:left="50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 xml:space="preserve">количество граждан, принявших участие в обсуждении Проекта в соответствии с результатами опроса граждан </w:t>
            </w:r>
            <w:hyperlink r:id="rId8" w:tgtFrame="consultantplus://offline/ref=C24C85A1737483A8E4F916018D8AB2BB0727D4D612E741A7C2791A9E46DC83ACB8ABB0F61C52363799725A7110B7023A65D2A5895397DD88AB5D17B6bDRFG">
              <w:r w:rsidRPr="00571A47">
                <w:rPr>
                  <w:color w:val="000000" w:themeColor="text1"/>
                  <w:sz w:val="24"/>
                  <w:szCs w:val="24"/>
                </w:rPr>
                <w:t>&lt;3&gt;</w:t>
              </w:r>
            </w:hyperlink>
            <w:r w:rsidRPr="00571A47">
              <w:rPr>
                <w:color w:val="000000" w:themeColor="text1"/>
                <w:sz w:val="24"/>
                <w:szCs w:val="24"/>
              </w:rPr>
              <w:t xml:space="preserve"> (при наличии), из них:</w:t>
            </w:r>
          </w:p>
        </w:tc>
      </w:tr>
      <w:tr w:rsidR="00571A47" w:rsidRPr="00571A47" w14:paraId="709B28D1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CB85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8.2.1</w:t>
            </w:r>
          </w:p>
        </w:tc>
        <w:tc>
          <w:tcPr>
            <w:tcW w:w="6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9AB6" w14:textId="77777777" w:rsidR="00571A47" w:rsidRPr="00571A47" w:rsidRDefault="00571A47" w:rsidP="00571A47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количество граждан, поддержавших Проект, в соответствии с результатами опроса граждан, человек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1973" w14:textId="06DCBA12" w:rsidR="00571A47" w:rsidRPr="001C46EC" w:rsidRDefault="001C46EC" w:rsidP="00571A47">
            <w:pPr>
              <w:spacing w:line="240" w:lineRule="auto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571A47" w:rsidRPr="00571A47" w14:paraId="2D604E9E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C42D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8.2.2</w:t>
            </w:r>
          </w:p>
        </w:tc>
        <w:tc>
          <w:tcPr>
            <w:tcW w:w="6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BBB4" w14:textId="77777777" w:rsidR="00571A47" w:rsidRPr="00571A47" w:rsidRDefault="00571A47" w:rsidP="00571A47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количество граждан, не поддержавших Проект, в соответствии с результатами опроса граждан, человек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BB8F" w14:textId="5CDAF5FE" w:rsidR="00571A47" w:rsidRPr="001C46EC" w:rsidRDefault="001C46EC" w:rsidP="00571A47">
            <w:pPr>
              <w:spacing w:line="240" w:lineRule="auto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571A47" w:rsidRPr="00571A47" w14:paraId="4F442728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CC01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6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1C94" w14:textId="77777777" w:rsidR="00571A47" w:rsidRPr="00571A47" w:rsidRDefault="00571A47" w:rsidP="00571A47">
            <w:pPr>
              <w:spacing w:line="240" w:lineRule="auto"/>
              <w:ind w:left="50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количество граждан, поддержавших Проект, в соответствии с подписными листами (при наличии), человек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27EB" w14:textId="1D50DEB7" w:rsidR="00571A47" w:rsidRPr="00571A47" w:rsidRDefault="009B3B7D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571A47" w:rsidRPr="00571A47" w14:paraId="3676CA19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F9A2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8.4</w:t>
            </w:r>
          </w:p>
        </w:tc>
        <w:tc>
          <w:tcPr>
            <w:tcW w:w="6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75FF" w14:textId="77777777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количество граждан, поддержавших Проект по результатам голосования в одной из социальных сетей, с указанием ссылки на данное голосование, человек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35FA" w14:textId="4CECDA67" w:rsidR="0077777B" w:rsidRDefault="0077777B" w:rsidP="00571A47">
            <w:pPr>
              <w:spacing w:line="240" w:lineRule="auto"/>
            </w:pPr>
            <w:r>
              <w:t>330</w:t>
            </w:r>
          </w:p>
          <w:p w14:paraId="5A40D284" w14:textId="275B067D" w:rsidR="00571A47" w:rsidRDefault="00292315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hyperlink r:id="rId9" w:history="1">
              <w:r w:rsidR="0077777B" w:rsidRPr="00542FED">
                <w:rPr>
                  <w:rStyle w:val="a4"/>
                  <w:sz w:val="24"/>
                  <w:szCs w:val="24"/>
                </w:rPr>
                <w:t>https://vk.com/wall-162259468_11154</w:t>
              </w:r>
            </w:hyperlink>
          </w:p>
          <w:p w14:paraId="3B4A8FAE" w14:textId="37F8AE3B" w:rsidR="00AF33F7" w:rsidRPr="00571A47" w:rsidRDefault="00AF33F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71A47" w:rsidRPr="00571A47" w14:paraId="45E8F872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EA4A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8.5</w:t>
            </w:r>
          </w:p>
        </w:tc>
        <w:tc>
          <w:tcPr>
            <w:tcW w:w="9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DE1F" w14:textId="77777777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количество благополучателей Проекта, из них:</w:t>
            </w:r>
          </w:p>
        </w:tc>
      </w:tr>
      <w:tr w:rsidR="00571A47" w:rsidRPr="00571A47" w14:paraId="3363A701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F533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8.5.1</w:t>
            </w:r>
          </w:p>
        </w:tc>
        <w:tc>
          <w:tcPr>
            <w:tcW w:w="6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5974" w14:textId="77777777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 xml:space="preserve">прямые благополучатели, человек </w:t>
            </w:r>
            <w:hyperlink r:id="rId10" w:tgtFrame="consultantplus://offline/ref=C24C85A1737483A8E4F916018D8AB2BB0727D4D612E741A7C2791A9E46DC83ACB8ABB0F61C52363799725A7111B7023A65D2A5895397DD88AB5D17B6bDRFG">
              <w:r w:rsidRPr="00571A47">
                <w:rPr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8C42" w14:textId="4C6CDC11" w:rsidR="00571A47" w:rsidRPr="00571A47" w:rsidRDefault="007E028A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18355</w:t>
            </w:r>
          </w:p>
        </w:tc>
      </w:tr>
      <w:tr w:rsidR="00571A47" w:rsidRPr="00571A47" w14:paraId="74085A78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A1EA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8.5.2</w:t>
            </w:r>
          </w:p>
        </w:tc>
        <w:tc>
          <w:tcPr>
            <w:tcW w:w="6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4B99" w14:textId="77777777" w:rsidR="00571A47" w:rsidRPr="00571A47" w:rsidRDefault="00571A47" w:rsidP="00571A47">
            <w:pPr>
              <w:spacing w:line="240" w:lineRule="auto"/>
              <w:ind w:left="50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 xml:space="preserve">косвенные благополучатели, человек </w:t>
            </w:r>
            <w:hyperlink r:id="rId11" w:tgtFrame="consultantplus://offline/ref=C24C85A1737483A8E4F916018D8AB2BB0727D4D612E741A7C2791A9E46DC83ACB8ABB0F61C52363799725A7112B7023A65D2A5895397DD88AB5D17B6bDRFG">
              <w:r w:rsidRPr="00571A47">
                <w:rPr>
                  <w:color w:val="000000" w:themeColor="text1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1242" w14:textId="425563AE" w:rsidR="00571A47" w:rsidRPr="00571A47" w:rsidRDefault="007E028A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109300</w:t>
            </w:r>
          </w:p>
        </w:tc>
      </w:tr>
      <w:tr w:rsidR="00571A47" w:rsidRPr="00571A47" w14:paraId="0B56CC0C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AE64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8.6</w:t>
            </w:r>
          </w:p>
        </w:tc>
        <w:tc>
          <w:tcPr>
            <w:tcW w:w="6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3BD1" w14:textId="77777777" w:rsidR="00571A47" w:rsidRPr="00571A47" w:rsidRDefault="00571A47" w:rsidP="00571A47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 xml:space="preserve">количество граждан, зарегистрированных на территории города Перми или его части на 01 января года направления Проекта на конкурс, человек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CD1E" w14:textId="2AFB0199" w:rsidR="00571A47" w:rsidRPr="00571A47" w:rsidRDefault="007E028A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18355</w:t>
            </w:r>
          </w:p>
        </w:tc>
      </w:tr>
      <w:tr w:rsidR="00571A47" w:rsidRPr="00571A47" w14:paraId="26F8A4F5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9B2A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8.7</w:t>
            </w:r>
          </w:p>
        </w:tc>
        <w:tc>
          <w:tcPr>
            <w:tcW w:w="6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5394" w14:textId="77777777" w:rsidR="00571A47" w:rsidRPr="00571A47" w:rsidRDefault="00571A47" w:rsidP="00571A47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количество граждан, постоянно проживающих на территории города Перми или его части на 01 января года направления Проекта на конкурс, человек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2CE2" w14:textId="6E5C9207" w:rsidR="00571A47" w:rsidRPr="00571A47" w:rsidRDefault="007E028A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18355</w:t>
            </w:r>
          </w:p>
        </w:tc>
      </w:tr>
      <w:tr w:rsidR="00571A47" w:rsidRPr="00571A47" w14:paraId="6DA15EC0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1017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07F6" w14:textId="77777777" w:rsidR="00571A47" w:rsidRPr="00571A47" w:rsidRDefault="00571A47" w:rsidP="00571A47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Добровольное (волонтерское) участие граждан в реализации Проекта:</w:t>
            </w:r>
          </w:p>
        </w:tc>
      </w:tr>
      <w:tr w:rsidR="00571A47" w:rsidRPr="00571A47" w14:paraId="2019FF42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EBA7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9.1</w:t>
            </w:r>
          </w:p>
        </w:tc>
        <w:tc>
          <w:tcPr>
            <w:tcW w:w="6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41E9" w14:textId="77777777" w:rsidR="00571A47" w:rsidRPr="00571A47" w:rsidRDefault="00571A47" w:rsidP="00571A47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количество привлеченных добровольцев (волонтеров) (с указанием ФИО), человек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8165" w14:textId="77777777" w:rsidR="009F0D03" w:rsidRPr="001A583C" w:rsidRDefault="009F0D03" w:rsidP="009F0D03">
            <w:pPr>
              <w:pStyle w:val="ConsPlusNonforma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83C">
              <w:rPr>
                <w:rFonts w:ascii="Times New Roman" w:hAnsi="Times New Roman" w:cs="Times New Roman"/>
                <w:sz w:val="24"/>
                <w:szCs w:val="24"/>
              </w:rPr>
              <w:t>Пермяков Евгений Григорьевич</w:t>
            </w:r>
          </w:p>
          <w:p w14:paraId="1E78B39E" w14:textId="77777777" w:rsidR="009F0D03" w:rsidRPr="001A583C" w:rsidRDefault="009F0D03" w:rsidP="009F0D03">
            <w:pPr>
              <w:pStyle w:val="ConsPlusNonforma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83C">
              <w:rPr>
                <w:rFonts w:ascii="Times New Roman" w:hAnsi="Times New Roman" w:cs="Times New Roman"/>
                <w:sz w:val="24"/>
                <w:szCs w:val="24"/>
              </w:rPr>
              <w:t>Андронова Альбина Валерьевна</w:t>
            </w:r>
          </w:p>
          <w:p w14:paraId="26CD6620" w14:textId="77777777" w:rsidR="009F0D03" w:rsidRDefault="009F0D03" w:rsidP="009F0D03">
            <w:pPr>
              <w:pStyle w:val="ConsPlusNonforma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583C">
              <w:rPr>
                <w:rFonts w:ascii="Times New Roman" w:hAnsi="Times New Roman" w:cs="Times New Roman"/>
                <w:sz w:val="24"/>
                <w:szCs w:val="24"/>
              </w:rPr>
              <w:t>Путилов Сергей Владиславович</w:t>
            </w:r>
          </w:p>
          <w:p w14:paraId="6D608980" w14:textId="77777777" w:rsidR="00571A47" w:rsidRDefault="009F0D03" w:rsidP="009F0D03">
            <w:pPr>
              <w:pStyle w:val="ConsPlusNonforma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0D03">
              <w:rPr>
                <w:rFonts w:ascii="Times New Roman" w:hAnsi="Times New Roman" w:cs="Times New Roman"/>
                <w:sz w:val="24"/>
                <w:szCs w:val="24"/>
              </w:rPr>
              <w:t>Зуйкина Татьяна Борисовна</w:t>
            </w:r>
          </w:p>
          <w:p w14:paraId="7BF8B7B0" w14:textId="77777777" w:rsidR="00242EA0" w:rsidRDefault="009F0D03" w:rsidP="009F0D03">
            <w:pPr>
              <w:pStyle w:val="ConsPlusNonforma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Андронова Софья</w:t>
            </w:r>
          </w:p>
          <w:p w14:paraId="46F4FF0E" w14:textId="77777777" w:rsidR="00242EA0" w:rsidRDefault="00242EA0" w:rsidP="00242EA0">
            <w:pPr>
              <w:pStyle w:val="ConsPlusNonforma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99CD2" w14:textId="77777777" w:rsidR="00242EA0" w:rsidRDefault="00242EA0" w:rsidP="00242EA0">
            <w:pPr>
              <w:pStyle w:val="ConsPlusNonforma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1EAE0" w14:textId="77777777" w:rsidR="00242EA0" w:rsidRDefault="00242EA0" w:rsidP="00242EA0">
            <w:pPr>
              <w:pStyle w:val="ConsPlusNonforma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6ACD5" w14:textId="160C4AE6" w:rsidR="009F0D03" w:rsidRDefault="009F0D03" w:rsidP="00242EA0">
            <w:pPr>
              <w:pStyle w:val="ConsPlusNonforma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Юрьевна</w:t>
            </w:r>
          </w:p>
          <w:p w14:paraId="21E7997C" w14:textId="77777777" w:rsidR="009F0D03" w:rsidRDefault="009F0D03" w:rsidP="009F0D03">
            <w:pPr>
              <w:pStyle w:val="ConsPlusNonforma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Истоимин Сергей Фёдорович</w:t>
            </w:r>
          </w:p>
          <w:p w14:paraId="5B0501F0" w14:textId="77777777" w:rsidR="009F0D03" w:rsidRDefault="009F0D03" w:rsidP="009F0D03">
            <w:pPr>
              <w:pStyle w:val="ConsPlusNonforma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Карелин Владислав Анатольевич</w:t>
            </w:r>
          </w:p>
          <w:p w14:paraId="1F90C743" w14:textId="24403AEF" w:rsidR="009F0D03" w:rsidRDefault="009F0D03" w:rsidP="009F0D03">
            <w:pPr>
              <w:pStyle w:val="ConsPlusNonforma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 Андрей Алексеевич</w:t>
            </w:r>
          </w:p>
          <w:p w14:paraId="22D97EB9" w14:textId="3FA27C21" w:rsidR="009F0D03" w:rsidRDefault="009F0D03" w:rsidP="009F0D03">
            <w:pPr>
              <w:pStyle w:val="ConsPlusNonforma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Ковизина Анна Сергеевна</w:t>
            </w:r>
          </w:p>
          <w:p w14:paraId="3C6C4182" w14:textId="01D6D4DE" w:rsidR="009F0D03" w:rsidRPr="009F0D03" w:rsidRDefault="009F0D03" w:rsidP="009F0D03">
            <w:pPr>
              <w:pStyle w:val="ConsPlusNonforma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Ковизин Сергей Викторович</w:t>
            </w:r>
          </w:p>
        </w:tc>
      </w:tr>
      <w:tr w:rsidR="00571A47" w:rsidRPr="00571A47" w14:paraId="6CBE5219" w14:textId="77777777" w:rsidTr="00071BDB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3C8D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lastRenderedPageBreak/>
              <w:t>9.2</w:t>
            </w:r>
          </w:p>
        </w:tc>
        <w:tc>
          <w:tcPr>
            <w:tcW w:w="6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C230" w14:textId="77777777" w:rsidR="00571A47" w:rsidRPr="00571A47" w:rsidRDefault="00571A47" w:rsidP="00571A47">
            <w:pPr>
              <w:spacing w:line="240" w:lineRule="auto"/>
              <w:ind w:left="51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виды работ, выполняемых добровольцами (волонтерами)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777F" w14:textId="77777777" w:rsidR="00A868EF" w:rsidRDefault="00A868EF" w:rsidP="00F9347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Облагораживание и благоустройство территории</w:t>
            </w:r>
            <w:r w:rsidR="00F93473" w:rsidRPr="00F93473">
              <w:rPr>
                <w:color w:val="000000" w:themeColor="text1"/>
                <w:sz w:val="24"/>
                <w:szCs w:val="24"/>
              </w:rPr>
              <w:t>, прилежащ</w:t>
            </w:r>
            <w:r>
              <w:rPr>
                <w:color w:val="000000" w:themeColor="text1"/>
                <w:sz w:val="24"/>
                <w:szCs w:val="24"/>
              </w:rPr>
              <w:t>ей</w:t>
            </w:r>
            <w:r w:rsidR="00F93473" w:rsidRPr="00F93473">
              <w:rPr>
                <w:color w:val="000000" w:themeColor="text1"/>
                <w:sz w:val="24"/>
                <w:szCs w:val="24"/>
              </w:rPr>
              <w:t xml:space="preserve"> к памятник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 w:rsidR="00F93473" w:rsidRPr="00F9347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</w:p>
          <w:p w14:paraId="75C5C57D" w14:textId="4101D53E" w:rsidR="00F51B06" w:rsidRDefault="00F93473" w:rsidP="00A868EF">
            <w:pPr>
              <w:pStyle w:val="a3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F93473">
              <w:rPr>
                <w:color w:val="000000" w:themeColor="text1"/>
                <w:sz w:val="24"/>
                <w:szCs w:val="24"/>
              </w:rPr>
              <w:t>А.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93473">
              <w:rPr>
                <w:color w:val="000000" w:themeColor="text1"/>
                <w:sz w:val="24"/>
                <w:szCs w:val="24"/>
              </w:rPr>
              <w:t>Невского, после строительных работ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06B1D2C" w14:textId="77777777" w:rsidR="00A868EF" w:rsidRDefault="00F93473" w:rsidP="00F9347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Организация </w:t>
            </w:r>
            <w:r w:rsidR="00A868EF">
              <w:rPr>
                <w:color w:val="000000" w:themeColor="text1"/>
                <w:sz w:val="24"/>
                <w:szCs w:val="24"/>
              </w:rPr>
              <w:t xml:space="preserve">и обеспечение порядка    </w:t>
            </w:r>
          </w:p>
          <w:p w14:paraId="0386FDAC" w14:textId="495C991F" w:rsidR="00F93473" w:rsidRPr="00F93473" w:rsidRDefault="00A868EF" w:rsidP="00A868EF">
            <w:pPr>
              <w:pStyle w:val="a3"/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 </w:t>
            </w:r>
            <w:r w:rsidR="00F93473">
              <w:rPr>
                <w:color w:val="000000" w:themeColor="text1"/>
                <w:sz w:val="24"/>
                <w:szCs w:val="24"/>
              </w:rPr>
              <w:t>мероприяти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="00F93473">
              <w:rPr>
                <w:color w:val="000000" w:themeColor="text1"/>
                <w:sz w:val="24"/>
                <w:szCs w:val="24"/>
              </w:rPr>
              <w:t xml:space="preserve"> «Крестный ход», посвящённый дню памяти святого князя А. Невского</w:t>
            </w:r>
          </w:p>
        </w:tc>
      </w:tr>
      <w:tr w:rsidR="00571A47" w:rsidRPr="00571A47" w14:paraId="7E06CCB2" w14:textId="77777777" w:rsidTr="00566B7A">
        <w:tc>
          <w:tcPr>
            <w:tcW w:w="10341" w:type="dxa"/>
            <w:gridSpan w:val="5"/>
          </w:tcPr>
          <w:p w14:paraId="5C608623" w14:textId="77777777" w:rsidR="00571A47" w:rsidRPr="00571A47" w:rsidRDefault="00571A47" w:rsidP="00571A4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Согласовано:</w:t>
            </w:r>
          </w:p>
        </w:tc>
      </w:tr>
      <w:tr w:rsidR="00071BDB" w:rsidRPr="00571A47" w14:paraId="383E38A6" w14:textId="77777777" w:rsidTr="00566B7A">
        <w:tc>
          <w:tcPr>
            <w:tcW w:w="4482" w:type="dxa"/>
            <w:gridSpan w:val="2"/>
          </w:tcPr>
          <w:p w14:paraId="65E7BCA7" w14:textId="2B5AF4F1" w:rsidR="00571A47" w:rsidRPr="00571A47" w:rsidRDefault="00571A47" w:rsidP="00071BDB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Представитель</w:t>
            </w:r>
            <w:r w:rsidR="00071BD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1A47">
              <w:rPr>
                <w:color w:val="000000" w:themeColor="text1"/>
                <w:sz w:val="24"/>
                <w:szCs w:val="24"/>
              </w:rPr>
              <w:t xml:space="preserve">инициатора </w:t>
            </w:r>
            <w:r w:rsidRPr="00571A47">
              <w:rPr>
                <w:color w:val="000000" w:themeColor="text1"/>
                <w:sz w:val="24"/>
                <w:szCs w:val="24"/>
              </w:rPr>
              <w:br/>
              <w:t>Проекта</w:t>
            </w:r>
          </w:p>
        </w:tc>
        <w:tc>
          <w:tcPr>
            <w:tcW w:w="1467" w:type="dxa"/>
          </w:tcPr>
          <w:p w14:paraId="063D3367" w14:textId="54B7E740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______</w:t>
            </w:r>
            <w:r w:rsidR="00071BDB">
              <w:rPr>
                <w:color w:val="000000" w:themeColor="text1"/>
                <w:sz w:val="24"/>
                <w:szCs w:val="24"/>
              </w:rPr>
              <w:t>_____</w:t>
            </w:r>
          </w:p>
          <w:p w14:paraId="74E9BCFF" w14:textId="2EBCA39A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(подпис</w:t>
            </w:r>
            <w:r w:rsidR="00071BDB">
              <w:rPr>
                <w:color w:val="000000" w:themeColor="text1"/>
                <w:sz w:val="24"/>
                <w:szCs w:val="24"/>
              </w:rPr>
              <w:t>ь</w:t>
            </w:r>
            <w:r w:rsidRPr="00571A47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394" w:type="dxa"/>
            <w:gridSpan w:val="2"/>
          </w:tcPr>
          <w:p w14:paraId="460486E3" w14:textId="3BA165C5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/</w:t>
            </w:r>
            <w:r w:rsidR="00566B7A">
              <w:rPr>
                <w:color w:val="000000" w:themeColor="text1"/>
                <w:sz w:val="24"/>
                <w:szCs w:val="24"/>
                <w:u w:val="single"/>
              </w:rPr>
              <w:t>Н.В.Свалухина</w:t>
            </w:r>
            <w:r w:rsidRPr="00571A47">
              <w:rPr>
                <w:color w:val="000000" w:themeColor="text1"/>
                <w:sz w:val="24"/>
                <w:szCs w:val="24"/>
              </w:rPr>
              <w:t>/</w:t>
            </w:r>
          </w:p>
          <w:p w14:paraId="36B77CDF" w14:textId="77777777" w:rsidR="00571A47" w:rsidRPr="00571A47" w:rsidRDefault="00571A47" w:rsidP="00571A4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(Ф.И.О.)</w:t>
            </w:r>
          </w:p>
        </w:tc>
      </w:tr>
      <w:tr w:rsidR="00571A47" w:rsidRPr="00242EA0" w14:paraId="557E8478" w14:textId="77777777" w:rsidTr="0077777B">
        <w:trPr>
          <w:trHeight w:val="3535"/>
        </w:trPr>
        <w:tc>
          <w:tcPr>
            <w:tcW w:w="10341" w:type="dxa"/>
            <w:gridSpan w:val="5"/>
          </w:tcPr>
          <w:p w14:paraId="461016A4" w14:textId="215E6763" w:rsidR="00571A47" w:rsidRPr="00571A47" w:rsidRDefault="00571A47" w:rsidP="00571A47">
            <w:pPr>
              <w:spacing w:line="240" w:lineRule="auto"/>
              <w:ind w:left="-67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«</w:t>
            </w:r>
            <w:r w:rsidR="0077777B">
              <w:rPr>
                <w:color w:val="000000" w:themeColor="text1"/>
                <w:sz w:val="24"/>
                <w:szCs w:val="24"/>
                <w:u w:val="single"/>
              </w:rPr>
              <w:t>10</w:t>
            </w:r>
            <w:r w:rsidRPr="00571A47">
              <w:rPr>
                <w:color w:val="000000" w:themeColor="text1"/>
                <w:sz w:val="24"/>
                <w:szCs w:val="24"/>
              </w:rPr>
              <w:t xml:space="preserve">» </w:t>
            </w:r>
            <w:r w:rsidR="0077777B">
              <w:rPr>
                <w:color w:val="000000" w:themeColor="text1"/>
                <w:sz w:val="24"/>
                <w:szCs w:val="24"/>
                <w:u w:val="single"/>
              </w:rPr>
              <w:t>сентября</w:t>
            </w:r>
            <w:r w:rsidRPr="00571A47">
              <w:rPr>
                <w:color w:val="000000" w:themeColor="text1"/>
                <w:sz w:val="24"/>
                <w:szCs w:val="24"/>
              </w:rPr>
              <w:t xml:space="preserve"> 20</w:t>
            </w:r>
            <w:r w:rsidR="0077777B">
              <w:rPr>
                <w:color w:val="000000" w:themeColor="text1"/>
                <w:sz w:val="24"/>
                <w:szCs w:val="24"/>
                <w:u w:val="single"/>
              </w:rPr>
              <w:t>25</w:t>
            </w:r>
            <w:r w:rsidRPr="00571A47">
              <w:rPr>
                <w:color w:val="000000" w:themeColor="text1"/>
                <w:sz w:val="24"/>
                <w:szCs w:val="24"/>
              </w:rPr>
              <w:t xml:space="preserve"> г.</w:t>
            </w:r>
          </w:p>
          <w:p w14:paraId="72415F5A" w14:textId="77777777" w:rsidR="00571A47" w:rsidRPr="00571A47" w:rsidRDefault="00571A47" w:rsidP="00571A47">
            <w:pPr>
              <w:spacing w:line="240" w:lineRule="auto"/>
              <w:ind w:left="-67"/>
              <w:rPr>
                <w:color w:val="000000" w:themeColor="text1"/>
                <w:sz w:val="24"/>
                <w:szCs w:val="24"/>
              </w:rPr>
            </w:pPr>
          </w:p>
          <w:p w14:paraId="50F3EE5D" w14:textId="77777777" w:rsidR="00571A47" w:rsidRPr="00571A47" w:rsidRDefault="00571A47" w:rsidP="00571A47">
            <w:pPr>
              <w:spacing w:line="240" w:lineRule="auto"/>
              <w:ind w:left="-67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Сведения об инициаторе Проекта:</w:t>
            </w:r>
          </w:p>
          <w:p w14:paraId="76308360" w14:textId="77777777" w:rsidR="00566B7A" w:rsidRPr="00566B7A" w:rsidRDefault="00566B7A" w:rsidP="00566B7A">
            <w:pPr>
              <w:rPr>
                <w:sz w:val="24"/>
                <w:szCs w:val="24"/>
                <w:u w:val="single"/>
              </w:rPr>
            </w:pPr>
            <w:r w:rsidRPr="00566B7A">
              <w:rPr>
                <w:sz w:val="24"/>
                <w:szCs w:val="24"/>
                <w:u w:val="single"/>
              </w:rPr>
              <w:t>Территориальное общественное самоуправление «Центральный» микрорайона Центральный Кировского района города Перми</w:t>
            </w:r>
            <w:r>
              <w:rPr>
                <w:sz w:val="24"/>
                <w:szCs w:val="24"/>
                <w:u w:val="single"/>
              </w:rPr>
              <w:t xml:space="preserve">, </w:t>
            </w:r>
            <w:r w:rsidRPr="00566B7A">
              <w:rPr>
                <w:sz w:val="24"/>
                <w:szCs w:val="24"/>
                <w:u w:val="single"/>
              </w:rPr>
              <w:t xml:space="preserve">Председатель, представитель инициативного проекта – </w:t>
            </w:r>
          </w:p>
          <w:p w14:paraId="3E2CFCA0" w14:textId="77777777" w:rsidR="00566B7A" w:rsidRPr="00566B7A" w:rsidRDefault="00566B7A" w:rsidP="00566B7A">
            <w:pPr>
              <w:rPr>
                <w:sz w:val="24"/>
                <w:szCs w:val="24"/>
                <w:u w:val="single"/>
              </w:rPr>
            </w:pPr>
            <w:r w:rsidRPr="00566B7A">
              <w:rPr>
                <w:sz w:val="24"/>
                <w:szCs w:val="24"/>
                <w:u w:val="single"/>
              </w:rPr>
              <w:t>Свалухина Наталья Вячеславовна</w:t>
            </w:r>
          </w:p>
          <w:p w14:paraId="27955BEB" w14:textId="1D52CEC7" w:rsidR="00571A47" w:rsidRPr="00571A47" w:rsidRDefault="00571A47" w:rsidP="00566B7A">
            <w:pPr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>(Ф.И.О. представителя инициативной группы, председателя TOC или иного уполномоченного лица)</w:t>
            </w:r>
          </w:p>
          <w:p w14:paraId="27F4058A" w14:textId="77777777" w:rsidR="00571A47" w:rsidRPr="00571A47" w:rsidRDefault="00571A47" w:rsidP="00571A47">
            <w:pPr>
              <w:spacing w:line="240" w:lineRule="auto"/>
              <w:ind w:left="-67"/>
              <w:rPr>
                <w:color w:val="000000" w:themeColor="text1"/>
                <w:sz w:val="24"/>
                <w:szCs w:val="24"/>
              </w:rPr>
            </w:pPr>
          </w:p>
          <w:p w14:paraId="51ECBAAF" w14:textId="77777777" w:rsidR="00566B7A" w:rsidRDefault="00571A47" w:rsidP="00571A47">
            <w:pPr>
              <w:spacing w:line="240" w:lineRule="auto"/>
              <w:ind w:left="-67"/>
              <w:jc w:val="left"/>
              <w:rPr>
                <w:color w:val="000000" w:themeColor="text1"/>
                <w:sz w:val="24"/>
                <w:szCs w:val="24"/>
              </w:rPr>
            </w:pPr>
            <w:r w:rsidRPr="00571A47">
              <w:rPr>
                <w:color w:val="000000" w:themeColor="text1"/>
                <w:sz w:val="24"/>
                <w:szCs w:val="24"/>
              </w:rPr>
              <w:t xml:space="preserve">Контактный телефон: </w:t>
            </w:r>
            <w:r w:rsidR="00566B7A">
              <w:rPr>
                <w:color w:val="000000" w:themeColor="text1"/>
                <w:sz w:val="24"/>
                <w:szCs w:val="24"/>
                <w:u w:val="single"/>
              </w:rPr>
              <w:t>+7 995 4 777 3 18</w:t>
            </w:r>
            <w:r w:rsidR="00566B7A">
              <w:rPr>
                <w:color w:val="000000" w:themeColor="text1"/>
                <w:sz w:val="24"/>
                <w:szCs w:val="24"/>
              </w:rPr>
              <w:t xml:space="preserve">                     </w:t>
            </w:r>
          </w:p>
          <w:p w14:paraId="57853754" w14:textId="1C47A1C6" w:rsidR="00571A47" w:rsidRPr="00292315" w:rsidRDefault="00566B7A" w:rsidP="00571A47">
            <w:pPr>
              <w:spacing w:line="240" w:lineRule="auto"/>
              <w:ind w:left="-67"/>
              <w:jc w:val="left"/>
              <w:rPr>
                <w:color w:val="000000" w:themeColor="text1"/>
                <w:sz w:val="24"/>
                <w:szCs w:val="24"/>
                <w:u w:val="single"/>
              </w:rPr>
            </w:pPr>
            <w:r w:rsidRPr="00A868EF">
              <w:rPr>
                <w:color w:val="000000" w:themeColor="text1"/>
                <w:sz w:val="24"/>
                <w:szCs w:val="24"/>
              </w:rPr>
              <w:t xml:space="preserve"> </w:t>
            </w:r>
            <w:r w:rsidR="00571A47" w:rsidRPr="00566B7A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="00571A47" w:rsidRPr="00292315">
              <w:rPr>
                <w:color w:val="000000" w:themeColor="text1"/>
                <w:sz w:val="24"/>
                <w:szCs w:val="24"/>
              </w:rPr>
              <w:t>-</w:t>
            </w:r>
            <w:r w:rsidR="00571A47" w:rsidRPr="00566B7A">
              <w:rPr>
                <w:color w:val="000000" w:themeColor="text1"/>
                <w:sz w:val="24"/>
                <w:szCs w:val="24"/>
                <w:lang w:val="en-US"/>
              </w:rPr>
              <w:t>mail</w:t>
            </w:r>
            <w:r w:rsidRPr="00292315">
              <w:rPr>
                <w:sz w:val="24"/>
                <w:szCs w:val="24"/>
                <w:u w:val="single"/>
              </w:rPr>
              <w:t xml:space="preserve"> :                         </w:t>
            </w:r>
            <w:r w:rsidRPr="00566B7A">
              <w:rPr>
                <w:sz w:val="24"/>
                <w:szCs w:val="24"/>
                <w:u w:val="single"/>
                <w:lang w:val="en-US"/>
              </w:rPr>
              <w:t>nataliya</w:t>
            </w:r>
            <w:r w:rsidRPr="00292315">
              <w:rPr>
                <w:sz w:val="24"/>
                <w:szCs w:val="24"/>
                <w:u w:val="single"/>
              </w:rPr>
              <w:t>-</w:t>
            </w:r>
            <w:r w:rsidRPr="00566B7A">
              <w:rPr>
                <w:sz w:val="24"/>
                <w:szCs w:val="24"/>
                <w:u w:val="single"/>
                <w:lang w:val="en-US"/>
              </w:rPr>
              <w:t>gileva</w:t>
            </w:r>
            <w:r w:rsidRPr="00292315">
              <w:rPr>
                <w:sz w:val="24"/>
                <w:szCs w:val="24"/>
                <w:u w:val="single"/>
              </w:rPr>
              <w:t>@</w:t>
            </w:r>
            <w:r w:rsidRPr="00566B7A">
              <w:rPr>
                <w:sz w:val="24"/>
                <w:szCs w:val="24"/>
                <w:u w:val="single"/>
                <w:lang w:val="en-US"/>
              </w:rPr>
              <w:t>mail</w:t>
            </w:r>
            <w:r w:rsidRPr="00292315">
              <w:rPr>
                <w:sz w:val="24"/>
                <w:szCs w:val="24"/>
                <w:u w:val="single"/>
              </w:rPr>
              <w:t>.</w:t>
            </w:r>
            <w:r w:rsidRPr="00566B7A">
              <w:rPr>
                <w:sz w:val="24"/>
                <w:szCs w:val="24"/>
                <w:u w:val="single"/>
                <w:lang w:val="en-US"/>
              </w:rPr>
              <w:t>ru</w:t>
            </w:r>
          </w:p>
          <w:p w14:paraId="2CA87433" w14:textId="77777777" w:rsidR="00571A47" w:rsidRPr="00292315" w:rsidRDefault="00571A47" w:rsidP="00292315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1ACD56B" w14:textId="77777777" w:rsidR="00571A47" w:rsidRPr="0077777B" w:rsidRDefault="00571A47" w:rsidP="00571A47">
      <w:pPr>
        <w:spacing w:line="240" w:lineRule="auto"/>
        <w:ind w:firstLine="709"/>
        <w:rPr>
          <w:color w:val="000000" w:themeColor="text1"/>
          <w:sz w:val="16"/>
          <w:szCs w:val="16"/>
        </w:rPr>
      </w:pPr>
      <w:r w:rsidRPr="0077777B">
        <w:rPr>
          <w:color w:val="000000" w:themeColor="text1"/>
          <w:sz w:val="16"/>
          <w:szCs w:val="16"/>
        </w:rPr>
        <w:t>&lt;1&gt; Средства бюджета города Перми, за исключением денежных средств граждан, индивидуальных предпринимателей и образованных в соответствии с законодательством Российской Федерации юридических лиц.</w:t>
      </w:r>
    </w:p>
    <w:p w14:paraId="0E84644F" w14:textId="77777777" w:rsidR="00571A47" w:rsidRPr="0077777B" w:rsidRDefault="00571A47" w:rsidP="00571A47">
      <w:pPr>
        <w:spacing w:line="240" w:lineRule="auto"/>
        <w:ind w:firstLine="709"/>
        <w:rPr>
          <w:color w:val="000000" w:themeColor="text1"/>
          <w:sz w:val="16"/>
          <w:szCs w:val="16"/>
        </w:rPr>
      </w:pPr>
      <w:r w:rsidRPr="0077777B">
        <w:rPr>
          <w:color w:val="000000" w:themeColor="text1"/>
          <w:sz w:val="16"/>
          <w:szCs w:val="16"/>
        </w:rPr>
        <w:t>&lt;2&gt; Образованных в соответствии с законодательством Российской Федерации.</w:t>
      </w:r>
    </w:p>
    <w:p w14:paraId="0808D6B0" w14:textId="77777777" w:rsidR="00571A47" w:rsidRPr="0077777B" w:rsidRDefault="00571A47" w:rsidP="00571A47">
      <w:pPr>
        <w:spacing w:line="240" w:lineRule="auto"/>
        <w:ind w:firstLine="709"/>
        <w:rPr>
          <w:color w:val="000000" w:themeColor="text1"/>
          <w:sz w:val="16"/>
          <w:szCs w:val="16"/>
        </w:rPr>
      </w:pPr>
      <w:r w:rsidRPr="0077777B">
        <w:rPr>
          <w:color w:val="000000" w:themeColor="text1"/>
          <w:sz w:val="16"/>
          <w:szCs w:val="16"/>
        </w:rPr>
        <w:t>&lt;3&gt; Проводится в соответствии с Положением об участии граждан в осуществлении местного самоуправления в городе Перми, утвержденным решением Пермской городской Думы от 26.03.2019 № 64.</w:t>
      </w:r>
    </w:p>
    <w:p w14:paraId="5620C2F3" w14:textId="77777777" w:rsidR="00571A47" w:rsidRPr="0077777B" w:rsidRDefault="00571A47" w:rsidP="00571A47">
      <w:pPr>
        <w:spacing w:line="240" w:lineRule="auto"/>
        <w:ind w:firstLine="709"/>
        <w:rPr>
          <w:color w:val="000000" w:themeColor="text1"/>
          <w:sz w:val="16"/>
          <w:szCs w:val="16"/>
        </w:rPr>
      </w:pPr>
      <w:r w:rsidRPr="0077777B">
        <w:rPr>
          <w:color w:val="000000" w:themeColor="text1"/>
          <w:sz w:val="16"/>
          <w:szCs w:val="16"/>
        </w:rPr>
        <w:t>&lt;4&gt; Жители, которые регулярно будут пользоваться результатами Проекта, жители близлежащей к месту размещения Проекта территории.</w:t>
      </w:r>
    </w:p>
    <w:p w14:paraId="41E3DA24" w14:textId="77777777" w:rsidR="00571A47" w:rsidRPr="0077777B" w:rsidRDefault="00571A47" w:rsidP="00571A47">
      <w:pPr>
        <w:spacing w:line="240" w:lineRule="auto"/>
        <w:ind w:firstLine="709"/>
        <w:rPr>
          <w:color w:val="000000" w:themeColor="text1"/>
          <w:sz w:val="16"/>
          <w:szCs w:val="16"/>
        </w:rPr>
      </w:pPr>
      <w:r w:rsidRPr="0077777B">
        <w:rPr>
          <w:color w:val="000000" w:themeColor="text1"/>
          <w:sz w:val="16"/>
          <w:szCs w:val="16"/>
        </w:rPr>
        <w:t>&lt;5&gt; Жители, которые периодически, несколько раз в год будут пользоваться результатами Проекта, граждане, не проживающие на постоянной основе на близлежащей к месту размещения Проекта территории. В случае реализации проекта ТОС, указывается число жителей, проживающих в границах ТОС.</w:t>
      </w:r>
    </w:p>
    <w:p w14:paraId="5D346633" w14:textId="77777777" w:rsidR="00571A47" w:rsidRPr="0077777B" w:rsidRDefault="00571A47" w:rsidP="00571A47">
      <w:pPr>
        <w:spacing w:line="240" w:lineRule="auto"/>
        <w:ind w:firstLine="709"/>
        <w:rPr>
          <w:sz w:val="16"/>
          <w:szCs w:val="16"/>
        </w:rPr>
      </w:pPr>
      <w:r w:rsidRPr="0077777B">
        <w:rPr>
          <w:color w:val="000000" w:themeColor="text1"/>
          <w:sz w:val="16"/>
          <w:szCs w:val="16"/>
        </w:rPr>
        <w:t>&lt;6&gt; Работы по Проектам, за исключением Проектов, направленных на приобретение товара и (или) ремонт помещений, должны быть завершены не позднее 30 сентября очередного финансового года.</w:t>
      </w:r>
    </w:p>
    <w:p w14:paraId="6773D6E6" w14:textId="10214D8C" w:rsidR="00BF1118" w:rsidRPr="00292315" w:rsidRDefault="00571A47" w:rsidP="00292315">
      <w:pPr>
        <w:spacing w:line="240" w:lineRule="auto"/>
        <w:ind w:firstLine="709"/>
        <w:rPr>
          <w:color w:val="000000" w:themeColor="text1"/>
          <w:sz w:val="16"/>
          <w:szCs w:val="16"/>
        </w:rPr>
      </w:pPr>
      <w:r w:rsidRPr="0077777B">
        <w:rPr>
          <w:color w:val="000000" w:themeColor="text1"/>
          <w:sz w:val="16"/>
          <w:szCs w:val="16"/>
        </w:rPr>
        <w:t>Работы по Проектам, направленным на приобретение товара и (или) ремонт помещений, должны быть завершены не позднее 31 декабря очередного финансового года.</w:t>
      </w:r>
      <w:bookmarkStart w:id="0" w:name="_GoBack"/>
      <w:bookmarkEnd w:id="0"/>
    </w:p>
    <w:sectPr w:rsidR="00BF1118" w:rsidRPr="00292315" w:rsidSect="00292315">
      <w:pgSz w:w="11906" w:h="16838"/>
      <w:pgMar w:top="568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24F92"/>
    <w:multiLevelType w:val="hybridMultilevel"/>
    <w:tmpl w:val="702CCFF0"/>
    <w:lvl w:ilvl="0" w:tplc="68C000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B15CF"/>
    <w:multiLevelType w:val="hybridMultilevel"/>
    <w:tmpl w:val="702CCFF0"/>
    <w:lvl w:ilvl="0" w:tplc="68C000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C3DBC"/>
    <w:multiLevelType w:val="hybridMultilevel"/>
    <w:tmpl w:val="B354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08"/>
    <w:rsid w:val="00071BDB"/>
    <w:rsid w:val="00076E08"/>
    <w:rsid w:val="001952CE"/>
    <w:rsid w:val="001A583C"/>
    <w:rsid w:val="001C46EC"/>
    <w:rsid w:val="00242EA0"/>
    <w:rsid w:val="00292315"/>
    <w:rsid w:val="005330F5"/>
    <w:rsid w:val="00566B7A"/>
    <w:rsid w:val="00571A47"/>
    <w:rsid w:val="0077777B"/>
    <w:rsid w:val="007E028A"/>
    <w:rsid w:val="0084194D"/>
    <w:rsid w:val="009B3B7D"/>
    <w:rsid w:val="009F0D03"/>
    <w:rsid w:val="00A868EF"/>
    <w:rsid w:val="00AF33F7"/>
    <w:rsid w:val="00B24847"/>
    <w:rsid w:val="00BF1118"/>
    <w:rsid w:val="00F51B06"/>
    <w:rsid w:val="00F9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71FC"/>
  <w15:chartTrackingRefBased/>
  <w15:docId w15:val="{024C7A94-BD39-4EF1-AC3B-1A832F8A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A47"/>
    <w:pPr>
      <w:widowControl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A583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51B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33F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33F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248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48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4C85A1737483A8E4F916018D8AB2BB0727D4D612E741A7C2791A9E46DC83ACB8ABB0F61C52363799725A7110B7023A65D2A5895397DD88AB5D17B6bDRF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4C85A1737483A8E4F9080C9BE6EFB00B2C8FD310E342F4992F1CC9198C85F9F8EBB6A35F1738339F7A0F2150E95B6A2399A88F4F8BDD8DbBR7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24C85A1737483A8E4F916018D8AB2BB0727D4D612E741A7C2791A9E46DC83ACB8ABB0F61C52363799725A7116B7023A65D2A5895397DD88AB5D17B6bDRFG" TargetMode="External"/><Relationship Id="rId11" Type="http://schemas.openxmlformats.org/officeDocument/2006/relationships/hyperlink" Target="consultantplus://offline/ref=C24C85A1737483A8E4F916018D8AB2BB0727D4D612E741A7C2791A9E46DC83ACB8ABB0F61C52363799725A7112B7023A65D2A5895397DD88AB5D17B6bDRFG" TargetMode="External"/><Relationship Id="rId5" Type="http://schemas.openxmlformats.org/officeDocument/2006/relationships/hyperlink" Target="consultantplus://offline/ref=C24C85A1737483A8E4F916018D8AB2BB0727D4D612E741A7C2791A9E46DC83ACB8ABB0F61C52363799725A7115B7023A65D2A5895397DD88AB5D17B6bDRFG" TargetMode="External"/><Relationship Id="rId10" Type="http://schemas.openxmlformats.org/officeDocument/2006/relationships/hyperlink" Target="consultantplus://offline/ref=C24C85A1737483A8E4F916018D8AB2BB0727D4D612E741A7C2791A9E46DC83ACB8ABB0F61C52363799725A7111B7023A65D2A5895397DD88AB5D17B6bDR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62259468_11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Брылёв Максим Сергеевич</cp:lastModifiedBy>
  <cp:revision>13</cp:revision>
  <cp:lastPrinted>2025-09-12T06:23:00Z</cp:lastPrinted>
  <dcterms:created xsi:type="dcterms:W3CDTF">2025-09-09T06:45:00Z</dcterms:created>
  <dcterms:modified xsi:type="dcterms:W3CDTF">2025-09-12T06:35:00Z</dcterms:modified>
</cp:coreProperties>
</file>