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BBC" w:rsidRDefault="00383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D3BBC" w:rsidRDefault="00383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инициативного бюджетирования</w:t>
      </w:r>
    </w:p>
    <w:p w:rsidR="00FD3BBC" w:rsidRDefault="00FD3BBC">
      <w:pPr>
        <w:outlineLvl w:val="0"/>
        <w:rPr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3"/>
        <w:gridCol w:w="3582"/>
        <w:gridCol w:w="2239"/>
        <w:gridCol w:w="20"/>
        <w:gridCol w:w="3607"/>
      </w:tblGrid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проекта инициативного бюджетирования (далее – Проект)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Pr="00E508E0" w:rsidRDefault="003836B5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E508E0">
              <w:rPr>
                <w:b/>
                <w:sz w:val="24"/>
                <w:szCs w:val="24"/>
              </w:rPr>
              <w:t>«Создание сцены для культурно-массовых мероп</w:t>
            </w:r>
            <w:r w:rsidR="00E508E0">
              <w:rPr>
                <w:b/>
                <w:sz w:val="24"/>
                <w:szCs w:val="24"/>
              </w:rPr>
              <w:t>риятий «Сердце Новобродовского»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Проекта: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(руб.)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стоимость Проекта,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3 333 400,00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Пермского края (не более 90 % от стоимости Проекта)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3 000 000,00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 (не менее </w:t>
            </w:r>
            <w:r>
              <w:rPr>
                <w:sz w:val="24"/>
                <w:szCs w:val="24"/>
              </w:rPr>
              <w:br w:type="textWrapping" w:clear="all"/>
            </w:r>
            <w:r>
              <w:rPr>
                <w:sz w:val="24"/>
                <w:szCs w:val="24"/>
              </w:rPr>
              <w:t>10 % от стоимости Проекта),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400,00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собственные средства бюджета города Перми (не менее 5 % от стоимости Проекта) </w:t>
            </w:r>
            <w:hyperlink r:id="rId8" w:tooltip="consultantplus://offline/ref=C24C85A1737483A8E4F916018D8AB2BB0727D4D612E741A7C2791A9E46DC83ACB8ABB0F61C52363799725A7115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166 700,00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денежные средства граждан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денежные средства индивидуальных предпринимателей и юридических лиц </w:t>
            </w:r>
            <w:hyperlink r:id="rId9" w:tooltip="consultantplus://offline/ref=C24C85A1737483A8E4F916018D8AB2BB0727D4D612E741A7C2791A9E46DC83ACB8ABB0F61C52363799725A7116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166 700,00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об инициаторе Проекта (необходимо заполнить одну из предложенных строк 3.1-3.3):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инициативная группа жителей численностью не менее десяти граждан, достигших шестнадцатилетнего возраста и проживающих на территории города Перми, с указанием количества человек, Ф.И.О.,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 территориального общественного самоуправления (далее – ТОС), с указанием наименования ТОС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Местная общественная организация «Территориальное общественное самоуправление «Новобродовский» Свердловского района города Перми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молодежная инициативная гр</w:t>
            </w:r>
            <w:r>
              <w:rPr>
                <w:color w:val="000000" w:themeColor="text1"/>
                <w:sz w:val="24"/>
                <w:szCs w:val="24"/>
              </w:rPr>
              <w:t>уппа жителей численностью не менее десяти граждан, в составе которой все участники возрастом от шестнадцати до тридцати пяти лет и проживают на территории города Перми, с указанием количества человек, ФИО,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размещения Проекта: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городской округ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Пермский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Город Пермь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улица, номер дома (при наличии)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Бродовское кольцо 8Д, стадион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НБ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Вопрос местного значения (далее – ВМЗ), в рамках которого реализуется Проект, в соответствии со </w:t>
            </w:r>
            <w:hyperlink r:id="rId10" w:tooltip="consultantplus://offline/ref=C24C85A1737483A8E4F9080C9BE6EFB00B2C8FD310E342F4992F1CC9198C85F9F8EBB6A35F1738339F7A0F2150E95B6A2399A88F4F8BDD8DbBR7G" w:history="1">
              <w:r>
                <w:rPr>
                  <w:color w:val="000000" w:themeColor="text1"/>
                  <w:sz w:val="24"/>
                  <w:szCs w:val="24"/>
                </w:rPr>
                <w:t>статьей 16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Федерального закона от 06.10.2003</w:t>
            </w:r>
          </w:p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131-ФЗ «Об общих принципах организации местного самоуправления в Российской Федерации» (указать номер пункта и полное наименование ВМЗ)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16 «Вопросы местного значения городского округа»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20 «Создание условий для массового отдыха жителей муниципального, городского округа и организация обустройства мест массового отдыха населения»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Проекта: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проблемы, на решение которой направлен Проект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настоящее время на территории МОО ТОС «Новобродовский» отсутствует современная и функциональная сцена, способная удовлетворить потребности жителей в проведении культурно-массовых мероприятий. Существующа</w:t>
            </w:r>
            <w:r>
              <w:rPr>
                <w:color w:val="000000" w:themeColor="text1"/>
                <w:sz w:val="24"/>
                <w:szCs w:val="24"/>
              </w:rPr>
              <w:t xml:space="preserve">я сцена устарела морально и физически: ее конструкции и напольное покрытие частично разрушены, что делает ее небезопасной и непригодной для использования. Кроме того, ее расположение стало крайне неудачным — после строительства нового Общественного центра </w:t>
            </w:r>
            <w:r>
              <w:rPr>
                <w:color w:val="000000" w:themeColor="text1"/>
                <w:sz w:val="24"/>
                <w:szCs w:val="24"/>
              </w:rPr>
              <w:t>(ОЦ) старая сцена оказалась «позади» него, что значительно снижает ее доступность и функциональность как центрального элемента для проведения событий.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Это отсутствие адекватной инфраструктуры негативно сказывается на качестве и возможностях организации зн</w:t>
            </w:r>
            <w:r>
              <w:rPr>
                <w:color w:val="000000" w:themeColor="text1"/>
                <w:sz w:val="24"/>
                <w:szCs w:val="24"/>
              </w:rPr>
              <w:t>ачимых для микрорайона мероприятий, таких как Масленица (собирающая более 500 человек), Новый год, День защиты детей, «Зарница», День знаний, День рождения микрорайона и другие. Эти события, призванные объединять жителей и способствовать развитию культурно</w:t>
            </w:r>
            <w:r>
              <w:rPr>
                <w:color w:val="000000" w:themeColor="text1"/>
                <w:sz w:val="24"/>
                <w:szCs w:val="24"/>
              </w:rPr>
              <w:t>й жизни, проводятся на стадионе Новобродовский, который уже оборудован современной детской площадкой, хоккейной коробкой и спортивной площадкой, но не имеет соответ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ствующей главной площадки для выступлений.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Таким образом, проблема состоит в отсутствии цен</w:t>
            </w:r>
            <w:r>
              <w:rPr>
                <w:color w:val="000000" w:themeColor="text1"/>
                <w:sz w:val="24"/>
                <w:szCs w:val="24"/>
              </w:rPr>
              <w:t>трального, безопасного и современного места для проведения культурных, праздничных и общественных мероприятий, что тормозит развитие социальной и культурной активности в микрорайоне и не позволяет в полной мере использовать потенциал стадиона как обществен</w:t>
            </w:r>
            <w:r>
              <w:rPr>
                <w:color w:val="000000" w:themeColor="text1"/>
                <w:sz w:val="24"/>
                <w:szCs w:val="24"/>
              </w:rPr>
              <w:t>ной зоны отдыха и досуга.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Создание новой, современной и безопасной сцены: Взамен устаревшей и раз</w:t>
            </w:r>
            <w:r>
              <w:rPr>
                <w:color w:val="000000" w:themeColor="text1"/>
                <w:sz w:val="24"/>
                <w:szCs w:val="24"/>
              </w:rPr>
              <w:t>рушенной конструкции появится полностью новая, отвечающая всем современным требованиям сцена, оснащённая необходимым оборудованием и расположенная в оптимальном месте на стадионе Новобродовский. Это обеспечит безопасность участников и зрителей мероприятий.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Повышение качества и привлекательности массовых мероприятий: Наличие современной сцены позволит проводить мероприятия (Масленица, Новый год, День защиты детей, «Зарница», День знаний, День рождения микрорайона и др.) на качественно новом уровне, с улуч</w:t>
            </w:r>
            <w:r>
              <w:rPr>
                <w:color w:val="000000" w:themeColor="text1"/>
                <w:sz w:val="24"/>
                <w:szCs w:val="24"/>
              </w:rPr>
              <w:t>шенным звуком, светом и визуальной составляющей, что значительно увеличит их посещаемость и удовлетворенность жителей.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Формирование единого культурно-досугового комплекса на стадионе: Новая сцена гармонично дополнит уже существующую инфраструктуру стади</w:t>
            </w:r>
            <w:r>
              <w:rPr>
                <w:color w:val="000000" w:themeColor="text1"/>
                <w:sz w:val="24"/>
                <w:szCs w:val="24"/>
              </w:rPr>
              <w:t>она (детскую площадку, хоккейную коробку, спортивную площадку), превратив его в полноценный, интегрированный центр для активного отдыха, спорта и культурного досуга для всех возраст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ных групп населения.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 Стимулирование общественной активности и укрепление</w:t>
            </w:r>
            <w:r>
              <w:rPr>
                <w:color w:val="000000" w:themeColor="text1"/>
                <w:sz w:val="24"/>
                <w:szCs w:val="24"/>
              </w:rPr>
              <w:t xml:space="preserve"> сообщества: Современная сцена станет мощным катализатором для организации новых творческих, образовательных и развлекательных программ, способствуя более активному вовлечению жителей в общественную жизнь, развитию талантов и укреплению чувства принадлежно</w:t>
            </w:r>
            <w:r>
              <w:rPr>
                <w:color w:val="000000" w:themeColor="text1"/>
                <w:sz w:val="24"/>
                <w:szCs w:val="24"/>
              </w:rPr>
              <w:t>сти к сообществу.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 Улучшение эстетического облика территории: Новая сцена будет не только функциональной, но и архитектурно привлекательной, вписывающейся в общий ландшафт стадиона и способствующей повышению общего уровня благоустройства и комфорта микро</w:t>
            </w:r>
            <w:r>
              <w:rPr>
                <w:color w:val="000000" w:themeColor="text1"/>
                <w:sz w:val="24"/>
                <w:szCs w:val="24"/>
              </w:rPr>
              <w:t>района.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 Удовлетворение запросов жителей: Проект напрямую отвечает на потребность населения в качественной инфраструктуре для проведения праздников и общественных собраний, что повысит качество жизни в микрорайоне и создаст комфортные условия для отдыха </w:t>
            </w:r>
            <w:r>
              <w:rPr>
                <w:color w:val="000000" w:themeColor="text1"/>
                <w:sz w:val="24"/>
                <w:szCs w:val="24"/>
              </w:rPr>
              <w:t>и развития.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планируемые сроки реализации Проекта (не более 1 года) 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30 сентября 2027 года</w:t>
            </w:r>
          </w:p>
        </w:tc>
      </w:tr>
      <w:tr w:rsidR="00FD3BBC">
        <w:trPr>
          <w:trHeight w:val="333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смете Проекта (проставить символ «V» в строках 7.1 и (или) 7.2):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унифицированная форма локально-сметного расчета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смета расходов на приобретение товаров/оказание услуг по форме, установленной правовым актом администрации города Перми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</w:t>
            </w:r>
          </w:p>
        </w:tc>
      </w:tr>
      <w:tr w:rsidR="00FD3BBC">
        <w:trPr>
          <w:trHeight w:val="1116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Устройство фундамента под сцену;</w:t>
            </w:r>
          </w:p>
          <w:p w:rsidR="00FD3BBC" w:rsidRDefault="003836B5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Устройство опорных конструкций;</w:t>
            </w:r>
          </w:p>
          <w:p w:rsidR="00FD3BBC" w:rsidRDefault="003836B5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Монтаж кровли;</w:t>
            </w:r>
          </w:p>
          <w:p w:rsidR="00FD3BBC" w:rsidRDefault="003836B5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Монтаж пола.</w:t>
            </w:r>
          </w:p>
        </w:tc>
      </w:tr>
      <w:tr w:rsidR="00FD3BBC">
        <w:trPr>
          <w:trHeight w:val="1116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виды работ в соответствии с приказом Министерства транспорта Российской Федерации от 16 ноября 2012 г. № 402 «Об утверждении Классификации работ по капитальному ремонту, ремонту и содержанию</w:t>
            </w:r>
            <w:r>
              <w:rPr>
                <w:color w:val="000000" w:themeColor="text1"/>
                <w:sz w:val="24"/>
                <w:szCs w:val="24"/>
              </w:rPr>
              <w:t xml:space="preserve"> автомобильных дорог» (заполняется в случае, если Проект направлен на ремонт дорог с гравийным и (или) щебеночным покрытием)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поддержке Проекта: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человек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принявших участие в обсуждении Проекта в соответст</w:t>
            </w:r>
            <w:r>
              <w:rPr>
                <w:color w:val="000000" w:themeColor="text1"/>
                <w:sz w:val="24"/>
                <w:szCs w:val="24"/>
              </w:rPr>
              <w:t xml:space="preserve">вии с результатами опроса граждан </w:t>
            </w:r>
            <w:hyperlink r:id="rId11" w:tooltip="consultantplus://offline/ref=C24C85A1737483A8E4F916018D8AB2BB0727D4D612E741A7C2791A9E46DC83ACB8ABB0F61C52363799725A7110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&lt;3&gt;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(при наличии), из них: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результатами опроса граждан,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не поддержавших Проект, в соответствии с результатами опроса граждан,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подписными листами (при наличии),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человек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</w:t>
            </w:r>
            <w:r>
              <w:rPr>
                <w:color w:val="000000" w:themeColor="text1"/>
                <w:sz w:val="24"/>
                <w:szCs w:val="24"/>
              </w:rPr>
              <w:t>ект по результатам голосования в одной из социальных сетей, с указанием ссылки на данное голосование,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153</w:t>
            </w:r>
            <w:r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  <w:p w:rsidR="00FD3BBC" w:rsidRDefault="003836B5">
            <w:pPr>
              <w:spacing w:line="240" w:lineRule="auto"/>
              <w:jc w:val="left"/>
              <w:rPr>
                <w:rStyle w:val="a8"/>
                <w:sz w:val="24"/>
                <w:szCs w:val="24"/>
              </w:rPr>
            </w:pPr>
            <w:hyperlink r:id="rId12" w:history="1">
              <w:r>
                <w:rPr>
                  <w:rStyle w:val="a8"/>
                  <w:sz w:val="24"/>
                  <w:szCs w:val="24"/>
                </w:rPr>
                <w:t>https://vk.ru/wall-103278393_24969</w:t>
              </w:r>
            </w:hyperlink>
          </w:p>
          <w:p w:rsidR="00E508E0" w:rsidRPr="00E508E0" w:rsidRDefault="00E508E0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E508E0">
              <w:rPr>
                <w:rStyle w:val="a8"/>
                <w:color w:val="auto"/>
                <w:sz w:val="24"/>
                <w:szCs w:val="24"/>
                <w:u w:val="none"/>
              </w:rPr>
              <w:t>(по состоянию на 24.08.2026)</w:t>
            </w:r>
            <w:bookmarkStart w:id="0" w:name="_GoBack"/>
            <w:bookmarkEnd w:id="0"/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благополучателей Проекта, из них: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прямые благополучатели, человек </w:t>
            </w:r>
            <w:hyperlink r:id="rId13" w:tooltip="consultantplus://offline/ref=C24C85A1737483A8E4F916018D8AB2BB0727D4D612E741A7C2791A9E46DC83ACB8ABB0F61C52363799725A7111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1271</w:t>
            </w:r>
            <w:r>
              <w:rPr>
                <w:color w:val="000000" w:themeColor="text1"/>
                <w:sz w:val="24"/>
                <w:szCs w:val="24"/>
              </w:rPr>
              <w:t xml:space="preserve"> чел.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косвенные благополучатели, человек </w:t>
            </w:r>
            <w:hyperlink r:id="rId14" w:tooltip="consultantplus://offline/ref=C24C85A1737483A8E4F916018D8AB2BB0727D4D612E741A7C2791A9E46DC83ACB8ABB0F61C52363799725A7112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5300 чел.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количество граждан, зарегистрированных на территории города Перми или его части на 01 января года направления Проекта на конкурс, человек 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1271 чел.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постоянно проживающих на территории города Перми или его части на 01 января года направления Проекта на конкурс,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5300 человек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Добровольное (волонтёрское) участие граждан в реализации Проекта: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привлечённых добр</w:t>
            </w:r>
            <w:r>
              <w:rPr>
                <w:color w:val="000000" w:themeColor="text1"/>
                <w:sz w:val="24"/>
                <w:szCs w:val="24"/>
              </w:rPr>
              <w:t>овольцев (волонтёров) (с указанием ФИО), человек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numPr>
                <w:ilvl w:val="0"/>
                <w:numId w:val="2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Баяндина Елена Ивановна</w:t>
            </w:r>
          </w:p>
          <w:p w:rsidR="00FD3BBC" w:rsidRDefault="003836B5">
            <w:pPr>
              <w:numPr>
                <w:ilvl w:val="0"/>
                <w:numId w:val="2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Гисматулин Ринат Фаритович</w:t>
            </w:r>
          </w:p>
          <w:p w:rsidR="00FD3BBC" w:rsidRDefault="003836B5">
            <w:pPr>
              <w:numPr>
                <w:ilvl w:val="0"/>
                <w:numId w:val="2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Биктимирова Гульнара Салаватовна</w:t>
            </w:r>
          </w:p>
          <w:p w:rsidR="00FD3BBC" w:rsidRDefault="003836B5">
            <w:pPr>
              <w:numPr>
                <w:ilvl w:val="0"/>
                <w:numId w:val="2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Медведева Елена Ивановна</w:t>
            </w:r>
          </w:p>
          <w:p w:rsidR="00FD3BBC" w:rsidRDefault="003836B5">
            <w:pPr>
              <w:numPr>
                <w:ilvl w:val="0"/>
                <w:numId w:val="2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Донскова Лидия Михайловна</w:t>
            </w:r>
          </w:p>
        </w:tc>
      </w:tr>
      <w:tr w:rsidR="00FD3BB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виды работ, выполняемых добровольцами (волонтерами)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numPr>
                <w:ilvl w:val="0"/>
                <w:numId w:val="3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планировки земельного участка под сцену</w:t>
            </w:r>
          </w:p>
          <w:p w:rsidR="00FD3BBC" w:rsidRDefault="003836B5">
            <w:pPr>
              <w:numPr>
                <w:ilvl w:val="0"/>
                <w:numId w:val="3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Планировка техникой и ручным трудом</w:t>
            </w:r>
          </w:p>
          <w:p w:rsidR="00FD3BBC" w:rsidRDefault="003836B5">
            <w:pPr>
              <w:numPr>
                <w:ilvl w:val="0"/>
                <w:numId w:val="3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Посадка 6 кустов Гортензий</w:t>
            </w:r>
          </w:p>
          <w:p w:rsidR="00FD3BBC" w:rsidRDefault="003836B5">
            <w:pPr>
              <w:numPr>
                <w:ilvl w:val="0"/>
                <w:numId w:val="3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Посев газона</w:t>
            </w:r>
          </w:p>
          <w:p w:rsidR="00FD3BBC" w:rsidRDefault="003836B5">
            <w:pPr>
              <w:numPr>
                <w:ilvl w:val="0"/>
                <w:numId w:val="3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Уход за газоном</w:t>
            </w:r>
          </w:p>
        </w:tc>
      </w:tr>
      <w:tr w:rsidR="00FD3BBC">
        <w:trPr>
          <w:trHeight w:val="276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58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Проект инициирован молодежной </w:t>
            </w:r>
            <w:r>
              <w:rPr>
                <w:color w:val="000000" w:themeColor="text1"/>
                <w:sz w:val="24"/>
                <w:szCs w:val="24"/>
              </w:rPr>
              <w:br/>
              <w:t>инициативной группой: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Проект размещен в единой информационной системе </w:t>
            </w:r>
            <w:r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>в сфере развития добровольчества (волонтерства);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привлеченные к Проекту добровольцы (волонтеры) прошли регистрацию в единой информационной </w:t>
            </w:r>
            <w:r>
              <w:rPr>
                <w:color w:val="000000" w:themeColor="text1"/>
                <w:sz w:val="24"/>
                <w:szCs w:val="24"/>
              </w:rPr>
              <w:br/>
              <w:t>системе в сфере развития добровольчества (волонтерства) и оставили отклик на Проект</w:t>
            </w:r>
          </w:p>
        </w:tc>
        <w:tc>
          <w:tcPr>
            <w:tcW w:w="3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471" w:type="dxa"/>
            <w:gridSpan w:val="5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Согласовано:</w:t>
            </w:r>
          </w:p>
        </w:tc>
      </w:tr>
      <w:tr w:rsidR="00FD3BBC">
        <w:tc>
          <w:tcPr>
            <w:tcW w:w="4606" w:type="dxa"/>
            <w:gridSpan w:val="2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Представитель ин</w:t>
            </w:r>
            <w:r>
              <w:rPr>
                <w:color w:val="000000" w:themeColor="text1"/>
                <w:sz w:val="24"/>
                <w:szCs w:val="24"/>
              </w:rPr>
              <w:t xml:space="preserve">ициатора </w:t>
            </w:r>
            <w:r>
              <w:rPr>
                <w:color w:val="000000" w:themeColor="text1"/>
                <w:sz w:val="24"/>
                <w:szCs w:val="24"/>
              </w:rPr>
              <w:br/>
              <w:t>Проекта</w:t>
            </w:r>
          </w:p>
        </w:tc>
        <w:tc>
          <w:tcPr>
            <w:tcW w:w="2239" w:type="dxa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3627" w:type="dxa"/>
            <w:gridSpan w:val="2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/А.В. Барановская/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(Ф.И.О.)</w:t>
            </w:r>
          </w:p>
        </w:tc>
      </w:tr>
      <w:tr w:rsidR="00FD3BBC">
        <w:trPr>
          <w:trHeight w:val="3378"/>
        </w:trPr>
        <w:tc>
          <w:tcPr>
            <w:tcW w:w="10471" w:type="dxa"/>
            <w:gridSpan w:val="5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«24» августа 2026 г.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об инициаторе Проекта:</w:t>
            </w:r>
          </w:p>
          <w:p w:rsidR="00FD3BBC" w:rsidRDefault="003836B5">
            <w:pPr>
              <w:spacing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Местная общественная организация «Территориальное общественное самоуправление «Новобродовский» Свердловского района города Перми, Председатель, представитель инициативного проекта – Барановская Анна Владимировна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(Ф.И.О. представителя инициативной группы, п</w:t>
            </w:r>
            <w:r>
              <w:rPr>
                <w:color w:val="000000" w:themeColor="text1"/>
                <w:sz w:val="24"/>
                <w:szCs w:val="24"/>
              </w:rPr>
              <w:t>редседателя TOC или иного уполномоченного лица)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Контактный телефон: 8-958-23-911-81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  <w:u w:val="single"/>
              </w:rPr>
            </w:pPr>
            <w:r>
              <w:rPr>
                <w:color w:val="000000" w:themeColor="text1"/>
                <w:sz w:val="24"/>
                <w:szCs w:val="24"/>
                <w:u w:val="single"/>
              </w:rPr>
              <w:t xml:space="preserve">e-mail: </w:t>
            </w:r>
            <w:r>
              <w:rPr>
                <w:color w:val="000000" w:themeColor="text1"/>
                <w:sz w:val="24"/>
                <w:szCs w:val="24"/>
                <w:u w:val="single"/>
                <w:lang w:val="en-US"/>
              </w:rPr>
              <w:t>nbperm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>@</w:t>
            </w:r>
            <w:r>
              <w:rPr>
                <w:color w:val="000000" w:themeColor="text1"/>
                <w:sz w:val="24"/>
                <w:szCs w:val="24"/>
                <w:u w:val="single"/>
                <w:lang w:val="en-US"/>
              </w:rPr>
              <w:t>list</w:t>
            </w:r>
            <w:r>
              <w:rPr>
                <w:color w:val="000000" w:themeColor="text1"/>
                <w:sz w:val="24"/>
                <w:szCs w:val="24"/>
                <w:u w:val="single"/>
              </w:rPr>
              <w:t>.</w:t>
            </w:r>
            <w:r>
              <w:rPr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&lt;1&gt;</w:t>
      </w:r>
      <w:r>
        <w:rPr>
          <w:color w:val="000000" w:themeColor="text1"/>
          <w:sz w:val="16"/>
          <w:szCs w:val="16"/>
        </w:rPr>
        <w:t xml:space="preserve"> Средства бюджета города Перми, за исключением денежных средств граждан, индивидуальных предпринимателей и образованных в соответствии с законодательством Российской Федерации юридических лиц.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&lt;2&gt; Образованных в соответствии с законодательством Российской </w:t>
      </w:r>
      <w:r>
        <w:rPr>
          <w:color w:val="000000" w:themeColor="text1"/>
          <w:sz w:val="16"/>
          <w:szCs w:val="16"/>
        </w:rPr>
        <w:t>Федерации.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&lt;3&gt; Проводится в соответствии с Положением об участии граждан в осуществлении местного самоуправления в городе Перми, утвержденным решением Пермской городской Думы от 26.03.2019 № 64.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&lt;4&gt;</w:t>
      </w:r>
      <w:r>
        <w:rPr>
          <w:color w:val="000000" w:themeColor="text1"/>
          <w:sz w:val="16"/>
          <w:szCs w:val="16"/>
        </w:rPr>
        <w:t xml:space="preserve"> Жители, которые регулярно будут пользоваться результатами Проекта, жители близлежащей к месту размещения Проекта территории.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&lt;5&gt; Жители, которые периодически, несколько раз в год будут пользоваться результатами Проекта, граждане, не проживающие на постоян</w:t>
      </w:r>
      <w:r>
        <w:rPr>
          <w:color w:val="000000" w:themeColor="text1"/>
          <w:sz w:val="16"/>
          <w:szCs w:val="16"/>
        </w:rPr>
        <w:t>ной основе на близлежащей к месту размещения Проекта территории. В случае реализации проекта ТОС, указывается число жителей, проживающих в границах ТОС.</w:t>
      </w:r>
    </w:p>
    <w:sectPr w:rsidR="00FD3BBC">
      <w:pgSz w:w="11906" w:h="16838"/>
      <w:pgMar w:top="1134" w:right="850" w:bottom="1134" w:left="70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6B5" w:rsidRDefault="003836B5">
      <w:pPr>
        <w:spacing w:line="240" w:lineRule="auto"/>
      </w:pPr>
      <w:r>
        <w:separator/>
      </w:r>
    </w:p>
  </w:endnote>
  <w:endnote w:type="continuationSeparator" w:id="0">
    <w:p w:rsidR="003836B5" w:rsidRDefault="003836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 Narrow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6B5" w:rsidRDefault="003836B5">
      <w:pPr>
        <w:spacing w:line="240" w:lineRule="auto"/>
      </w:pPr>
      <w:r>
        <w:separator/>
      </w:r>
    </w:p>
  </w:footnote>
  <w:footnote w:type="continuationSeparator" w:id="0">
    <w:p w:rsidR="003836B5" w:rsidRDefault="003836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E0463"/>
    <w:multiLevelType w:val="hybridMultilevel"/>
    <w:tmpl w:val="D11A5EBC"/>
    <w:lvl w:ilvl="0" w:tplc="EA12363A">
      <w:start w:val="1"/>
      <w:numFmt w:val="decimal"/>
      <w:suff w:val="space"/>
      <w:lvlText w:val="%1."/>
      <w:lvlJc w:val="left"/>
    </w:lvl>
    <w:lvl w:ilvl="1" w:tplc="C9C07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B280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62EB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BC5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42C3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BA6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8A47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A861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E45F0C"/>
    <w:multiLevelType w:val="hybridMultilevel"/>
    <w:tmpl w:val="3B64C05C"/>
    <w:lvl w:ilvl="0" w:tplc="1B8C1912">
      <w:start w:val="1"/>
      <w:numFmt w:val="decimal"/>
      <w:suff w:val="space"/>
      <w:lvlText w:val="%1."/>
      <w:lvlJc w:val="left"/>
    </w:lvl>
    <w:lvl w:ilvl="1" w:tplc="0B006B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7EF0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46D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6CB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A65F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82E9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72C8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488A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0CA7B20"/>
    <w:multiLevelType w:val="hybridMultilevel"/>
    <w:tmpl w:val="767E5CE4"/>
    <w:lvl w:ilvl="0" w:tplc="0A28EAAC">
      <w:start w:val="1"/>
      <w:numFmt w:val="decimal"/>
      <w:suff w:val="space"/>
      <w:lvlText w:val="%1."/>
      <w:lvlJc w:val="left"/>
    </w:lvl>
    <w:lvl w:ilvl="1" w:tplc="57B425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60C3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ACDE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203B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A250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B855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627E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901C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BC"/>
    <w:rsid w:val="003836B5"/>
    <w:rsid w:val="00E508E0"/>
    <w:rsid w:val="00F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6955A-6492-4BFE-AD21-2A16C1D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llowedHyperlink"/>
    <w:qFormat/>
    <w:rPr>
      <w:color w:val="800000"/>
      <w:u w:val="single"/>
    </w:rPr>
  </w:style>
  <w:style w:type="character" w:styleId="a5">
    <w:name w:val="footnote reference"/>
    <w:qFormat/>
    <w:rPr>
      <w:vertAlign w:val="superscript"/>
    </w:rPr>
  </w:style>
  <w:style w:type="character" w:styleId="a6">
    <w:name w:val="endnote reference"/>
    <w:qFormat/>
    <w:rPr>
      <w:vertAlign w:val="superscript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line="240" w:lineRule="auto"/>
    </w:pPr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3">
    <w:name w:val="Body Text"/>
    <w:basedOn w:val="a"/>
    <w:qFormat/>
    <w:pPr>
      <w:spacing w:after="140" w:line="276" w:lineRule="auto"/>
    </w:pPr>
  </w:style>
  <w:style w:type="paragraph" w:styleId="af4">
    <w:name w:val="index heading"/>
    <w:basedOn w:val="af5"/>
    <w:qFormat/>
  </w:style>
  <w:style w:type="paragraph" w:customStyle="1" w:styleId="af5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12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</w:style>
  <w:style w:type="paragraph" w:styleId="32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line="240" w:lineRule="auto"/>
    </w:pPr>
  </w:style>
  <w:style w:type="paragraph" w:styleId="afb">
    <w:name w:val="List"/>
    <w:basedOn w:val="af3"/>
    <w:qFormat/>
    <w:rPr>
      <w:rFonts w:cs="Lohit Devanagari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  <w:szCs w:val="24"/>
    </w:rPr>
  </w:style>
  <w:style w:type="table" w:styleId="af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e">
    <w:name w:val="Подзаголовок Знак"/>
    <w:basedOn w:val="a0"/>
    <w:link w:val="afd"/>
    <w:uiPriority w:val="11"/>
    <w:qFormat/>
    <w:rPr>
      <w:sz w:val="24"/>
      <w:szCs w:val="24"/>
    </w:rPr>
  </w:style>
  <w:style w:type="character" w:customStyle="1" w:styleId="23">
    <w:name w:val="Цитата 2 Знак"/>
    <w:link w:val="24"/>
    <w:uiPriority w:val="29"/>
    <w:qFormat/>
    <w:rPr>
      <w:i/>
    </w:rPr>
  </w:style>
  <w:style w:type="paragraph" w:styleId="24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aff0">
    <w:name w:val="Выделенная цитата Знак"/>
    <w:link w:val="aff1"/>
    <w:uiPriority w:val="30"/>
    <w:qFormat/>
    <w:rPr>
      <w:i/>
    </w:rPr>
  </w:style>
  <w:style w:type="paragraph" w:styleId="aff1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fa">
    <w:name w:val="Нижний колонтитул Знак"/>
    <w:basedOn w:val="a0"/>
    <w:link w:val="af9"/>
    <w:uiPriority w:val="99"/>
    <w:qFormat/>
  </w:style>
  <w:style w:type="character" w:customStyle="1" w:styleId="ae">
    <w:name w:val="Название объекта Знак"/>
    <w:basedOn w:val="a0"/>
    <w:link w:val="ad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f0">
    <w:name w:val="Текст сноски Знак"/>
    <w:link w:val="af"/>
    <w:uiPriority w:val="99"/>
    <w:qFormat/>
    <w:rPr>
      <w:sz w:val="18"/>
    </w:rPr>
  </w:style>
  <w:style w:type="character" w:customStyle="1" w:styleId="aff2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character" w:customStyle="1" w:styleId="af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paragraph" w:styleId="aff4">
    <w:name w:val="List Paragraph"/>
    <w:basedOn w:val="a"/>
    <w:uiPriority w:val="34"/>
    <w:qFormat/>
    <w:pPr>
      <w:spacing w:after="160"/>
      <w:ind w:left="720"/>
      <w:contextualSpacing/>
    </w:pPr>
  </w:style>
  <w:style w:type="paragraph" w:styleId="aff5">
    <w:name w:val="No Spacing"/>
    <w:uiPriority w:val="1"/>
    <w:qFormat/>
    <w:rPr>
      <w:sz w:val="22"/>
      <w:szCs w:val="22"/>
      <w:lang w:eastAsia="en-US"/>
    </w:rPr>
  </w:style>
  <w:style w:type="paragraph" w:customStyle="1" w:styleId="aff6">
    <w:name w:val="Колонтитул"/>
    <w:basedOn w:val="a"/>
    <w:qFormat/>
  </w:style>
  <w:style w:type="paragraph" w:customStyle="1" w:styleId="13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2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285" w:themeColor="accent2" w:themeTint="96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966" w:themeColor="accent4" w:themeTint="99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4174" w:themeColor="accent5" w:themeShade="94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06429" w:themeColor="accent6" w:themeShade="94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285" w:themeColor="accent2" w:themeTint="96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9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966" w:themeColor="accent4" w:themeTint="99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EAADB" w:themeColor="accent5" w:themeTint="99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8D08D" w:themeColor="accent6" w:themeTint="99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tblPr/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qFormat/>
    <w:tblPr/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tblPr/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tblPr/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tblPr/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tblPr/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tblPr/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85A1737483A8E4F916018D8AB2BB0727D4D612E741A7C2791A9E46DC83ACB8ABB0F61C52363799725A7115B7023A65D2A5895397DD88AB5D17B6bDRFG" TargetMode="External"/><Relationship Id="rId13" Type="http://schemas.openxmlformats.org/officeDocument/2006/relationships/hyperlink" Target="consultantplus://offline/ref=C24C85A1737483A8E4F916018D8AB2BB0727D4D612E741A7C2791A9E46DC83ACB8ABB0F61C52363799725A7111B7023A65D2A5895397DD88AB5D17B6bDR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ru/wall-103278393_2496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4C85A1737483A8E4F916018D8AB2BB0727D4D612E741A7C2791A9E46DC83ACB8ABB0F61C52363799725A7110B7023A65D2A5895397DD88AB5D17B6bDRF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24C85A1737483A8E4F9080C9BE6EFB00B2C8FD310E342F4992F1CC9198C85F9F8EBB6A35F1738339F7A0F2150E95B6A2399A88F4F8BDD8DbBR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85A1737483A8E4F916018D8AB2BB0727D4D612E741A7C2791A9E46DC83ACB8ABB0F61C52363799725A7116B7023A65D2A5895397DD88AB5D17B6bDRFG" TargetMode="External"/><Relationship Id="rId14" Type="http://schemas.openxmlformats.org/officeDocument/2006/relationships/hyperlink" Target="consultantplus://offline/ref=C24C85A1737483A8E4F916018D8AB2BB0727D4D612E741A7C2791A9E46DC83ACB8ABB0F61C52363799725A7112B7023A65D2A5895397DD88AB5D17B6bDR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9EC5-151E-4956-A518-55427A9F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1805</Words>
  <Characters>10292</Characters>
  <Application>Microsoft Office Word</Application>
  <DocSecurity>0</DocSecurity>
  <Lines>85</Lines>
  <Paragraphs>24</Paragraphs>
  <ScaleCrop>false</ScaleCrop>
  <Company/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Екатерина Владимировна</dc:creator>
  <cp:lastModifiedBy>Брылёв Максим Сергеевич</cp:lastModifiedBy>
  <cp:revision>37</cp:revision>
  <dcterms:created xsi:type="dcterms:W3CDTF">2023-08-25T08:11:00Z</dcterms:created>
  <dcterms:modified xsi:type="dcterms:W3CDTF">2026-08-25T08:41:00Z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96311FC658724F14A727C2AA3285E997_13</vt:lpwstr>
  </property>
  <property fmtid="{D5CDD505-2E9C-101B-9397-08002B2CF9AE}" pid="4" name="KSOTemplateDocerSaveRecord">
    <vt:lpwstr>eyJoZGlkIjoiNWYyMWY1YjRmMmFkN2NlZjI5YTk1YjlmYjkwOGE2OTEiLCJ1c2VySWQiOiI4NDI1MTc1MzA1NzUifQ==</vt:lpwstr>
  </property>
</Properties>
</file>