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BBC" w:rsidRDefault="003836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FD3BBC" w:rsidRDefault="003836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инициативного бюджетирования</w:t>
      </w:r>
    </w:p>
    <w:p w:rsidR="00FD3BBC" w:rsidRDefault="00FD3BBC">
      <w:pPr>
        <w:outlineLvl w:val="0"/>
        <w:rPr>
          <w:sz w:val="28"/>
          <w:szCs w:val="28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3"/>
        <w:gridCol w:w="3582"/>
        <w:gridCol w:w="2239"/>
        <w:gridCol w:w="20"/>
        <w:gridCol w:w="3607"/>
      </w:tblGrid>
      <w:tr w:rsidR="00713EB1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проекта инициативного бюджетирования (далее – Проект)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Pr="008844E4" w:rsidRDefault="00713EB1" w:rsidP="00713EB1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undefine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«Обустройство памп-трека в микрорайоне Новые Водники: «ДвижОК на Каляева»</w:t>
            </w:r>
            <w:bookmarkEnd w:id="0"/>
          </w:p>
        </w:tc>
      </w:tr>
      <w:tr w:rsidR="00713EB1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Финансирование Проекта: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(руб.)</w:t>
            </w:r>
          </w:p>
        </w:tc>
      </w:tr>
      <w:tr w:rsidR="00713EB1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2.1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spacing w:line="240" w:lineRule="exac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стоимость Проекта, из них: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3 333 400,00</w:t>
            </w:r>
          </w:p>
        </w:tc>
      </w:tr>
      <w:tr w:rsidR="00713EB1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бюджета Пермского края (не более 90 % от стоимости Проекта)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3 000 000,00</w:t>
            </w:r>
          </w:p>
        </w:tc>
      </w:tr>
      <w:tr w:rsidR="00713EB1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бюджета города Перми (не менее </w:t>
            </w:r>
            <w:r>
              <w:rPr>
                <w:sz w:val="24"/>
                <w:szCs w:val="24"/>
              </w:rPr>
              <w:br w:type="textWrapping" w:clear="all"/>
              <w:t>10 % от стоимости Проекта), из них: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333 400,00</w:t>
            </w:r>
          </w:p>
        </w:tc>
      </w:tr>
      <w:tr w:rsidR="00713EB1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2.1.2.1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собственные средства бюджета города Перми (не менее 5 % от стоимости Проекта) </w:t>
            </w:r>
            <w:hyperlink r:id="rId8" w:tooltip="consultantplus://offline/ref=C24C85A1737483A8E4F916018D8AB2BB0727D4D612E741A7C2791A9E46DC83ACB8ABB0F61C52363799725A7115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166 700,00</w:t>
            </w:r>
          </w:p>
        </w:tc>
      </w:tr>
      <w:tr w:rsidR="00713EB1" w:rsidRPr="005659F6" w:rsidTr="005659F6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B1" w:rsidRPr="005659F6" w:rsidRDefault="00713EB1" w:rsidP="00713EB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59F6">
              <w:rPr>
                <w:color w:val="000000" w:themeColor="text1"/>
                <w:sz w:val="24"/>
                <w:szCs w:val="24"/>
              </w:rPr>
              <w:t>2.1.2.2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B1" w:rsidRPr="005659F6" w:rsidRDefault="00713EB1" w:rsidP="00713EB1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 w:rsidRPr="005659F6">
              <w:rPr>
                <w:color w:val="000000" w:themeColor="text1"/>
                <w:sz w:val="24"/>
                <w:szCs w:val="24"/>
              </w:rPr>
              <w:t>денежные средства граждан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B1" w:rsidRPr="005659F6" w:rsidRDefault="00713EB1" w:rsidP="00713EB1">
            <w:pPr>
              <w:rPr>
                <w:color w:val="000000" w:themeColor="text1"/>
                <w:sz w:val="24"/>
                <w:szCs w:val="24"/>
              </w:rPr>
            </w:pPr>
            <w:r w:rsidRPr="005659F6">
              <w:rPr>
                <w:color w:val="000000" w:themeColor="text1"/>
                <w:sz w:val="24"/>
                <w:szCs w:val="24"/>
              </w:rPr>
              <w:t>166 700,00</w:t>
            </w:r>
          </w:p>
        </w:tc>
      </w:tr>
      <w:tr w:rsidR="00713EB1" w:rsidTr="005659F6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B1" w:rsidRPr="005659F6" w:rsidRDefault="00713EB1" w:rsidP="00713EB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59F6">
              <w:rPr>
                <w:color w:val="000000" w:themeColor="text1"/>
                <w:sz w:val="24"/>
                <w:szCs w:val="24"/>
              </w:rPr>
              <w:t>2.1.2.3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B1" w:rsidRPr="005659F6" w:rsidRDefault="00713EB1" w:rsidP="00713EB1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 w:rsidRPr="005659F6">
              <w:rPr>
                <w:color w:val="000000" w:themeColor="text1"/>
                <w:sz w:val="24"/>
                <w:szCs w:val="24"/>
              </w:rPr>
              <w:t xml:space="preserve">денежные средства индивидуальных предпринимателей и юридических лиц </w:t>
            </w:r>
            <w:hyperlink r:id="rId9" w:tooltip="consultantplus://offline/ref=C24C85A1737483A8E4F916018D8AB2BB0727D4D612E741A7C2791A9E46DC83ACB8ABB0F61C52363799725A7116B7023A65D2A5895397DD88AB5D17B6bDRFG" w:history="1">
              <w:r w:rsidRPr="005659F6">
                <w:rPr>
                  <w:color w:val="000000" w:themeColor="text1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3EB1" w:rsidRDefault="00713EB1" w:rsidP="00713EB1">
            <w:pPr>
              <w:rPr>
                <w:color w:val="000000" w:themeColor="text1"/>
                <w:sz w:val="24"/>
                <w:szCs w:val="24"/>
              </w:rPr>
            </w:pPr>
            <w:r w:rsidRPr="005659F6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об инициаторе Проекта (необходимо заполнить одну из предложенных строк 3.1-3.3):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инициативная группа жителей численностью не менее десяти граждан, достигших шестнадцатилетнего возраста и проживающих на территории города Перми, с указанием количества человек, Ф.И.О., даты рождения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орган территориального общественного самоуправления (далее – ТОС), с указанием наименования ТОС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общественная организация «Территориальное общественное самоуправление «Новые Водники» микрорайона Новые Водники Кировского района города Перми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молодежная инициативная группа жителей численностью не менее десяти граждан, в составе которой все участники возрастом от шестнадцати до тридцати пяти лет и проживают на территории города Перми, с указанием количества человек, ФИО, даты рождения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Адрес размещения Проекта: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ind w:left="5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городской округ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Пермский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ind w:left="5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населенный пункт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Город Пермь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улица, номер дома (при наличии)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Кировский район, м/р Новые Водники, улица Каляева, между </w:t>
            </w:r>
            <w:r>
              <w:rPr>
                <w:sz w:val="24"/>
                <w:szCs w:val="24"/>
              </w:rPr>
              <w:lastRenderedPageBreak/>
              <w:t>домами 35- 44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Вопрос местного значения (далее – ВМЗ), в рамках которого реализуется Проект, в соответствии со </w:t>
            </w:r>
            <w:hyperlink r:id="rId10" w:tooltip="consultantplus://offline/ref=C24C85A1737483A8E4F9080C9BE6EFB00B2C8FD310E342F4992F1CC9198C85F9F8EBB6A35F1738339F7A0F2150E95B6A2399A88F4F8BDD8DbBR7G" w:history="1">
              <w:r>
                <w:rPr>
                  <w:color w:val="000000" w:themeColor="text1"/>
                  <w:sz w:val="24"/>
                  <w:szCs w:val="24"/>
                </w:rPr>
                <w:t>статьей 16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Федерального закона от 06.10.2003</w:t>
            </w:r>
          </w:p>
          <w:p w:rsidR="00FD3BBC" w:rsidRDefault="003836B5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 131-ФЗ «Об общих принципах организации местного самоуправления в Российской Федерации» (указать номер пункта и полное наименование ВМЗ)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16 «Вопросы местного значения городского округа»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Пункт 20 «Создание условий для массового отдыха жителей муниципального, городского округа и организация обустройства мест массового отдыха населения»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Описание Проекта: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суть проблемы, на решение которой направлен Проект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микрорайоне «Новые Водники» сформировался устойчивый социально-демографический дисбаланс между структурой населения и существующей инфраструктурой досуга. Микрорайон, состоящий преимущественно из нового жилого фонда, заселен молодыми семьями с детьми школьного возраста и подростками (ядро целевой аудитории — от 7 до 18 лет). </w:t>
            </w:r>
          </w:p>
          <w:p w:rsidR="00713EB1" w:rsidRDefault="00713EB1" w:rsidP="00713EB1">
            <w:pPr>
              <w:rPr>
                <w:sz w:val="24"/>
                <w:szCs w:val="24"/>
              </w:rPr>
            </w:pPr>
          </w:p>
          <w:p w:rsidR="00713EB1" w:rsidRDefault="00713EB1" w:rsidP="0071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Несмотря на высокую плотность населения и востребованность активного отдыха, в шаговой доступности отсутствует безопасная, специализированная инфраструктура для современных молодежных видов спорта: катания на трюковых самокатах, BMX-велосипедах, скейтбордах и роликовых коньках. </w:t>
            </w:r>
          </w:p>
          <w:p w:rsidR="00713EB1" w:rsidRDefault="00713EB1" w:rsidP="00713EB1">
            <w:pPr>
              <w:rPr>
                <w:sz w:val="24"/>
                <w:szCs w:val="24"/>
              </w:rPr>
            </w:pPr>
          </w:p>
          <w:p w:rsidR="00713EB1" w:rsidRDefault="00713EB1" w:rsidP="0071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 системная проблема проявляется в четырех взаимосвязанных аспектах:</w:t>
            </w:r>
          </w:p>
          <w:p w:rsidR="00713EB1" w:rsidRDefault="00713EB1" w:rsidP="00713EB1">
            <w:pPr>
              <w:rPr>
                <w:sz w:val="24"/>
                <w:szCs w:val="24"/>
              </w:rPr>
            </w:pPr>
          </w:p>
          <w:p w:rsidR="00713EB1" w:rsidRDefault="00713EB1" w:rsidP="0071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Конфликт стихийного использования городской среды</w:t>
            </w:r>
          </w:p>
          <w:p w:rsidR="00713EB1" w:rsidRDefault="00713EB1" w:rsidP="0071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легальных площадок вынуждает подростков использо</w:t>
            </w:r>
            <w:r>
              <w:rPr>
                <w:sz w:val="24"/>
                <w:szCs w:val="24"/>
              </w:rPr>
              <w:lastRenderedPageBreak/>
              <w:t>вать для экстремального катания тротуары общего пользования, парковочные карманы, гранитные бордюры и крыльца магазинов. Это создает прямые конфликты интересов между группами жителей: дети мешают пешеходам, пугают пожилых людей, наносят ущерб благоустройству и провоцируют жалобы жильцов первых этажей на шум.</w:t>
            </w:r>
          </w:p>
          <w:p w:rsidR="00713EB1" w:rsidRDefault="00713EB1" w:rsidP="00713EB1">
            <w:pPr>
              <w:rPr>
                <w:sz w:val="24"/>
                <w:szCs w:val="24"/>
              </w:rPr>
            </w:pPr>
          </w:p>
          <w:p w:rsidR="00713EB1" w:rsidRDefault="00713EB1" w:rsidP="0071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Критический уровень уличного травматизма</w:t>
            </w:r>
          </w:p>
          <w:p w:rsidR="00713EB1" w:rsidRDefault="00713EB1" w:rsidP="0071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Катание по неподходящим поверхностям (шершавая плитка, разбитый асфальт, грунт) на высоких скоростях многократно увеличивает риск тяжелых падений. Отсутствие контруклонов и зон безопасного выката (run-out) приводит к тому, что райдеры вылетают на проезжую часть или врезаются в жесткие препятствия (столбы, стены, заборы). Районные травмпункты фиксируют сезонный всплеск обращений с переломами конечностей именно среди детей и подростков, использующих колесный транспорт.</w:t>
            </w:r>
          </w:p>
          <w:p w:rsidR="00713EB1" w:rsidRDefault="00713EB1" w:rsidP="00713EB1">
            <w:pPr>
              <w:rPr>
                <w:sz w:val="24"/>
                <w:szCs w:val="24"/>
              </w:rPr>
            </w:pPr>
          </w:p>
          <w:p w:rsidR="00713EB1" w:rsidRDefault="00713EB1" w:rsidP="0071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Инфраструктурный вакуум и социальная дезадаптация молодежи</w:t>
            </w:r>
          </w:p>
          <w:p w:rsidR="00713EB1" w:rsidRDefault="00713EB1" w:rsidP="0071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Традиционные детские площадки с горками и качелями не соответствуют интересам подростков 10–16 лет, а стандартные тренажеры (воркаут) ориентированы на иную группу мышц и формат </w:t>
            </w:r>
            <w:r>
              <w:rPr>
                <w:sz w:val="24"/>
                <w:szCs w:val="24"/>
              </w:rPr>
              <w:lastRenderedPageBreak/>
              <w:t>тренировок. Оказавшись отвергнутыми формальной инфраструктурой («детской» и «взрослой»), молодежь теряет мотивацию к занятиям спортом, уходит в пассивное потребление цифрового контента или формирует локальные группы риска. Городская среда перестает быть для них точкой притяжения.</w:t>
            </w:r>
          </w:p>
          <w:p w:rsidR="00713EB1" w:rsidRDefault="00713EB1" w:rsidP="00713EB1">
            <w:pPr>
              <w:rPr>
                <w:sz w:val="24"/>
                <w:szCs w:val="24"/>
              </w:rPr>
            </w:pPr>
          </w:p>
          <w:p w:rsidR="00713EB1" w:rsidRDefault="00713EB1" w:rsidP="0071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Неэффективное использование территориальных ресурсов</w:t>
            </w:r>
          </w:p>
          <w:p w:rsidR="00713EB1" w:rsidRDefault="00713EB1" w:rsidP="00713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 новостройками «Новых Водников» находятся пустыри, технические зоны и неиспользуемые фрагменты газонов. В текущем виде эти пространства генерируют только затраты на минимальное содержание (выкос травы, уборка мусора), не выполняя никакой социальной функции и оставаясь точками маргинализации территории.</w:t>
            </w:r>
          </w:p>
          <w:p w:rsidR="00713EB1" w:rsidRDefault="00713EB1" w:rsidP="00713EB1">
            <w:pPr>
              <w:rPr>
                <w:sz w:val="24"/>
                <w:szCs w:val="24"/>
              </w:rPr>
            </w:pPr>
          </w:p>
          <w:p w:rsidR="00FD3BBC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строительства памп-трека направлен на устранение этого разрыва. Суть проблемы заключается не в отсутствии у подростков желания заниматься спортом, а в физическом дефиците инженерно подготовленного пространства, которое способно безопасно канализировать их энергию, объединить разрозненные социальные группы и превратить конфликтную городскую среду в развивающую.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6.2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описание ожидаемого результата (ожидаемых результатов) реализации Проекта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Реализация проекта по строительству памп-трека в микрорайоне «Новые Водники» приведет к комплексным изменениям, которые можно разделить на количественные (измеримые) и качественные показатели.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Количественные результаты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Создание новой единицы инфраструктуры. Ввод в эксплуатацию специализированного объекта площадью от 600 до 1500 кв. метров с всесезонным покрытием (асфальт или EPDM-крошка) и системой освещения.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Охват целевой аудитории. Привлечение не менее 300–500 уникальных пользователей в месяц в теплый сезон (с апреля по октябрь). Ожидается, что ядро посетителей составят дети и подростки от 7 до 18 лет (около 70% трафика).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Снижение уличного травматизма. Прогнозируемое уменьшение количества обращений в медицинские учреждения района с травмами самокатчиков, роллеров и велосипедистов в зоне охвата трека минимум на 40–50% за счет перевода активности на безопасную трассу.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Рост вовлеченности в спорт. Увеличение доли молодежи, регулярно занимающейся физической активностью на свежем воздухе, согласно данным опросов жителей — на 20–25%.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Эффективность использования территории. Превращение заброшенного пустыря или технического газона площадью около 0,1 га в точку притяжения с коэффициентом посещаемости более 10 человек на сотку площади в пиковые часы.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Социальные мероприятия. Проведение не менее 3–4 районных спортивных событий (фестивалей, любительских соревнований, мастер-классов) в первый год работы объекта.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Качественные результаты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Формирование безопасного досугового кластера. Создание легального пространства для экстремальных видов спорта, которое полностью исключает конфликт между райдерами, пешеходами и автомобилистами. Под</w:t>
            </w:r>
            <w:r w:rsidRPr="00713EB1">
              <w:rPr>
                <w:color w:val="000000" w:themeColor="text1"/>
                <w:sz w:val="24"/>
                <w:szCs w:val="24"/>
              </w:rPr>
              <w:lastRenderedPageBreak/>
              <w:t>ростки получают собственную территорию («свое место»), где правила поведения устанавливаются ими совместно с администрацией.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Улучшение социального климата и профилактика правонарушений. Снижение уровня бытовой агрессии и жалоб жильцов на шум и небезопасное поведение подростков во дворах. Появление площадки способствует социализации трудных подростков через их вовлечение в субкультуру здорового образа жизни под присмотром старших товарищей и инструкторов.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Развитие местного спортивного комьюнити. Возникновение устойчивого сообщества родителей, детей и волонтеров вокруг трека. Это сообщество сможет самостоятельно организовывать дежурства, следить за чистотой, инициировать проведение турниров и взаимодействовать с местной администрацией по вопросам дальнейшего благоустройства.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Повышение привлекательности городской среды. Микрорайон получит современный стандарт благоустройства, соответствующий лучшим практикам развития комфортной городской среды. Наличие памп-трека повышает статус локации и инвестиционную привлекательность прилегающей недвижимости.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Психоэмоциональная разгрузка молодежи. Предоставление подросткам конструктивного способа выплеска энергии и снятия стресса после учебного дня, что положительно сказывается на их успеваемости и поведении в семье и школе.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 xml:space="preserve">Инклюзивность и семейный формат. Несмотря на экстремальную направленность, правильно спроектированный трек имеет зоны разной сложности: пологие контруклоны для новичков-детей и динамичные линии для опытных подростков и взрослых. Это </w:t>
            </w:r>
            <w:r w:rsidRPr="00713EB1">
              <w:rPr>
                <w:color w:val="000000" w:themeColor="text1"/>
                <w:sz w:val="24"/>
                <w:szCs w:val="24"/>
              </w:rPr>
              <w:lastRenderedPageBreak/>
              <w:t>делает объект местом совместного досуга всей семьи.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Критерии оценки успешности (KPI)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Для подтверждения достижения результатов планируется использовать следующие метрики: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данные фото- и видеофиксации плотности потока (подсчет райдеров в час);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статистика районной детской поликлиники и травмпункта;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ежегодный опрос удовлетворенности жителей методом случайной выборки (целевой показатель NPS — индекса потребительской лояльности — не ниже +40 пунктов);</w:t>
            </w:r>
          </w:p>
          <w:p w:rsidR="00FD3BBC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анализ социальных сетей по геометке объекта (количество отметок и позитивных отзывов о новом пространстве).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6.3</w:t>
            </w:r>
          </w:p>
        </w:tc>
        <w:tc>
          <w:tcPr>
            <w:tcW w:w="5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планируемые сроки реализации Проекта (не более 1 года) </w:t>
            </w:r>
          </w:p>
        </w:tc>
        <w:tc>
          <w:tcPr>
            <w:tcW w:w="3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 30 сентября 2027 года</w:t>
            </w:r>
          </w:p>
        </w:tc>
      </w:tr>
      <w:tr w:rsidR="00FD3BBC" w:rsidTr="00713EB1">
        <w:trPr>
          <w:trHeight w:val="333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 смете Проекта (проставить символ «V» в строках 7.1 и (или) 7.2):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унифицированная форма локально-сметного расчета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V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7.2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смета расходов на приобретение товаров/оказание услуг по форме, установленной правовым актом администрации города Перми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Pr="00713EB1" w:rsidRDefault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FD3BBC" w:rsidTr="00713EB1">
        <w:trPr>
          <w:trHeight w:val="1116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основные виды работ, предусмотренные сметой Проекта (укрупненно)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На представленной визуализации показан проект памп-трека — специализированной трассы для катания на самокатах, велосипедах и роликах. Укрупненно смета проекта будет включать следующие основные виды работ.</w:t>
            </w:r>
          </w:p>
          <w:p w:rsidR="00713EB1" w:rsidRP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13EB1" w:rsidRPr="00713EB1" w:rsidRDefault="00713EB1" w:rsidP="00713EB1">
            <w:pPr>
              <w:numPr>
                <w:ilvl w:val="0"/>
                <w:numId w:val="1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Геодезические работы;</w:t>
            </w:r>
          </w:p>
          <w:p w:rsidR="00713EB1" w:rsidRPr="00713EB1" w:rsidRDefault="00713EB1" w:rsidP="00713EB1">
            <w:pPr>
              <w:numPr>
                <w:ilvl w:val="0"/>
                <w:numId w:val="1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Установка дренажной системы и формирование первичной разуклонки — чтобы трек не размывало дождями;</w:t>
            </w:r>
          </w:p>
          <w:p w:rsidR="00713EB1" w:rsidRPr="00713EB1" w:rsidRDefault="00713EB1" w:rsidP="00713EB1">
            <w:pPr>
              <w:numPr>
                <w:ilvl w:val="0"/>
                <w:numId w:val="1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Устройство основания из подушки, на основе конструкционной смеси (песок + щебень) с геотекстилем и послойным уплотнением — надёжная подушка на годы;</w:t>
            </w:r>
          </w:p>
          <w:p w:rsidR="00713EB1" w:rsidRPr="00713EB1" w:rsidRDefault="00713EB1" w:rsidP="00713EB1">
            <w:pPr>
              <w:numPr>
                <w:ilvl w:val="0"/>
                <w:numId w:val="1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lastRenderedPageBreak/>
              <w:t>Отсыпка фигур памп-трека (волны, повороты, трамплины);</w:t>
            </w:r>
          </w:p>
          <w:p w:rsidR="00713EB1" w:rsidRPr="00713EB1" w:rsidRDefault="00713EB1" w:rsidP="00713EB1">
            <w:pPr>
              <w:numPr>
                <w:ilvl w:val="0"/>
                <w:numId w:val="1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Финишное покрытие всех фигур из мелкозернистого асфальта — ровно и безопасно;</w:t>
            </w:r>
          </w:p>
          <w:p w:rsidR="00FD3BBC" w:rsidRPr="00713EB1" w:rsidRDefault="00713EB1" w:rsidP="00713EB1">
            <w:pPr>
              <w:numPr>
                <w:ilvl w:val="0"/>
                <w:numId w:val="1"/>
              </w:num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Яркая функциональная разметка трассы.</w:t>
            </w:r>
          </w:p>
        </w:tc>
      </w:tr>
      <w:tr w:rsidR="00FD3BBC" w:rsidTr="00713EB1">
        <w:trPr>
          <w:trHeight w:val="1116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7.4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виды работ в соответствии с приказом Министерства транспорта Российской Федерации от 16 ноября 2012 г. № 402 «Об утверждении Классификации работ по капитальному ремонту, ремонту и содержанию автомобильных дорог» (заполняется в случае, если Проект направлен на ремонт дорог с гравийным и (или) щебеночным покрытием)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 поддержке Проекта: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участников собрания или конференции граждан, в том числе собрания или конференции граждан по вопросам осуществления ТОС, на котором обсуждался Проект, человек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9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количество граждан, принявших участие в обсуждении Проекта в соответствии с результатами опроса граждан </w:t>
            </w:r>
            <w:hyperlink r:id="rId11" w:tooltip="consultantplus://offline/ref=C24C85A1737483A8E4F916018D8AB2BB0727D4D612E741A7C2791A9E46DC83ACB8ABB0F61C52363799725A7110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&lt;3&gt;</w:t>
              </w:r>
            </w:hyperlink>
            <w:r>
              <w:rPr>
                <w:color w:val="000000" w:themeColor="text1"/>
                <w:sz w:val="24"/>
                <w:szCs w:val="24"/>
              </w:rPr>
              <w:t xml:space="preserve"> (при наличии), из них: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8.2.1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поддержавших Проект, в соответствии с результатами опроса граждан, человек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8.2.2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не поддержавших Проект, в соответствии с результатами опроса граждан, человек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8.3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поддержавших Проект, в соответствии с подписными листами (при наличии), человек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8.4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поддержавших Проект по результатам голосования в одной из социальных сетей, с указанием ссылки на данное голосование, человек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Pr="008844E4" w:rsidRDefault="00713EB1" w:rsidP="00713EB1">
            <w:pPr>
              <w:rPr>
                <w:sz w:val="24"/>
                <w:szCs w:val="24"/>
              </w:rPr>
            </w:pPr>
            <w:r w:rsidRPr="008844E4">
              <w:rPr>
                <w:sz w:val="24"/>
                <w:szCs w:val="24"/>
              </w:rPr>
              <w:t xml:space="preserve">79 чел. </w:t>
            </w:r>
          </w:p>
          <w:p w:rsidR="00713EB1" w:rsidRDefault="00A838EC" w:rsidP="00713EB1">
            <w:pPr>
              <w:rPr>
                <w:sz w:val="24"/>
                <w:szCs w:val="24"/>
              </w:rPr>
            </w:pPr>
            <w:hyperlink r:id="rId12" w:history="1">
              <w:r w:rsidR="00713EB1" w:rsidRPr="00362411">
                <w:rPr>
                  <w:rStyle w:val="a8"/>
                  <w:sz w:val="24"/>
                  <w:szCs w:val="24"/>
                </w:rPr>
                <w:t>https://vk.ru/wall-217961477_5408</w:t>
              </w:r>
            </w:hyperlink>
            <w:r w:rsidR="00713EB1">
              <w:rPr>
                <w:sz w:val="24"/>
                <w:szCs w:val="24"/>
              </w:rPr>
              <w:t xml:space="preserve"> </w:t>
            </w:r>
          </w:p>
          <w:p w:rsidR="00E508E0" w:rsidRPr="00E508E0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(по состоянию на 24.08.206)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8.5</w:t>
            </w:r>
          </w:p>
        </w:tc>
        <w:tc>
          <w:tcPr>
            <w:tcW w:w="9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благополучателей Проекта, из них:</w:t>
            </w:r>
          </w:p>
        </w:tc>
      </w:tr>
      <w:tr w:rsidR="00713EB1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8.5.1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прямые благополучатели, человек </w:t>
            </w:r>
            <w:hyperlink r:id="rId13" w:tooltip="consultantplus://offline/ref=C24C85A1737483A8E4F916018D8AB2BB0727D4D612E741A7C2791A9E46DC83ACB8ABB0F61C52363799725A7111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5833</w:t>
            </w:r>
          </w:p>
        </w:tc>
      </w:tr>
      <w:tr w:rsidR="00713EB1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8.5.2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косвенные благополучатели, человек </w:t>
            </w:r>
            <w:hyperlink r:id="rId14" w:tooltip="consultantplus://offline/ref=C24C85A1737483A8E4F916018D8AB2BB0727D4D612E741A7C2791A9E46DC83ACB8ABB0F61C52363799725A7112B7023A65D2A5895397DD88AB5D17B6bDRFG" w:history="1">
              <w:r>
                <w:rPr>
                  <w:color w:val="000000" w:themeColor="text1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17650</w:t>
            </w:r>
          </w:p>
        </w:tc>
      </w:tr>
      <w:tr w:rsidR="00713EB1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количество граждан, зарегистрированных на территории города Перми или его части на 01 января года направления Проекта на конкурс, человек 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11381</w:t>
            </w:r>
          </w:p>
        </w:tc>
      </w:tr>
      <w:tr w:rsidR="00713EB1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8.7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граждан, постоянно проживающих на территории города Перми или его части на 01 января года направления Проекта на конкурс, человек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EB1" w:rsidRDefault="00713EB1" w:rsidP="00713EB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11381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4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Добровольное (волонтёрское) участие граждан в реализации Проекта: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9.1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привлечённых добровольцев (волонтёров) (с указанием ФИО), человек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783" w:rsidRPr="00E71783" w:rsidRDefault="00E71783" w:rsidP="00E71783">
            <w:pPr>
              <w:pStyle w:val="aff4"/>
              <w:numPr>
                <w:ilvl w:val="0"/>
                <w:numId w:val="4"/>
              </w:numPr>
              <w:suppressAutoHyphens/>
              <w:spacing w:line="240" w:lineRule="auto"/>
              <w:ind w:left="714" w:hanging="357"/>
              <w:jc w:val="left"/>
              <w:rPr>
                <w:color w:val="000000" w:themeColor="text1"/>
                <w:sz w:val="24"/>
                <w:szCs w:val="24"/>
              </w:rPr>
            </w:pPr>
            <w:r w:rsidRPr="00E71783">
              <w:rPr>
                <w:color w:val="000000" w:themeColor="text1"/>
                <w:sz w:val="24"/>
                <w:szCs w:val="24"/>
              </w:rPr>
              <w:t>Рябов Игорь Вадимович</w:t>
            </w:r>
          </w:p>
          <w:p w:rsidR="00E71783" w:rsidRPr="00E71783" w:rsidRDefault="00E71783" w:rsidP="00E71783">
            <w:pPr>
              <w:pStyle w:val="aff4"/>
              <w:numPr>
                <w:ilvl w:val="0"/>
                <w:numId w:val="4"/>
              </w:numPr>
              <w:suppressAutoHyphens/>
              <w:spacing w:line="240" w:lineRule="auto"/>
              <w:ind w:left="714" w:hanging="357"/>
              <w:jc w:val="left"/>
              <w:rPr>
                <w:color w:val="000000" w:themeColor="text1"/>
                <w:sz w:val="24"/>
                <w:szCs w:val="24"/>
              </w:rPr>
            </w:pPr>
            <w:r w:rsidRPr="00E71783">
              <w:rPr>
                <w:color w:val="000000" w:themeColor="text1"/>
                <w:sz w:val="24"/>
                <w:szCs w:val="24"/>
              </w:rPr>
              <w:t>Калугина Александра Александро</w:t>
            </w:r>
            <w:bookmarkStart w:id="1" w:name="_GoBack"/>
            <w:bookmarkEnd w:id="1"/>
            <w:r w:rsidRPr="00E71783">
              <w:rPr>
                <w:color w:val="000000" w:themeColor="text1"/>
                <w:sz w:val="24"/>
                <w:szCs w:val="24"/>
              </w:rPr>
              <w:t>вна</w:t>
            </w:r>
          </w:p>
          <w:p w:rsidR="00E71783" w:rsidRPr="00E71783" w:rsidRDefault="00E71783" w:rsidP="00E71783">
            <w:pPr>
              <w:pStyle w:val="aff4"/>
              <w:numPr>
                <w:ilvl w:val="0"/>
                <w:numId w:val="4"/>
              </w:numPr>
              <w:suppressAutoHyphens/>
              <w:spacing w:line="240" w:lineRule="auto"/>
              <w:ind w:left="714" w:hanging="357"/>
              <w:jc w:val="left"/>
              <w:rPr>
                <w:color w:val="000000" w:themeColor="text1"/>
                <w:sz w:val="24"/>
                <w:szCs w:val="24"/>
              </w:rPr>
            </w:pPr>
            <w:r w:rsidRPr="00E71783">
              <w:rPr>
                <w:color w:val="000000" w:themeColor="text1"/>
                <w:sz w:val="24"/>
                <w:szCs w:val="24"/>
              </w:rPr>
              <w:t>Гладкова Екатерина Андреевна</w:t>
            </w:r>
          </w:p>
          <w:p w:rsidR="00E71783" w:rsidRPr="00E71783" w:rsidRDefault="00E71783" w:rsidP="00E71783">
            <w:pPr>
              <w:pStyle w:val="aff4"/>
              <w:numPr>
                <w:ilvl w:val="0"/>
                <w:numId w:val="4"/>
              </w:numPr>
              <w:suppressAutoHyphens/>
              <w:spacing w:line="240" w:lineRule="auto"/>
              <w:ind w:left="714" w:hanging="357"/>
              <w:jc w:val="left"/>
              <w:rPr>
                <w:color w:val="000000" w:themeColor="text1"/>
                <w:sz w:val="24"/>
                <w:szCs w:val="24"/>
              </w:rPr>
            </w:pPr>
            <w:r w:rsidRPr="00E71783">
              <w:rPr>
                <w:color w:val="000000" w:themeColor="text1"/>
                <w:sz w:val="24"/>
                <w:szCs w:val="24"/>
              </w:rPr>
              <w:t>Пермякова Светлана Геннадьевна</w:t>
            </w:r>
          </w:p>
          <w:p w:rsidR="00E71783" w:rsidRPr="00E71783" w:rsidRDefault="00E71783" w:rsidP="00E71783">
            <w:pPr>
              <w:pStyle w:val="aff4"/>
              <w:numPr>
                <w:ilvl w:val="0"/>
                <w:numId w:val="4"/>
              </w:numPr>
              <w:suppressAutoHyphens/>
              <w:spacing w:line="240" w:lineRule="auto"/>
              <w:ind w:left="714" w:hanging="357"/>
              <w:jc w:val="left"/>
              <w:rPr>
                <w:color w:val="000000" w:themeColor="text1"/>
                <w:sz w:val="24"/>
                <w:szCs w:val="24"/>
              </w:rPr>
            </w:pPr>
            <w:r w:rsidRPr="00E71783">
              <w:rPr>
                <w:color w:val="000000" w:themeColor="text1"/>
                <w:sz w:val="24"/>
                <w:szCs w:val="24"/>
              </w:rPr>
              <w:t>Зверева Надежда Анатольевна</w:t>
            </w:r>
          </w:p>
          <w:p w:rsidR="00E71783" w:rsidRPr="00E71783" w:rsidRDefault="00E71783" w:rsidP="00E71783">
            <w:pPr>
              <w:pStyle w:val="aff4"/>
              <w:numPr>
                <w:ilvl w:val="0"/>
                <w:numId w:val="4"/>
              </w:numPr>
              <w:suppressAutoHyphens/>
              <w:spacing w:line="240" w:lineRule="auto"/>
              <w:ind w:left="714" w:hanging="357"/>
              <w:jc w:val="left"/>
              <w:rPr>
                <w:color w:val="000000" w:themeColor="text1"/>
                <w:sz w:val="24"/>
                <w:szCs w:val="24"/>
              </w:rPr>
            </w:pPr>
            <w:r w:rsidRPr="00E71783">
              <w:rPr>
                <w:color w:val="000000" w:themeColor="text1"/>
                <w:sz w:val="24"/>
                <w:szCs w:val="24"/>
              </w:rPr>
              <w:t>Михалева Кристина Андреевна</w:t>
            </w:r>
          </w:p>
          <w:p w:rsidR="00E71783" w:rsidRPr="00E71783" w:rsidRDefault="00E71783" w:rsidP="00E71783">
            <w:pPr>
              <w:pStyle w:val="aff4"/>
              <w:numPr>
                <w:ilvl w:val="0"/>
                <w:numId w:val="4"/>
              </w:numPr>
              <w:suppressAutoHyphens/>
              <w:spacing w:line="240" w:lineRule="auto"/>
              <w:ind w:left="714" w:hanging="357"/>
              <w:jc w:val="left"/>
              <w:rPr>
                <w:color w:val="000000" w:themeColor="text1"/>
                <w:sz w:val="24"/>
                <w:szCs w:val="24"/>
              </w:rPr>
            </w:pPr>
            <w:r w:rsidRPr="00E71783">
              <w:rPr>
                <w:color w:val="000000" w:themeColor="text1"/>
                <w:sz w:val="24"/>
                <w:szCs w:val="24"/>
              </w:rPr>
              <w:t>Отинова Любовь Григорьевна</w:t>
            </w:r>
          </w:p>
          <w:p w:rsidR="00E71783" w:rsidRPr="00E71783" w:rsidRDefault="00E71783" w:rsidP="00E71783">
            <w:pPr>
              <w:pStyle w:val="aff4"/>
              <w:numPr>
                <w:ilvl w:val="0"/>
                <w:numId w:val="4"/>
              </w:numPr>
              <w:suppressAutoHyphens/>
              <w:spacing w:line="240" w:lineRule="auto"/>
              <w:ind w:left="714" w:hanging="357"/>
              <w:jc w:val="left"/>
              <w:rPr>
                <w:color w:val="000000" w:themeColor="text1"/>
                <w:sz w:val="24"/>
                <w:szCs w:val="24"/>
              </w:rPr>
            </w:pPr>
            <w:r w:rsidRPr="00E71783">
              <w:rPr>
                <w:color w:val="000000" w:themeColor="text1"/>
                <w:sz w:val="24"/>
                <w:szCs w:val="24"/>
              </w:rPr>
              <w:t>Ибрагимова Валентина Ильинична</w:t>
            </w:r>
          </w:p>
          <w:p w:rsidR="00E71783" w:rsidRPr="00E71783" w:rsidRDefault="00E71783" w:rsidP="00E71783">
            <w:pPr>
              <w:pStyle w:val="aff4"/>
              <w:numPr>
                <w:ilvl w:val="0"/>
                <w:numId w:val="4"/>
              </w:numPr>
              <w:suppressAutoHyphens/>
              <w:spacing w:line="240" w:lineRule="auto"/>
              <w:ind w:left="714" w:hanging="357"/>
              <w:jc w:val="left"/>
              <w:rPr>
                <w:color w:val="000000" w:themeColor="text1"/>
                <w:sz w:val="24"/>
                <w:szCs w:val="24"/>
              </w:rPr>
            </w:pPr>
            <w:r w:rsidRPr="00E71783">
              <w:rPr>
                <w:color w:val="000000" w:themeColor="text1"/>
                <w:sz w:val="24"/>
                <w:szCs w:val="24"/>
              </w:rPr>
              <w:t>Горкунов Вячеслав Михайлович</w:t>
            </w:r>
          </w:p>
          <w:p w:rsidR="00FD3BBC" w:rsidRPr="00E71783" w:rsidRDefault="00E71783" w:rsidP="00E71783">
            <w:pPr>
              <w:pStyle w:val="aff4"/>
              <w:numPr>
                <w:ilvl w:val="0"/>
                <w:numId w:val="4"/>
              </w:numPr>
              <w:suppressAutoHyphens/>
              <w:spacing w:line="240" w:lineRule="auto"/>
              <w:ind w:left="714" w:hanging="357"/>
              <w:jc w:val="left"/>
              <w:rPr>
                <w:color w:val="000000" w:themeColor="text1"/>
                <w:sz w:val="24"/>
                <w:szCs w:val="24"/>
              </w:rPr>
            </w:pPr>
            <w:r w:rsidRPr="00E71783">
              <w:rPr>
                <w:color w:val="000000" w:themeColor="text1"/>
                <w:sz w:val="24"/>
                <w:szCs w:val="24"/>
              </w:rPr>
              <w:t>Свалухина Наталья Вячеславовна</w:t>
            </w:r>
          </w:p>
        </w:tc>
      </w:tr>
      <w:tr w:rsidR="00FD3BBC" w:rsidTr="00713EB1"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9.2</w:t>
            </w:r>
          </w:p>
        </w:tc>
        <w:tc>
          <w:tcPr>
            <w:tcW w:w="5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виды работ, выполняемых добровольцами (волонтерами)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713EB1">
              <w:rPr>
                <w:color w:val="000000" w:themeColor="text1"/>
                <w:sz w:val="24"/>
                <w:szCs w:val="24"/>
              </w:rPr>
              <w:t>Расчистка участка, высадка зеленых насаждений</w:t>
            </w:r>
          </w:p>
        </w:tc>
      </w:tr>
      <w:tr w:rsidR="00FD3BBC" w:rsidTr="00713EB1">
        <w:trPr>
          <w:trHeight w:val="276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ind w:left="5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9.3</w:t>
            </w:r>
          </w:p>
        </w:tc>
        <w:tc>
          <w:tcPr>
            <w:tcW w:w="58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если Проект инициирован молодежной </w:t>
            </w:r>
            <w:r>
              <w:rPr>
                <w:color w:val="000000" w:themeColor="text1"/>
                <w:sz w:val="24"/>
                <w:szCs w:val="24"/>
              </w:rPr>
              <w:br/>
              <w:t>инициативной группой: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Проект размещен в единой информационной системе </w:t>
            </w:r>
            <w:r>
              <w:rPr>
                <w:color w:val="000000" w:themeColor="text1"/>
                <w:sz w:val="24"/>
                <w:szCs w:val="24"/>
              </w:rPr>
              <w:br/>
              <w:t>в сфере развития добровольчества (волонтерства);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привлеченные к Проекту добровольцы (волонтеры) прошли регистрацию в единой информационной </w:t>
            </w:r>
            <w:r>
              <w:rPr>
                <w:color w:val="000000" w:themeColor="text1"/>
                <w:sz w:val="24"/>
                <w:szCs w:val="24"/>
              </w:rPr>
              <w:br/>
              <w:t>системе в сфере развития добровольчества (волонтерства) и оставили отклик на Проект</w:t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D3BBC">
        <w:tc>
          <w:tcPr>
            <w:tcW w:w="10471" w:type="dxa"/>
            <w:gridSpan w:val="5"/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Согласовано:</w:t>
            </w:r>
          </w:p>
        </w:tc>
      </w:tr>
      <w:tr w:rsidR="00FD3BBC" w:rsidTr="00713EB1">
        <w:tc>
          <w:tcPr>
            <w:tcW w:w="4605" w:type="dxa"/>
            <w:gridSpan w:val="2"/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Представитель инициатора </w:t>
            </w:r>
            <w:r>
              <w:rPr>
                <w:color w:val="000000" w:themeColor="text1"/>
                <w:sz w:val="24"/>
                <w:szCs w:val="24"/>
              </w:rPr>
              <w:br/>
              <w:t>Проекта</w:t>
            </w:r>
          </w:p>
        </w:tc>
        <w:tc>
          <w:tcPr>
            <w:tcW w:w="2239" w:type="dxa"/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___________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(подпись)</w:t>
            </w:r>
          </w:p>
        </w:tc>
        <w:tc>
          <w:tcPr>
            <w:tcW w:w="3627" w:type="dxa"/>
            <w:gridSpan w:val="2"/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/</w:t>
            </w:r>
            <w:r w:rsidR="00713EB1">
              <w:rPr>
                <w:color w:val="000000" w:themeColor="text1"/>
                <w:sz w:val="24"/>
                <w:szCs w:val="24"/>
              </w:rPr>
              <w:t xml:space="preserve"> Т.Ю</w:t>
            </w:r>
            <w:r w:rsidR="00713EB1" w:rsidRPr="00085162">
              <w:rPr>
                <w:color w:val="000000" w:themeColor="text1"/>
                <w:sz w:val="24"/>
                <w:szCs w:val="24"/>
              </w:rPr>
              <w:t xml:space="preserve">. </w:t>
            </w:r>
            <w:r w:rsidR="00713EB1">
              <w:rPr>
                <w:color w:val="000000" w:themeColor="text1"/>
                <w:sz w:val="24"/>
                <w:szCs w:val="24"/>
              </w:rPr>
              <w:t>Зверева</w:t>
            </w:r>
            <w:r w:rsidR="00713EB1" w:rsidRPr="00085162">
              <w:rPr>
                <w:color w:val="000000" w:themeColor="text1"/>
                <w:sz w:val="24"/>
                <w:szCs w:val="24"/>
              </w:rPr>
              <w:t>/</w:t>
            </w:r>
            <w:r>
              <w:rPr>
                <w:color w:val="000000" w:themeColor="text1"/>
                <w:sz w:val="24"/>
                <w:szCs w:val="24"/>
              </w:rPr>
              <w:t>/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(Ф.И.О.)</w:t>
            </w:r>
          </w:p>
        </w:tc>
      </w:tr>
      <w:tr w:rsidR="00FD3BBC" w:rsidRPr="00713EB1" w:rsidTr="00713EB1">
        <w:trPr>
          <w:trHeight w:val="1879"/>
        </w:trPr>
        <w:tc>
          <w:tcPr>
            <w:tcW w:w="10471" w:type="dxa"/>
            <w:gridSpan w:val="5"/>
          </w:tcPr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«24» августа 2026 г.</w:t>
            </w:r>
          </w:p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Сведения об инициаторе Проекта:</w:t>
            </w:r>
          </w:p>
          <w:p w:rsidR="00713EB1" w:rsidRDefault="00713EB1">
            <w:pPr>
              <w:spacing w:line="240" w:lineRule="auto"/>
              <w:jc w:val="left"/>
              <w:rPr>
                <w:sz w:val="24"/>
                <w:szCs w:val="24"/>
                <w:u w:val="single"/>
              </w:rPr>
            </w:pPr>
            <w:r w:rsidRPr="00713EB1">
              <w:rPr>
                <w:sz w:val="24"/>
                <w:szCs w:val="24"/>
                <w:u w:val="single"/>
              </w:rPr>
              <w:t>Местная общественная организация «Территориальное общественное самоуправление «Новые Водники» микрорайона Новые Водники Кировского района города Перми, Председатель, представитель инициативного проекта – Зверева Татьяна Юрьевна</w:t>
            </w:r>
          </w:p>
          <w:p w:rsidR="00FD3BBC" w:rsidRDefault="003836B5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(Ф.И.О. представителя инициативной группы, председателя TOC или иного уполномоченного лица)</w:t>
            </w:r>
          </w:p>
          <w:p w:rsidR="00FD3BBC" w:rsidRDefault="00FD3BBC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  <w:p w:rsidR="00713EB1" w:rsidRPr="00085162" w:rsidRDefault="003836B5" w:rsidP="00713EB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Контактный телефон: </w:t>
            </w:r>
            <w:r w:rsidR="00713EB1" w:rsidRPr="00085162">
              <w:rPr>
                <w:color w:val="000000" w:themeColor="text1"/>
                <w:sz w:val="24"/>
                <w:szCs w:val="24"/>
              </w:rPr>
              <w:t>8-</w:t>
            </w:r>
            <w:r w:rsidR="00713EB1">
              <w:rPr>
                <w:color w:val="000000" w:themeColor="text1"/>
                <w:sz w:val="24"/>
                <w:szCs w:val="24"/>
              </w:rPr>
              <w:t>902-808-47</w:t>
            </w:r>
            <w:r w:rsidR="00713EB1" w:rsidRPr="00085162">
              <w:rPr>
                <w:color w:val="000000" w:themeColor="text1"/>
                <w:sz w:val="24"/>
                <w:szCs w:val="24"/>
              </w:rPr>
              <w:t>-</w:t>
            </w:r>
            <w:r w:rsidR="00713EB1">
              <w:rPr>
                <w:color w:val="000000" w:themeColor="text1"/>
                <w:sz w:val="24"/>
                <w:szCs w:val="24"/>
              </w:rPr>
              <w:t>3</w:t>
            </w:r>
            <w:r w:rsidR="00713EB1" w:rsidRPr="00085162">
              <w:rPr>
                <w:color w:val="000000" w:themeColor="text1"/>
                <w:sz w:val="24"/>
                <w:szCs w:val="24"/>
              </w:rPr>
              <w:t>8</w:t>
            </w:r>
          </w:p>
          <w:p w:rsidR="00FD3BBC" w:rsidRPr="005659F6" w:rsidRDefault="00713EB1" w:rsidP="00713EB1">
            <w:pPr>
              <w:spacing w:line="24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085162">
              <w:rPr>
                <w:color w:val="000000" w:themeColor="text1"/>
                <w:sz w:val="24"/>
                <w:szCs w:val="24"/>
                <w:u w:val="single"/>
                <w:lang w:val="en-US"/>
              </w:rPr>
              <w:t>e</w:t>
            </w:r>
            <w:r w:rsidRPr="005659F6">
              <w:rPr>
                <w:color w:val="000000" w:themeColor="text1"/>
                <w:sz w:val="24"/>
                <w:szCs w:val="24"/>
                <w:u w:val="single"/>
              </w:rPr>
              <w:t>-</w:t>
            </w:r>
            <w:r w:rsidRPr="00085162">
              <w:rPr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5659F6">
              <w:rPr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r w:rsidRPr="00085162">
              <w:rPr>
                <w:color w:val="000000" w:themeColor="text1"/>
                <w:sz w:val="24"/>
                <w:szCs w:val="24"/>
                <w:u w:val="single"/>
                <w:lang w:val="en-US"/>
              </w:rPr>
              <w:t>zver</w:t>
            </w:r>
            <w:r w:rsidRPr="005659F6">
              <w:rPr>
                <w:color w:val="000000" w:themeColor="text1"/>
                <w:sz w:val="24"/>
                <w:szCs w:val="24"/>
                <w:u w:val="single"/>
              </w:rPr>
              <w:t>@</w:t>
            </w:r>
            <w:r w:rsidRPr="00085162">
              <w:rPr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5659F6">
              <w:rPr>
                <w:color w:val="000000" w:themeColor="text1"/>
                <w:sz w:val="24"/>
                <w:szCs w:val="24"/>
                <w:u w:val="single"/>
              </w:rPr>
              <w:t>.</w:t>
            </w:r>
            <w:r w:rsidRPr="00085162">
              <w:rPr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r w:rsidRPr="005659F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FD3BBC" w:rsidRDefault="003836B5">
      <w:pPr>
        <w:spacing w:line="240" w:lineRule="auto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&lt;1&gt; Средства бюджета города Перми, за исключением денежных средств граждан, индивидуальных предпринимателей и образованных в соответствии с законодательством Российской Федерации юридических лиц.</w:t>
      </w:r>
    </w:p>
    <w:p w:rsidR="00FD3BBC" w:rsidRDefault="003836B5">
      <w:pPr>
        <w:spacing w:line="240" w:lineRule="auto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&lt;2&gt; Образованных в соответствии с законодательством Российской Федерации.</w:t>
      </w:r>
    </w:p>
    <w:p w:rsidR="00FD3BBC" w:rsidRDefault="003836B5">
      <w:pPr>
        <w:spacing w:line="240" w:lineRule="auto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&lt;3&gt; Проводится в соответствии с Положением об участии граждан в осуществлении местного самоуправления в городе Перми, утвержденным решением Пермской городской Думы от 26.03.2019 № 64.</w:t>
      </w:r>
    </w:p>
    <w:p w:rsidR="00FD3BBC" w:rsidRDefault="003836B5">
      <w:pPr>
        <w:spacing w:line="240" w:lineRule="auto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&lt;4&gt; Жители, которые регулярно будут пользоваться результатами Проекта, жители близлежащей к месту размещения Проекта территории.</w:t>
      </w:r>
    </w:p>
    <w:p w:rsidR="00FD3BBC" w:rsidRDefault="003836B5">
      <w:pPr>
        <w:spacing w:line="240" w:lineRule="auto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&lt;5&gt; Жители, которые периодически, несколько раз в год будут пользоваться результатами Проекта, граждане, не проживающие на постоянной основе на близлежащей к месту размещения Проекта территории. В случае реализации проекта ТОС, указывается число жителей, проживающих в границах ТОС.</w:t>
      </w:r>
    </w:p>
    <w:sectPr w:rsidR="00FD3BBC" w:rsidSect="00713EB1">
      <w:pgSz w:w="11906" w:h="16838"/>
      <w:pgMar w:top="568" w:right="850" w:bottom="1134" w:left="709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8EC" w:rsidRDefault="00A838EC">
      <w:pPr>
        <w:spacing w:line="240" w:lineRule="auto"/>
      </w:pPr>
      <w:r>
        <w:separator/>
      </w:r>
    </w:p>
  </w:endnote>
  <w:endnote w:type="continuationSeparator" w:id="0">
    <w:p w:rsidR="00A838EC" w:rsidRDefault="00A83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 Narrow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8EC" w:rsidRDefault="00A838EC">
      <w:pPr>
        <w:spacing w:line="240" w:lineRule="auto"/>
      </w:pPr>
      <w:r>
        <w:separator/>
      </w:r>
    </w:p>
  </w:footnote>
  <w:footnote w:type="continuationSeparator" w:id="0">
    <w:p w:rsidR="00A838EC" w:rsidRDefault="00A838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E0463"/>
    <w:multiLevelType w:val="hybridMultilevel"/>
    <w:tmpl w:val="D11A5EBC"/>
    <w:lvl w:ilvl="0" w:tplc="EA12363A">
      <w:start w:val="1"/>
      <w:numFmt w:val="decimal"/>
      <w:suff w:val="space"/>
      <w:lvlText w:val="%1."/>
      <w:lvlJc w:val="left"/>
    </w:lvl>
    <w:lvl w:ilvl="1" w:tplc="C9C078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B280A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62EB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BC5C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942C3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3BA6D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8A47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A861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1E45F0C"/>
    <w:multiLevelType w:val="hybridMultilevel"/>
    <w:tmpl w:val="3B64C05C"/>
    <w:lvl w:ilvl="0" w:tplc="1B8C1912">
      <w:start w:val="1"/>
      <w:numFmt w:val="decimal"/>
      <w:suff w:val="space"/>
      <w:lvlText w:val="%1."/>
      <w:lvlJc w:val="left"/>
    </w:lvl>
    <w:lvl w:ilvl="1" w:tplc="0B006B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7EF0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646D0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6CB3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A65F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82E9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72C8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488A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551D70D3"/>
    <w:multiLevelType w:val="hybridMultilevel"/>
    <w:tmpl w:val="55A03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A7B20"/>
    <w:multiLevelType w:val="hybridMultilevel"/>
    <w:tmpl w:val="767E5CE4"/>
    <w:lvl w:ilvl="0" w:tplc="0A28EAAC">
      <w:start w:val="1"/>
      <w:numFmt w:val="decimal"/>
      <w:suff w:val="space"/>
      <w:lvlText w:val="%1."/>
      <w:lvlJc w:val="left"/>
    </w:lvl>
    <w:lvl w:ilvl="1" w:tplc="57B425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560C3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ACDE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8203B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A250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B855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B627E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901C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BC"/>
    <w:rsid w:val="00065BE8"/>
    <w:rsid w:val="0020283E"/>
    <w:rsid w:val="003836B5"/>
    <w:rsid w:val="005659F6"/>
    <w:rsid w:val="00713EB1"/>
    <w:rsid w:val="00A838EC"/>
    <w:rsid w:val="00E508E0"/>
    <w:rsid w:val="00E71783"/>
    <w:rsid w:val="00FD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6955A-6492-4BFE-AD21-2A16C1DE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tLeast"/>
      <w:jc w:val="both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llowedHyperlink"/>
    <w:qFormat/>
    <w:rPr>
      <w:color w:val="800000"/>
      <w:u w:val="single"/>
    </w:rPr>
  </w:style>
  <w:style w:type="character" w:styleId="a5">
    <w:name w:val="footnote reference"/>
    <w:qFormat/>
    <w:rPr>
      <w:vertAlign w:val="superscript"/>
    </w:rPr>
  </w:style>
  <w:style w:type="character" w:styleId="a6">
    <w:name w:val="endnote reference"/>
    <w:qFormat/>
    <w:rPr>
      <w:vertAlign w:val="superscript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qFormat/>
    <w:pPr>
      <w:spacing w:line="240" w:lineRule="auto"/>
    </w:pPr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1">
    <w:name w:val="header"/>
    <w:basedOn w:val="a"/>
    <w:link w:val="af2"/>
    <w:uiPriority w:val="99"/>
    <w:unhideWhenUsed/>
    <w:qFormat/>
    <w:pPr>
      <w:tabs>
        <w:tab w:val="center" w:pos="7143"/>
        <w:tab w:val="right" w:pos="14287"/>
      </w:tabs>
      <w:spacing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3">
    <w:name w:val="Body Text"/>
    <w:basedOn w:val="a"/>
    <w:qFormat/>
    <w:pPr>
      <w:spacing w:after="140" w:line="276" w:lineRule="auto"/>
    </w:pPr>
  </w:style>
  <w:style w:type="paragraph" w:styleId="af4">
    <w:name w:val="index heading"/>
    <w:basedOn w:val="af5"/>
    <w:qFormat/>
  </w:style>
  <w:style w:type="paragraph" w:customStyle="1" w:styleId="af5">
    <w:name w:val="Заголовок"/>
    <w:basedOn w:val="a"/>
    <w:next w:val="af3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12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  <w:qFormat/>
  </w:style>
  <w:style w:type="paragraph" w:styleId="32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2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2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7">
    <w:name w:val="Title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9">
    <w:name w:val="footer"/>
    <w:basedOn w:val="a"/>
    <w:link w:val="afa"/>
    <w:uiPriority w:val="99"/>
    <w:unhideWhenUsed/>
    <w:qFormat/>
    <w:pPr>
      <w:tabs>
        <w:tab w:val="center" w:pos="7143"/>
        <w:tab w:val="right" w:pos="14287"/>
      </w:tabs>
      <w:spacing w:line="240" w:lineRule="auto"/>
    </w:pPr>
  </w:style>
  <w:style w:type="paragraph" w:styleId="afb">
    <w:name w:val="List"/>
    <w:basedOn w:val="af3"/>
    <w:qFormat/>
    <w:rPr>
      <w:rFonts w:cs="Lohit Devanagari"/>
    </w:rPr>
  </w:style>
  <w:style w:type="paragraph" w:styleId="afc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pPr>
      <w:spacing w:before="200" w:after="200"/>
    </w:pPr>
    <w:rPr>
      <w:sz w:val="24"/>
      <w:szCs w:val="24"/>
    </w:rPr>
  </w:style>
  <w:style w:type="table" w:styleId="aff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8">
    <w:name w:val="Название Знак"/>
    <w:basedOn w:val="a0"/>
    <w:link w:val="af7"/>
    <w:uiPriority w:val="10"/>
    <w:qFormat/>
    <w:rPr>
      <w:sz w:val="48"/>
      <w:szCs w:val="48"/>
    </w:rPr>
  </w:style>
  <w:style w:type="character" w:customStyle="1" w:styleId="afe">
    <w:name w:val="Подзаголовок Знак"/>
    <w:basedOn w:val="a0"/>
    <w:link w:val="afd"/>
    <w:uiPriority w:val="11"/>
    <w:qFormat/>
    <w:rPr>
      <w:sz w:val="24"/>
      <w:szCs w:val="24"/>
    </w:rPr>
  </w:style>
  <w:style w:type="character" w:customStyle="1" w:styleId="23">
    <w:name w:val="Цитата 2 Знак"/>
    <w:link w:val="24"/>
    <w:uiPriority w:val="29"/>
    <w:qFormat/>
    <w:rPr>
      <w:i/>
    </w:rPr>
  </w:style>
  <w:style w:type="paragraph" w:styleId="24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aff0">
    <w:name w:val="Выделенная цитата Знак"/>
    <w:link w:val="aff1"/>
    <w:uiPriority w:val="30"/>
    <w:qFormat/>
    <w:rPr>
      <w:i/>
    </w:rPr>
  </w:style>
  <w:style w:type="paragraph" w:styleId="aff1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/>
      <w:ind w:left="720" w:right="720"/>
    </w:pPr>
    <w:rPr>
      <w:i/>
    </w:rPr>
  </w:style>
  <w:style w:type="character" w:customStyle="1" w:styleId="af2">
    <w:name w:val="Верхний колонтитул Знак"/>
    <w:basedOn w:val="a0"/>
    <w:link w:val="af1"/>
    <w:uiPriority w:val="99"/>
    <w:qFormat/>
  </w:style>
  <w:style w:type="character" w:customStyle="1" w:styleId="afa">
    <w:name w:val="Нижний колонтитул Знак"/>
    <w:basedOn w:val="a0"/>
    <w:link w:val="af9"/>
    <w:uiPriority w:val="99"/>
    <w:qFormat/>
  </w:style>
  <w:style w:type="character" w:customStyle="1" w:styleId="ae">
    <w:name w:val="Название объекта Знак"/>
    <w:basedOn w:val="a0"/>
    <w:link w:val="ad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af0">
    <w:name w:val="Текст сноски Знак"/>
    <w:link w:val="af"/>
    <w:uiPriority w:val="99"/>
    <w:qFormat/>
    <w:rPr>
      <w:sz w:val="18"/>
    </w:rPr>
  </w:style>
  <w:style w:type="character" w:customStyle="1" w:styleId="aff2">
    <w:name w:val="Символ сноски"/>
    <w:basedOn w:val="a0"/>
    <w:uiPriority w:val="99"/>
    <w:unhideWhenUsed/>
    <w:qFormat/>
    <w:rPr>
      <w:vertAlign w:val="superscript"/>
    </w:rPr>
  </w:style>
  <w:style w:type="character" w:customStyle="1" w:styleId="ac">
    <w:name w:val="Текст концевой сноски Знак"/>
    <w:link w:val="ab"/>
    <w:uiPriority w:val="99"/>
    <w:qFormat/>
    <w:rPr>
      <w:sz w:val="20"/>
    </w:rPr>
  </w:style>
  <w:style w:type="character" w:customStyle="1" w:styleId="af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hAnsi="Segoe UI" w:cs="Segoe UI"/>
      <w:sz w:val="18"/>
      <w:szCs w:val="18"/>
    </w:rPr>
  </w:style>
  <w:style w:type="paragraph" w:styleId="aff4">
    <w:name w:val="List Paragraph"/>
    <w:basedOn w:val="a"/>
    <w:uiPriority w:val="34"/>
    <w:qFormat/>
    <w:pPr>
      <w:spacing w:after="160"/>
      <w:ind w:left="720"/>
      <w:contextualSpacing/>
    </w:pPr>
  </w:style>
  <w:style w:type="paragraph" w:styleId="aff5">
    <w:name w:val="No Spacing"/>
    <w:uiPriority w:val="1"/>
    <w:qFormat/>
    <w:rPr>
      <w:sz w:val="22"/>
      <w:szCs w:val="22"/>
      <w:lang w:eastAsia="en-US"/>
    </w:rPr>
  </w:style>
  <w:style w:type="paragraph" w:customStyle="1" w:styleId="aff6">
    <w:name w:val="Колонтитул"/>
    <w:basedOn w:val="a"/>
    <w:qFormat/>
  </w:style>
  <w:style w:type="paragraph" w:customStyle="1" w:styleId="13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2"/>
    </w:rPr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285" w:themeColor="accent2" w:themeTint="96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966" w:themeColor="accent4" w:themeTint="99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44174" w:themeColor="accent5" w:themeShade="94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44174" w:themeColor="accent5" w:themeShade="94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44174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285" w:themeColor="accent2" w:themeTint="96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285" w:themeColor="accent2" w:themeTint="96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966" w:themeColor="accent4" w:themeTint="99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966" w:themeColor="accent4" w:themeTint="99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44174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4174" w:themeColor="accent5" w:themeShade="94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4174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44174" w:themeColor="accent5" w:themeShade="94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44174" w:themeColor="accent5" w:themeShade="94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06429" w:themeColor="accent6" w:themeShade="94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06429" w:themeColor="accent6" w:themeShade="94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06429" w:themeColor="accent6" w:themeShade="94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C" w:themeColor="accent1" w:themeShade="94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285" w:themeColor="accent2" w:themeTint="96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9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966" w:themeColor="accent4" w:themeTint="99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EAADB" w:themeColor="accent5" w:themeTint="99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8D08D" w:themeColor="accent6" w:themeTint="99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5B9BD5" w:themeColor="accent1"/>
      </w:tblBorders>
    </w:tblPr>
    <w:tblStylePr w:type="firstRow">
      <w:rPr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C" w:themeColor="accent1" w:themeShade="94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C" w:themeColor="accent1" w:themeShade="94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285" w:themeColor="accent2" w:themeTint="96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285" w:themeColor="accent2" w:themeTint="96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285" w:themeColor="accent2" w:themeTint="96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9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9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9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966" w:themeColor="accent4" w:themeTint="99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966" w:themeColor="accent4" w:themeTint="99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966" w:themeColor="accent4" w:themeTint="99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8DA9DB" w:themeColor="accent5" w:themeTint="9A"/>
      </w:tblBorders>
    </w:tblPr>
    <w:tblStylePr w:type="firstRow">
      <w:rPr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EAADB" w:themeColor="accent5" w:themeTint="99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EAADB" w:themeColor="accent5" w:themeTint="99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EAADB" w:themeColor="accent5" w:themeTint="99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8D08D" w:themeColor="accent6" w:themeTint="99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8D08D" w:themeColor="accent6" w:themeTint="99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8D08D" w:themeColor="accent6" w:themeTint="99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tblPr/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qFormat/>
    <w:tblPr/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tblPr/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tblPr/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tblPr/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tblPr/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tblPr/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C85A1737483A8E4F916018D8AB2BB0727D4D612E741A7C2791A9E46DC83ACB8ABB0F61C52363799725A7115B7023A65D2A5895397DD88AB5D17B6bDRFG" TargetMode="External"/><Relationship Id="rId13" Type="http://schemas.openxmlformats.org/officeDocument/2006/relationships/hyperlink" Target="consultantplus://offline/ref=C24C85A1737483A8E4F916018D8AB2BB0727D4D612E741A7C2791A9E46DC83ACB8ABB0F61C52363799725A7111B7023A65D2A5895397DD88AB5D17B6bDRF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ru/wall-217961477_540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24C85A1737483A8E4F916018D8AB2BB0727D4D612E741A7C2791A9E46DC83ACB8ABB0F61C52363799725A7110B7023A65D2A5895397DD88AB5D17B6bDRF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24C85A1737483A8E4F9080C9BE6EFB00B2C8FD310E342F4992F1CC9198C85F9F8EBB6A35F1738339F7A0F2150E95B6A2399A88F4F8BDD8DbBR7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4C85A1737483A8E4F916018D8AB2BB0727D4D612E741A7C2791A9E46DC83ACB8ABB0F61C52363799725A7116B7023A65D2A5895397DD88AB5D17B6bDRFG" TargetMode="External"/><Relationship Id="rId14" Type="http://schemas.openxmlformats.org/officeDocument/2006/relationships/hyperlink" Target="consultantplus://offline/ref=C24C85A1737483A8E4F916018D8AB2BB0727D4D612E741A7C2791A9E46DC83ACB8ABB0F61C52363799725A7112B7023A65D2A5895397DD88AB5D17B6bDR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861E9-C0EB-4048-8A0D-47ED45590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2380</Words>
  <Characters>13570</Characters>
  <Application>Microsoft Office Word</Application>
  <DocSecurity>0</DocSecurity>
  <Lines>113</Lines>
  <Paragraphs>31</Paragraphs>
  <ScaleCrop>false</ScaleCrop>
  <Company/>
  <LinksUpToDate>false</LinksUpToDate>
  <CharactersWithSpaces>15919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Екатерина Владимировна</dc:creator>
  <cp:lastModifiedBy>Брылёв Максим Сергеевич</cp:lastModifiedBy>
  <cp:revision>40</cp:revision>
  <dcterms:created xsi:type="dcterms:W3CDTF">2023-08-25T08:11:00Z</dcterms:created>
  <dcterms:modified xsi:type="dcterms:W3CDTF">2026-08-25T09:37:00Z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96311FC658724F14A727C2AA3285E997_13</vt:lpwstr>
  </property>
  <property fmtid="{D5CDD505-2E9C-101B-9397-08002B2CF9AE}" pid="4" name="KSOTemplateDocerSaveRecord">
    <vt:lpwstr>eyJoZGlkIjoiNWYyMWY1YjRmMmFkN2NlZjI5YTk1YjlmYjkwOGE2OTEiLCJ1c2VySWQiOiI4NDI1MTc1MzA1NzUifQ==</vt:lpwstr>
  </property>
</Properties>
</file>