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30.10.2019 N 820</w:t>
              <w:br/>
              <w:t xml:space="preserve">(ред. от 06.09.2024)</w:t>
              <w:br/>
              <w:t xml:space="preserve">"Об утверждении Положения и состава городской комиссии по восстановлению прав реабилитированных жертв политических репрессий и увековечению памяти жертв политических репрессий"</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октября 2019 г. N 820</w:t>
      </w:r>
    </w:p>
    <w:p>
      <w:pPr>
        <w:pStyle w:val="2"/>
        <w:jc w:val="center"/>
      </w:pPr>
      <w:r>
        <w:rPr>
          <w:sz w:val="24"/>
        </w:rPr>
      </w:r>
    </w:p>
    <w:p>
      <w:pPr>
        <w:pStyle w:val="2"/>
        <w:jc w:val="center"/>
      </w:pPr>
      <w:r>
        <w:rPr>
          <w:sz w:val="24"/>
        </w:rPr>
        <w:t xml:space="preserve">ОБ УТВЕРЖДЕНИИ ПОЛОЖЕНИЯ И СОСТАВА ГОРОДСКОЙ КОМИССИИ</w:t>
      </w:r>
    </w:p>
    <w:p>
      <w:pPr>
        <w:pStyle w:val="2"/>
        <w:jc w:val="center"/>
      </w:pPr>
      <w:r>
        <w:rPr>
          <w:sz w:val="24"/>
        </w:rPr>
        <w:t xml:space="preserve">ПО ВОССТАНОВЛЕНИЮ ПРАВ РЕАБИЛИТИРОВАННЫХ ЖЕРТВ ПОЛИТИЧЕСКИХ</w:t>
      </w:r>
    </w:p>
    <w:p>
      <w:pPr>
        <w:pStyle w:val="2"/>
        <w:jc w:val="center"/>
      </w:pPr>
      <w:r>
        <w:rPr>
          <w:sz w:val="24"/>
        </w:rPr>
        <w:t xml:space="preserve">РЕПРЕССИЙ И УВЕКОВЕЧЕНИЮ ПАМЯТИ ЖЕРТВ ПОЛИТИЧЕСКИХ РЕПРЕССИЙ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10.11.2020 </w:t>
            </w:r>
            <w:r>
              <w:rPr>
                <w:color w:val="392c69"/>
                <w:sz w:val="24"/>
              </w:rPr>
              <w:t xml:space="preserve">N 1143</w:t>
            </w:r>
            <w:r>
              <w:rPr>
                <w:color w:val="392c69"/>
                <w:sz w:val="24"/>
              </w:rPr>
              <w:t xml:space="preserve">,</w:t>
            </w:r>
          </w:p>
          <w:p>
            <w:pPr>
              <w:pStyle w:val="0"/>
              <w:jc w:val="center"/>
            </w:pPr>
            <w:r>
              <w:rPr>
                <w:color w:val="392c69"/>
                <w:sz w:val="24"/>
              </w:rPr>
              <w:t xml:space="preserve">от 10.03.2021 </w:t>
            </w:r>
            <w:r>
              <w:rPr>
                <w:color w:val="392c69"/>
                <w:sz w:val="24"/>
              </w:rPr>
              <w:t xml:space="preserve">N 145</w:t>
            </w:r>
            <w:r>
              <w:rPr>
                <w:color w:val="392c69"/>
                <w:sz w:val="24"/>
              </w:rPr>
              <w:t xml:space="preserve">, от 19.11.2021 </w:t>
            </w:r>
            <w:r>
              <w:rPr>
                <w:color w:val="392c69"/>
                <w:sz w:val="24"/>
              </w:rPr>
              <w:t xml:space="preserve">N 1035</w:t>
            </w:r>
            <w:r>
              <w:rPr>
                <w:color w:val="392c69"/>
                <w:sz w:val="24"/>
              </w:rPr>
              <w:t xml:space="preserve">, от 28.03.2022 </w:t>
            </w:r>
            <w:r>
              <w:rPr>
                <w:color w:val="392c69"/>
                <w:sz w:val="24"/>
              </w:rPr>
              <w:t xml:space="preserve">N 228</w:t>
            </w:r>
            <w:r>
              <w:rPr>
                <w:color w:val="392c69"/>
                <w:sz w:val="24"/>
              </w:rPr>
              <w:t xml:space="preserve">,</w:t>
            </w:r>
          </w:p>
          <w:p>
            <w:pPr>
              <w:pStyle w:val="0"/>
              <w:jc w:val="center"/>
            </w:pPr>
            <w:r>
              <w:rPr>
                <w:color w:val="392c69"/>
                <w:sz w:val="24"/>
              </w:rPr>
              <w:t xml:space="preserve">от 24.08.2022 </w:t>
            </w:r>
            <w:r>
              <w:rPr>
                <w:color w:val="392c69"/>
                <w:sz w:val="24"/>
              </w:rPr>
              <w:t xml:space="preserve">N 707</w:t>
            </w:r>
            <w:r>
              <w:rPr>
                <w:color w:val="392c69"/>
                <w:sz w:val="24"/>
              </w:rPr>
              <w:t xml:space="preserve">, от 24.10.2022 </w:t>
            </w:r>
            <w:r>
              <w:rPr>
                <w:color w:val="392c69"/>
                <w:sz w:val="24"/>
              </w:rPr>
              <w:t xml:space="preserve">N 1066</w:t>
            </w:r>
            <w:r>
              <w:rPr>
                <w:color w:val="392c69"/>
                <w:sz w:val="24"/>
              </w:rPr>
              <w:t xml:space="preserve">, от 23.12.2022 </w:t>
            </w:r>
            <w:r>
              <w:rPr>
                <w:color w:val="392c69"/>
                <w:sz w:val="24"/>
              </w:rPr>
              <w:t xml:space="preserve">N 1350</w:t>
            </w:r>
            <w:r>
              <w:rPr>
                <w:color w:val="392c69"/>
                <w:sz w:val="24"/>
              </w:rPr>
              <w:t xml:space="preserve">,</w:t>
            </w:r>
          </w:p>
          <w:p>
            <w:pPr>
              <w:pStyle w:val="0"/>
              <w:jc w:val="center"/>
            </w:pPr>
            <w:r>
              <w:rPr>
                <w:color w:val="392c69"/>
                <w:sz w:val="24"/>
              </w:rPr>
              <w:t xml:space="preserve">от 11.07.2023 </w:t>
            </w:r>
            <w:r>
              <w:rPr>
                <w:color w:val="392c69"/>
                <w:sz w:val="24"/>
              </w:rPr>
              <w:t xml:space="preserve">N 591</w:t>
            </w:r>
            <w:r>
              <w:rPr>
                <w:color w:val="392c69"/>
                <w:sz w:val="24"/>
              </w:rPr>
              <w:t xml:space="preserve">, от 30.10.2023 </w:t>
            </w:r>
            <w:r>
              <w:rPr>
                <w:color w:val="392c69"/>
                <w:sz w:val="24"/>
              </w:rPr>
              <w:t xml:space="preserve">N 1197</w:t>
            </w:r>
            <w:r>
              <w:rPr>
                <w:color w:val="392c69"/>
                <w:sz w:val="24"/>
              </w:rPr>
              <w:t xml:space="preserve">, от 14.02.2024 </w:t>
            </w:r>
            <w:r>
              <w:rPr>
                <w:color w:val="392c69"/>
                <w:sz w:val="24"/>
              </w:rPr>
              <w:t xml:space="preserve">N 101</w:t>
            </w:r>
            <w:r>
              <w:rPr>
                <w:color w:val="392c69"/>
                <w:sz w:val="24"/>
              </w:rPr>
              <w:t xml:space="preserve">,</w:t>
            </w:r>
          </w:p>
          <w:p>
            <w:pPr>
              <w:pStyle w:val="0"/>
              <w:jc w:val="center"/>
            </w:pPr>
            <w:r>
              <w:rPr>
                <w:color w:val="392c69"/>
                <w:sz w:val="24"/>
              </w:rPr>
              <w:t xml:space="preserve">от 05.04.2024 </w:t>
            </w:r>
            <w:r>
              <w:rPr>
                <w:color w:val="392c69"/>
                <w:sz w:val="24"/>
              </w:rPr>
              <w:t xml:space="preserve">N 253</w:t>
            </w:r>
            <w:r>
              <w:rPr>
                <w:color w:val="392c69"/>
                <w:sz w:val="24"/>
              </w:rPr>
              <w:t xml:space="preserve">, от 05.06.2024 </w:t>
            </w:r>
            <w:r>
              <w:rPr>
                <w:color w:val="392c69"/>
                <w:sz w:val="24"/>
              </w:rPr>
              <w:t xml:space="preserve">N 441</w:t>
            </w:r>
            <w:r>
              <w:rPr>
                <w:color w:val="392c69"/>
                <w:sz w:val="24"/>
              </w:rPr>
              <w:t xml:space="preserve">, от 06.09.2024 </w:t>
            </w:r>
            <w:r>
              <w:rPr>
                <w:color w:val="392c69"/>
                <w:sz w:val="24"/>
              </w:rPr>
              <w:t xml:space="preserve">N 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 основании </w:t>
      </w:r>
      <w:r>
        <w:rPr>
          <w:sz w:val="24"/>
        </w:rPr>
        <w:t xml:space="preserve">Постановления</w:t>
      </w:r>
      <w:r>
        <w:rPr>
          <w:sz w:val="24"/>
        </w:rPr>
        <w:t xml:space="preserve"> Президиума Верховного Совета Российской Федерации от 30 марта 1992 г. N 2610-1 "Об утверждении Положения о комиссиях по восстановлению прав реабилитированных жертв политических репрессий", </w:t>
      </w:r>
      <w:r>
        <w:rPr>
          <w:sz w:val="24"/>
        </w:rPr>
        <w:t xml:space="preserve">решения</w:t>
      </w:r>
      <w:r>
        <w:rPr>
          <w:sz w:val="24"/>
        </w:rPr>
        <w:t xml:space="preserve"> Пермской городской Думы от 27 августа 2019 г. N 186 "О признании утратившим силу решения Пермской городской Думы от 11.08.2000 N 91 "Об утверждении Положения о городской комиссии по восстановлению прав реабилитированных жертв политических репрессий" администрация города Перми постановляет:</w:t>
      </w:r>
    </w:p>
    <w:p>
      <w:pPr>
        <w:pStyle w:val="0"/>
        <w:jc w:val="both"/>
      </w:pPr>
      <w:r>
        <w:rPr>
          <w:sz w:val="24"/>
        </w:rPr>
      </w:r>
    </w:p>
    <w:p>
      <w:pPr>
        <w:pStyle w:val="0"/>
        <w:ind w:firstLine="540"/>
        <w:jc w:val="both"/>
      </w:pPr>
      <w:r>
        <w:rPr>
          <w:sz w:val="24"/>
        </w:rPr>
        <w:t xml:space="preserve">1. Создать городскую комиссию по восстановлению прав реабилитированных жертв политических репрессий и увековечению памяти жертв политических репрессий.</w:t>
      </w:r>
    </w:p>
    <w:p>
      <w:pPr>
        <w:pStyle w:val="0"/>
        <w:spacing w:before="240"/>
        <w:ind w:firstLine="540"/>
        <w:jc w:val="both"/>
      </w:pPr>
      <w:r>
        <w:rPr>
          <w:sz w:val="24"/>
        </w:rPr>
        <w:t xml:space="preserve">2. Утвердить прилагаемые:</w:t>
      </w:r>
    </w:p>
    <w:p>
      <w:pPr>
        <w:pStyle w:val="0"/>
        <w:spacing w:before="240"/>
        <w:ind w:firstLine="540"/>
        <w:jc w:val="both"/>
      </w:pPr>
      <w:r>
        <w:rPr>
          <w:sz w:val="24"/>
        </w:rPr>
        <w:t xml:space="preserve">2.1. </w:t>
      </w:r>
      <w:hyperlink w:tooltip="ПОЛОЖЕНИЕ" w:anchor="P38" w:history="0">
        <w:r>
          <w:rPr>
            <w:color w:val="0000ff"/>
            <w:sz w:val="24"/>
          </w:rPr>
          <w:t xml:space="preserve">Положение</w:t>
        </w:r>
      </w:hyperlink>
      <w:r>
        <w:rPr>
          <w:sz w:val="24"/>
        </w:rPr>
        <w:t xml:space="preserve"> о городской комиссии по восстановлению прав реабилитированных жертв политических репрессий и увековечению памяти жертв политических репрессий;</w:t>
      </w:r>
    </w:p>
    <w:p>
      <w:pPr>
        <w:pStyle w:val="0"/>
        <w:spacing w:before="240"/>
        <w:ind w:firstLine="540"/>
        <w:jc w:val="both"/>
      </w:pPr>
      <w:r>
        <w:rPr>
          <w:sz w:val="24"/>
        </w:rPr>
        <w:t xml:space="preserve">2.2. </w:t>
      </w:r>
      <w:hyperlink w:tooltip="СОСТАВ" w:anchor="P137" w:history="0">
        <w:r>
          <w:rPr>
            <w:color w:val="0000ff"/>
            <w:sz w:val="24"/>
          </w:rPr>
          <w:t xml:space="preserve">состав</w:t>
        </w:r>
      </w:hyperlink>
      <w:r>
        <w:rPr>
          <w:sz w:val="24"/>
        </w:rPr>
        <w:t xml:space="preserve"> городской комиссии по восстановлению прав реабилитированных жертв политических репрессий и увековечению памяти жертв политических репрессий.</w:t>
      </w:r>
    </w:p>
    <w:p>
      <w:pPr>
        <w:pStyle w:val="0"/>
        <w:spacing w:before="240"/>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Контроль за исполнением настоящего Постановления возложить на заместителя главы администрации города Перми Гаджиеву Л.А.</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Д.И.САМОЙЛОВ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30.10.2019 N 820</w:t>
      </w:r>
    </w:p>
    <w:p>
      <w:pPr>
        <w:pStyle w:val="0"/>
        <w:jc w:val="both"/>
      </w:pPr>
      <w:r>
        <w:rPr>
          <w:sz w:val="24"/>
        </w:rPr>
      </w:r>
    </w:p>
    <w:bookmarkStart w:id="38" w:name="P38"/>
    <w:bookmarkEnd w:id="38"/>
    <w:p>
      <w:pPr>
        <w:pStyle w:val="2"/>
        <w:jc w:val="center"/>
      </w:pPr>
      <w:r>
        <w:rPr>
          <w:sz w:val="24"/>
        </w:rPr>
        <w:t xml:space="preserve">ПОЛОЖЕНИЕ</w:t>
      </w:r>
    </w:p>
    <w:p>
      <w:pPr>
        <w:pStyle w:val="2"/>
        <w:jc w:val="center"/>
      </w:pPr>
      <w:r>
        <w:rPr>
          <w:sz w:val="24"/>
        </w:rPr>
        <w:t xml:space="preserve">О ГОРОДСКОЙ КОМИССИИ ПО ВОССТАНОВЛЕНИЮ ПРАВ</w:t>
      </w:r>
    </w:p>
    <w:p>
      <w:pPr>
        <w:pStyle w:val="2"/>
        <w:jc w:val="center"/>
      </w:pPr>
      <w:r>
        <w:rPr>
          <w:sz w:val="24"/>
        </w:rPr>
        <w:t xml:space="preserve">РЕАБИЛИТИРОВАННЫХ ЖЕРТВ ПОЛИТИЧЕСКИХ РЕПРЕССИЙ</w:t>
      </w:r>
    </w:p>
    <w:p>
      <w:pPr>
        <w:pStyle w:val="2"/>
        <w:jc w:val="center"/>
      </w:pPr>
      <w:r>
        <w:rPr>
          <w:sz w:val="24"/>
        </w:rPr>
        <w:t xml:space="preserve">И УВЕКОВЕЧЕНИЮ ПАМЯТИ ЖЕРТВ ПОЛИТИЧЕСКИХ РЕПРЕССИЙ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24.08.2022 N 707)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Городская комиссия по восстановлению прав реабилитированных жертв политических репрессий и увековечению памяти жертв политических репрессий (далее - Комиссия) образуется для оказания содействия в восстановлении прав реабилитированных жертв политических репрессий и лиц, признанных пострадавшими от политических репрессий, и координации деятельности исполнительных органов государственной власти Пермского края, органов местного самоуправления города Перми, общественных объединений граждан, пострадавших от политических репрессий, и иных организаций, содействующих реализации защиты прав жертв политических репрессий, оказания практической помощи в восстановлении прав и предоставлении льгот реабилитированным лицам и лицам, признанным пострадавшими от политических репрессий, а также для увековечения памяти жертв политических репрессий.</w:t>
      </w:r>
    </w:p>
    <w:p>
      <w:pPr>
        <w:pStyle w:val="0"/>
        <w:spacing w:before="240"/>
        <w:ind w:firstLine="540"/>
        <w:jc w:val="both"/>
      </w:pPr>
      <w:r>
        <w:rPr>
          <w:sz w:val="24"/>
        </w:rPr>
        <w:t xml:space="preserve">1.2. Комиссия является постоянно действующим органом, осуществляющим свою деятельность на территории города Перми по вопросам, связанным с реализацией защиты прав и интересов реабилитированных жертв политических репрессий и увековечения их памяти.</w:t>
      </w:r>
    </w:p>
    <w:p>
      <w:pPr>
        <w:pStyle w:val="0"/>
        <w:spacing w:before="240"/>
        <w:ind w:firstLine="540"/>
        <w:jc w:val="both"/>
      </w:pPr>
      <w:r>
        <w:rPr>
          <w:sz w:val="24"/>
        </w:rPr>
        <w:t xml:space="preserve">1.3. В своей деятельности Комиссия руководствуется </w:t>
      </w:r>
      <w:r>
        <w:rPr>
          <w:sz w:val="24"/>
        </w:rPr>
        <w:t xml:space="preserve">Конституцией</w:t>
      </w:r>
      <w:r>
        <w:rPr>
          <w:sz w:val="24"/>
        </w:rPr>
        <w:t xml:space="preserve"> Российской Федерации, федеральными законами, </w:t>
      </w:r>
      <w:r>
        <w:rPr>
          <w:sz w:val="24"/>
        </w:rPr>
        <w:t xml:space="preserve">Концепцией</w:t>
      </w:r>
      <w:r>
        <w:rPr>
          <w:sz w:val="24"/>
        </w:rPr>
        <w:t xml:space="preserve"> государственной политики по увековечению памяти жертв политических репрессий, утвержденной распоряжением Правительства Российской Федерации от 15 августа 2015 г. N 1561-р, и иными правовыми актами Российской Федерации, </w:t>
      </w:r>
      <w:r>
        <w:rPr>
          <w:sz w:val="24"/>
        </w:rPr>
        <w:t xml:space="preserve">Уставом</w:t>
      </w:r>
      <w:r>
        <w:rPr>
          <w:sz w:val="24"/>
        </w:rPr>
        <w:t xml:space="preserve"> города Перми, законами и иными правовыми актами Пермского края, муниципальными правовыми актами города Перми, а также Положением о городской комиссии по восстановлению прав реабилитированных жертв политических репрессий и увековечению памяти жертв политических репрессий (далее - Положение).</w:t>
      </w:r>
    </w:p>
    <w:p>
      <w:pPr>
        <w:pStyle w:val="0"/>
        <w:jc w:val="both"/>
      </w:pPr>
      <w:r>
        <w:rPr>
          <w:sz w:val="24"/>
        </w:rPr>
      </w:r>
    </w:p>
    <w:p>
      <w:pPr>
        <w:pStyle w:val="2"/>
        <w:jc w:val="center"/>
        <w:outlineLvl w:val="1"/>
      </w:pPr>
      <w:r>
        <w:rPr>
          <w:sz w:val="24"/>
        </w:rPr>
        <w:t xml:space="preserve">II. Порядок образования и состав Комиссии</w:t>
      </w:r>
    </w:p>
    <w:p>
      <w:pPr>
        <w:pStyle w:val="0"/>
        <w:jc w:val="both"/>
      </w:pPr>
      <w:r>
        <w:rPr>
          <w:sz w:val="24"/>
        </w:rPr>
      </w:r>
    </w:p>
    <w:p>
      <w:pPr>
        <w:pStyle w:val="0"/>
        <w:ind w:firstLine="540"/>
        <w:jc w:val="both"/>
      </w:pPr>
      <w:r>
        <w:rPr>
          <w:sz w:val="24"/>
        </w:rPr>
        <w:t xml:space="preserve">2.1. Комиссия создается при администрации города Перми. Состав Комиссии утверждается правовым актом администрации города Перми.</w:t>
      </w:r>
    </w:p>
    <w:p>
      <w:pPr>
        <w:pStyle w:val="0"/>
        <w:jc w:val="both"/>
      </w:pPr>
      <w:r>
        <w:rPr>
          <w:sz w:val="24"/>
        </w:rPr>
        <w:t xml:space="preserve">(в ред. </w:t>
      </w:r>
      <w:r>
        <w:rPr>
          <w:sz w:val="24"/>
        </w:rPr>
        <w:t xml:space="preserve">Постановления</w:t>
      </w:r>
      <w:r>
        <w:rPr>
          <w:sz w:val="24"/>
        </w:rPr>
        <w:t xml:space="preserve"> Администрации г. Перми от 24.08.2022 N 707)</w:t>
      </w:r>
    </w:p>
    <w:p>
      <w:pPr>
        <w:pStyle w:val="0"/>
        <w:spacing w:before="240"/>
        <w:ind w:firstLine="540"/>
        <w:jc w:val="both"/>
      </w:pPr>
      <w:r>
        <w:rPr>
          <w:sz w:val="24"/>
        </w:rPr>
        <w:t xml:space="preserve">2.2. В состав Комиссии входят:</w:t>
      </w:r>
    </w:p>
    <w:p>
      <w:pPr>
        <w:pStyle w:val="0"/>
        <w:spacing w:before="240"/>
        <w:ind w:firstLine="540"/>
        <w:jc w:val="both"/>
      </w:pPr>
      <w:r>
        <w:rPr>
          <w:sz w:val="24"/>
        </w:rPr>
        <w:t xml:space="preserve">председатель Комиссии - заместитель главы администрации города Перми;</w:t>
      </w:r>
    </w:p>
    <w:p>
      <w:pPr>
        <w:pStyle w:val="0"/>
        <w:spacing w:before="240"/>
        <w:ind w:firstLine="540"/>
        <w:jc w:val="both"/>
      </w:pPr>
      <w:r>
        <w:rPr>
          <w:sz w:val="24"/>
        </w:rPr>
        <w:t xml:space="preserve">заместитель председателя Комиссии - депутат Пермской городской Думы;</w:t>
      </w:r>
    </w:p>
    <w:p>
      <w:pPr>
        <w:pStyle w:val="0"/>
        <w:spacing w:before="240"/>
        <w:ind w:firstLine="540"/>
        <w:jc w:val="both"/>
      </w:pPr>
      <w:r>
        <w:rPr>
          <w:sz w:val="24"/>
        </w:rPr>
        <w:t xml:space="preserve">секретарь Комиссии;</w:t>
      </w:r>
    </w:p>
    <w:p>
      <w:pPr>
        <w:pStyle w:val="0"/>
        <w:spacing w:before="240"/>
        <w:ind w:firstLine="540"/>
        <w:jc w:val="both"/>
      </w:pPr>
      <w:r>
        <w:rPr>
          <w:sz w:val="24"/>
        </w:rPr>
        <w:t xml:space="preserve">члены Комиссии - депутаты Пермской городской Думы, представители функциональных, территориальных органов и подразделений администрации города Перми, а также представители исполнительных органов государственной власти Пермского края, общественных организаций (объединений граждан, пострадавших от политических репрессий) и иные организации, содействующие реализации защиты прав жертв политический репрессий и увековечения их памяти (далее - общественные организации).</w:t>
      </w:r>
    </w:p>
    <w:p>
      <w:pPr>
        <w:pStyle w:val="0"/>
        <w:spacing w:before="240"/>
        <w:ind w:firstLine="540"/>
        <w:jc w:val="both"/>
      </w:pPr>
      <w:r>
        <w:rPr>
          <w:sz w:val="24"/>
        </w:rPr>
        <w:t xml:space="preserve">2.3. Общий численный состав Комиссии - не менее 13 и не более 19 человек:</w:t>
      </w:r>
    </w:p>
    <w:p>
      <w:pPr>
        <w:pStyle w:val="0"/>
        <w:jc w:val="both"/>
      </w:pPr>
      <w:r>
        <w:rPr>
          <w:sz w:val="24"/>
        </w:rPr>
        <w:t xml:space="preserve">(в ред. </w:t>
      </w:r>
      <w:r>
        <w:rPr>
          <w:sz w:val="24"/>
        </w:rPr>
        <w:t xml:space="preserve">Постановления</w:t>
      </w:r>
      <w:r>
        <w:rPr>
          <w:sz w:val="24"/>
        </w:rPr>
        <w:t xml:space="preserve"> Администрации г. Перми от 24.08.2022 N 707)</w:t>
      </w:r>
    </w:p>
    <w:p>
      <w:pPr>
        <w:pStyle w:val="0"/>
        <w:spacing w:before="240"/>
        <w:ind w:firstLine="540"/>
        <w:jc w:val="both"/>
      </w:pPr>
      <w:r>
        <w:rPr>
          <w:sz w:val="24"/>
        </w:rPr>
        <w:t xml:space="preserve">депутаты Пермской городской Думы, направленные Пермской городской Думой, - до 4 человек;</w:t>
      </w:r>
    </w:p>
    <w:p>
      <w:pPr>
        <w:pStyle w:val="0"/>
        <w:spacing w:before="240"/>
        <w:ind w:firstLine="540"/>
        <w:jc w:val="both"/>
      </w:pPr>
      <w:r>
        <w:rPr>
          <w:sz w:val="24"/>
        </w:rPr>
        <w:t xml:space="preserve">члены Комиссии, представляющие исполнительные органы государственной власти Пермского края и администрации города Перми, - до 5 человек;</w:t>
      </w:r>
    </w:p>
    <w:p>
      <w:pPr>
        <w:pStyle w:val="0"/>
        <w:spacing w:before="240"/>
        <w:ind w:firstLine="540"/>
        <w:jc w:val="both"/>
      </w:pPr>
      <w:r>
        <w:rPr>
          <w:sz w:val="24"/>
        </w:rPr>
        <w:t xml:space="preserve">общественные организации - до 5 человек;</w:t>
      </w:r>
    </w:p>
    <w:p>
      <w:pPr>
        <w:pStyle w:val="0"/>
        <w:spacing w:before="240"/>
        <w:ind w:firstLine="540"/>
        <w:jc w:val="both"/>
      </w:pPr>
      <w:r>
        <w:rPr>
          <w:sz w:val="24"/>
        </w:rPr>
        <w:t xml:space="preserve">представители высших учебных заведений, государственных и муниципальных архивов - до 4 человек.</w:t>
      </w:r>
    </w:p>
    <w:p>
      <w:pPr>
        <w:pStyle w:val="0"/>
        <w:spacing w:before="240"/>
        <w:ind w:firstLine="540"/>
        <w:jc w:val="both"/>
      </w:pPr>
      <w:r>
        <w:rPr>
          <w:sz w:val="24"/>
        </w:rPr>
        <w:t xml:space="preserve">2.4. Полномочия члена Комиссии прекращаются досрочно в следующих случаях:</w:t>
      </w:r>
    </w:p>
    <w:p>
      <w:pPr>
        <w:pStyle w:val="0"/>
        <w:spacing w:before="240"/>
        <w:ind w:firstLine="540"/>
        <w:jc w:val="both"/>
      </w:pPr>
      <w:r>
        <w:rPr>
          <w:sz w:val="24"/>
        </w:rPr>
        <w:t xml:space="preserve">член Комиссии от общественной организации назначен на государственную или муниципальную должность, а также должность государственной или муниципальной службы;</w:t>
      </w:r>
    </w:p>
    <w:p>
      <w:pPr>
        <w:pStyle w:val="0"/>
        <w:spacing w:before="240"/>
        <w:ind w:firstLine="540"/>
        <w:jc w:val="both"/>
      </w:pPr>
      <w:r>
        <w:rPr>
          <w:sz w:val="24"/>
        </w:rPr>
        <w:t xml:space="preserve">поступило предложение об отзыве члена Комиссии от рекомендовавшего его органа (организации);</w:t>
      </w:r>
    </w:p>
    <w:p>
      <w:pPr>
        <w:pStyle w:val="0"/>
        <w:spacing w:before="240"/>
        <w:ind w:firstLine="540"/>
        <w:jc w:val="both"/>
      </w:pPr>
      <w:r>
        <w:rPr>
          <w:sz w:val="24"/>
        </w:rPr>
        <w:t xml:space="preserve">членом Комиссии подано заявление о выходе из Комиссии;</w:t>
      </w:r>
    </w:p>
    <w:p>
      <w:pPr>
        <w:pStyle w:val="0"/>
        <w:spacing w:before="240"/>
        <w:ind w:firstLine="540"/>
        <w:jc w:val="both"/>
      </w:pPr>
      <w:r>
        <w:rPr>
          <w:sz w:val="24"/>
        </w:rPr>
        <w:t xml:space="preserve">прекращение деятельности органа (организации), рекомендовавшего (рекомендовавшей) члена комиссии.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24.08.2022 N 707)</w:t>
      </w:r>
    </w:p>
    <w:p>
      <w:pPr>
        <w:pStyle w:val="0"/>
        <w:spacing w:before="240"/>
        <w:ind w:firstLine="540"/>
        <w:jc w:val="both"/>
      </w:pPr>
      <w:r>
        <w:rPr>
          <w:sz w:val="24"/>
        </w:rPr>
        <w:t xml:space="preserve">2.5. Решение о досрочном прекращении полномочий члена Комиссии принимается на заседании Комиссии, которая одновременно устанавливает срок приема предложений о кандидатурах на вакантное место.</w:t>
      </w:r>
    </w:p>
    <w:p>
      <w:pPr>
        <w:pStyle w:val="0"/>
        <w:spacing w:before="240"/>
        <w:ind w:firstLine="540"/>
        <w:jc w:val="both"/>
      </w:pPr>
      <w:r>
        <w:rPr>
          <w:sz w:val="24"/>
        </w:rPr>
        <w:t xml:space="preserve">Комиссия обеспечивает размещение информации о сроках приема документов на официальном сайте муниципального образования город Пермь в информационно-телекоммуникационной сети Интернет (далее - официальный сайт) в течение 10 рабочих дней со дня принятия решения.</w:t>
      </w:r>
    </w:p>
    <w:bookmarkStart w:id="74" w:name="P74"/>
    <w:bookmarkEnd w:id="74"/>
    <w:p>
      <w:pPr>
        <w:pStyle w:val="0"/>
        <w:spacing w:before="240"/>
        <w:ind w:firstLine="540"/>
        <w:jc w:val="both"/>
      </w:pPr>
      <w:r>
        <w:rPr>
          <w:sz w:val="24"/>
        </w:rPr>
        <w:t xml:space="preserve">2.6. Предложения о внесении изменений в состав Комиссии направляются в администрацию города Перми в сроки, установленные Комиссией.</w:t>
      </w:r>
    </w:p>
    <w:p>
      <w:pPr>
        <w:pStyle w:val="0"/>
        <w:spacing w:before="240"/>
        <w:ind w:firstLine="540"/>
        <w:jc w:val="both"/>
      </w:pPr>
      <w:r>
        <w:rPr>
          <w:sz w:val="24"/>
        </w:rPr>
        <w:t xml:space="preserve">Кандидаты в состав Комиссии от общественной организации не должны занимать государственные, муниципальные должности, а также должности государственной или муниципальной службы.</w:t>
      </w:r>
    </w:p>
    <w:p>
      <w:pPr>
        <w:pStyle w:val="0"/>
        <w:spacing w:before="240"/>
        <w:ind w:firstLine="540"/>
        <w:jc w:val="both"/>
      </w:pPr>
      <w:r>
        <w:rPr>
          <w:sz w:val="24"/>
        </w:rPr>
        <w:t xml:space="preserve">К предложению о включении кандидатов в состав Комиссии и внесении изменений в состав Комиссии от общественной организации прилагаются: учредительные документы общественной организации; информационная справка о деятельности общественной организации в сфере реализации защиты прав жертв политических репрессий, оказания практической помощи в восстановлении прав и предоставлении льгот реабилитированным лицам и лицам, признанным пострадавшими от политических репрессий, а также по увековечению памяти жертв политических репрессий (направления работы, результаты, достижения); биографическая справка с указанием сведений о квалификации кандидата (профессиональные знания, опыт, достижения).</w:t>
      </w:r>
    </w:p>
    <w:p>
      <w:pPr>
        <w:pStyle w:val="0"/>
        <w:spacing w:before="240"/>
        <w:ind w:firstLine="540"/>
        <w:jc w:val="both"/>
      </w:pPr>
      <w:r>
        <w:rPr>
          <w:sz w:val="24"/>
        </w:rPr>
        <w:t xml:space="preserve">2.7. Предложения о включении в состав Комиссии рассматриваются на очередном заседании Комиссии. Решения принимаются простым большинством голосов присутствующих на заседании членов Комиссии. При равенстве голосов решающим является голос председателя Комиссии.</w:t>
      </w:r>
    </w:p>
    <w:p>
      <w:pPr>
        <w:pStyle w:val="0"/>
        <w:spacing w:before="240"/>
        <w:ind w:firstLine="540"/>
        <w:jc w:val="both"/>
      </w:pPr>
      <w:r>
        <w:rPr>
          <w:sz w:val="24"/>
        </w:rPr>
        <w:t xml:space="preserve">На заседании Комиссии не рассматриваются предложения по кандидатам в состав Комиссии при невыполнении условий, предусмотренных </w:t>
      </w:r>
      <w:hyperlink w:tooltip="2.6. Предложения о внесении изменений в состав Комиссии направляются в администрацию города Перми в сроки, установленные Комиссией." w:anchor="P74" w:history="0">
        <w:r>
          <w:rPr>
            <w:color w:val="0000ff"/>
            <w:sz w:val="24"/>
          </w:rPr>
          <w:t xml:space="preserve">пунктом 2.6</w:t>
        </w:r>
      </w:hyperlink>
      <w:r>
        <w:rPr>
          <w:sz w:val="24"/>
        </w:rPr>
        <w:t xml:space="preserve"> настоящего Положения.</w:t>
      </w:r>
    </w:p>
    <w:p>
      <w:pPr>
        <w:pStyle w:val="0"/>
        <w:spacing w:before="240"/>
        <w:ind w:firstLine="540"/>
        <w:jc w:val="both"/>
      </w:pPr>
      <w:r>
        <w:rPr>
          <w:sz w:val="24"/>
        </w:rPr>
        <w:t xml:space="preserve">2.8. Общее руководство Комиссией и организация работы Комиссии осуществляется председателем Комиссии, при его отсутствии - заместителем председателя Комиссии.</w:t>
      </w:r>
    </w:p>
    <w:p>
      <w:pPr>
        <w:pStyle w:val="0"/>
        <w:spacing w:before="240"/>
        <w:ind w:firstLine="540"/>
        <w:jc w:val="both"/>
      </w:pPr>
      <w:r>
        <w:rPr>
          <w:sz w:val="24"/>
        </w:rPr>
        <w:t xml:space="preserve">2.9. Председатель Комиссии назначается из числа заместителей главы администрации города Перми, заместитель председателя Комиссии - из числа депутатов Пермской городской Думы.</w:t>
      </w:r>
    </w:p>
    <w:p>
      <w:pPr>
        <w:pStyle w:val="0"/>
        <w:spacing w:before="240"/>
        <w:ind w:firstLine="540"/>
        <w:jc w:val="both"/>
      </w:pPr>
      <w:r>
        <w:rPr>
          <w:sz w:val="24"/>
        </w:rPr>
        <w:t xml:space="preserve">2.10. Секретарь Комиссии организует работу Комиссии, назначается из числа муниципальных служащих департамента социальной политики администрации города Перми.</w:t>
      </w:r>
    </w:p>
    <w:p>
      <w:pPr>
        <w:pStyle w:val="0"/>
        <w:spacing w:before="240"/>
        <w:ind w:firstLine="540"/>
        <w:jc w:val="both"/>
      </w:pPr>
      <w:r>
        <w:rPr>
          <w:sz w:val="24"/>
        </w:rPr>
        <w:t xml:space="preserve">2.11. Материально-техническое обеспечение и финансирование деятельности Комиссии осуществляется администрацией города Перми за счет средств бюджета города Перми.</w:t>
      </w:r>
    </w:p>
    <w:p>
      <w:pPr>
        <w:pStyle w:val="0"/>
        <w:spacing w:before="240"/>
        <w:ind w:firstLine="540"/>
        <w:jc w:val="both"/>
      </w:pPr>
      <w:r>
        <w:rPr>
          <w:sz w:val="24"/>
        </w:rPr>
        <w:t xml:space="preserve">2.12. Срок действия Комиссии не ограничивается.</w:t>
      </w:r>
    </w:p>
    <w:p>
      <w:pPr>
        <w:pStyle w:val="0"/>
        <w:jc w:val="both"/>
      </w:pPr>
      <w:r>
        <w:rPr>
          <w:sz w:val="24"/>
        </w:rPr>
      </w:r>
    </w:p>
    <w:p>
      <w:pPr>
        <w:pStyle w:val="2"/>
        <w:jc w:val="center"/>
        <w:outlineLvl w:val="1"/>
      </w:pPr>
      <w:r>
        <w:rPr>
          <w:sz w:val="24"/>
        </w:rPr>
        <w:t xml:space="preserve">III. Функции и полномочия Комиссии</w:t>
      </w:r>
    </w:p>
    <w:p>
      <w:pPr>
        <w:pStyle w:val="0"/>
        <w:jc w:val="both"/>
      </w:pPr>
      <w:r>
        <w:rPr>
          <w:sz w:val="24"/>
        </w:rPr>
      </w:r>
    </w:p>
    <w:p>
      <w:pPr>
        <w:pStyle w:val="0"/>
        <w:ind w:firstLine="540"/>
        <w:jc w:val="both"/>
      </w:pPr>
      <w:r>
        <w:rPr>
          <w:sz w:val="24"/>
        </w:rPr>
        <w:t xml:space="preserve">3.1. Комиссия наделяется полномочиями самостоятельно решать вопросы восстановления прав граждан - жертв политических репрессий:</w:t>
      </w:r>
    </w:p>
    <w:p>
      <w:pPr>
        <w:pStyle w:val="0"/>
        <w:spacing w:before="240"/>
        <w:ind w:firstLine="540"/>
        <w:jc w:val="both"/>
      </w:pPr>
      <w:r>
        <w:rPr>
          <w:sz w:val="24"/>
        </w:rPr>
        <w:t xml:space="preserve">3.1.1. анализирует, обобщает предложения общественных организаций, предприятий, учреждений, организаций и граждан, направленные на решение проблем социальной защиты реабилитированных жертв политических репрессий и лиц, признанных пострадавшими от политических репрессий, а также по увековечению их памяти, оказывает содействие в реализации их инициатив;</w:t>
      </w:r>
    </w:p>
    <w:p>
      <w:pPr>
        <w:pStyle w:val="0"/>
        <w:spacing w:before="240"/>
        <w:ind w:firstLine="540"/>
        <w:jc w:val="both"/>
      </w:pPr>
      <w:r>
        <w:rPr>
          <w:sz w:val="24"/>
        </w:rPr>
        <w:t xml:space="preserve">3.1.2. направляет в органы государственной власти и местного самоуправления информацию для принятия решения о внесении изменений в правовые акты, принятии новых правовых актов, необходимых для восстановления прав реабилитированных жертв политических репрессий и увековечения их памяти;</w:t>
      </w:r>
    </w:p>
    <w:p>
      <w:pPr>
        <w:pStyle w:val="0"/>
        <w:spacing w:before="240"/>
        <w:ind w:firstLine="540"/>
        <w:jc w:val="both"/>
      </w:pPr>
      <w:r>
        <w:rPr>
          <w:sz w:val="24"/>
        </w:rPr>
        <w:t xml:space="preserve">3.1.3. заслушивает информацию об учете проживающих в городе Перми реабилитированных граждан и лиц, признанных пострадавшими от политических репрессий, и выплате им денежных компенсаций, а также возмещения материального ущерба на основе данных, полученных из соответствующих органов, осуществляющих такие выплаты;</w:t>
      </w:r>
    </w:p>
    <w:p>
      <w:pPr>
        <w:pStyle w:val="0"/>
        <w:spacing w:before="240"/>
        <w:ind w:firstLine="540"/>
        <w:jc w:val="both"/>
      </w:pPr>
      <w:r>
        <w:rPr>
          <w:sz w:val="24"/>
        </w:rPr>
        <w:t xml:space="preserve">3.1.4. разъясняет основы законодательства, права, льготы, порядок их реализации, получения денежных компенсаций, возвращения утраченного имущества в связи с репрессиями реабилитированным лицам и гражданам, признанным пострадавшими от политических репрессий;</w:t>
      </w:r>
    </w:p>
    <w:p>
      <w:pPr>
        <w:pStyle w:val="0"/>
        <w:spacing w:before="240"/>
        <w:ind w:firstLine="540"/>
        <w:jc w:val="both"/>
      </w:pPr>
      <w:r>
        <w:rPr>
          <w:sz w:val="24"/>
        </w:rPr>
        <w:t xml:space="preserve">3.1.5. рассматривает письма, заявления граждан, учреждений и организаций о выплате денежных компенсаций, восстановлении трудовых, пенсионных, жилищных, имущественных и других прав, утраченных жертвами политических репрессий в связи с репрессиями. Оказывает им помощь в розыске и оформлении необходимых документов;</w:t>
      </w:r>
    </w:p>
    <w:p>
      <w:pPr>
        <w:pStyle w:val="0"/>
        <w:spacing w:before="240"/>
        <w:ind w:firstLine="540"/>
        <w:jc w:val="both"/>
      </w:pPr>
      <w:r>
        <w:rPr>
          <w:sz w:val="24"/>
        </w:rPr>
        <w:t xml:space="preserve">3.1.6. по заявлению граждан организует совместно с представителями общественных организаций, объединений граждан, пострадавших от политических репрессий, обследование материально-бытовых условий реабилитированных граждан и лиц, признанных пострадавшими от политических репрессий, принимает меры по оказанию им необходимой помощи (направляет запросы, предложения в соответствующие органы государственной власти и местного самоуправления);</w:t>
      </w:r>
    </w:p>
    <w:p>
      <w:pPr>
        <w:pStyle w:val="0"/>
        <w:spacing w:before="240"/>
        <w:ind w:firstLine="540"/>
        <w:jc w:val="both"/>
      </w:pPr>
      <w:r>
        <w:rPr>
          <w:sz w:val="24"/>
        </w:rPr>
        <w:t xml:space="preserve">3.1.7. по вопросам своей деятельности подготавливает и направляет запросы, предложения органам государственной власти и местного самоуправления, общественным организациям, в компетенцию которых входит выполнение требований законодательства Российской Федерации и решений органов местного самоуправления о восстановлении прав и предоставлении льгот реабилитированным гражданам и лицам, признанным пострадавшими от политических репрессий;</w:t>
      </w:r>
    </w:p>
    <w:p>
      <w:pPr>
        <w:pStyle w:val="0"/>
        <w:spacing w:before="240"/>
        <w:ind w:firstLine="540"/>
        <w:jc w:val="both"/>
      </w:pPr>
      <w:r>
        <w:rPr>
          <w:sz w:val="24"/>
        </w:rPr>
        <w:t xml:space="preserve">3.1.8. вносит в Комиссию по восстановлению прав реабилитированных жертв политических репрессий Пермского края (далее - Комиссия Пермского края) и администрацию города Перми предложения о предоставлении льгот по улучшению жилищно-бытовых и материальных условий жизни реабилитированных граждан и лиц, признанных пострадавшими от политических репрессий;</w:t>
      </w:r>
    </w:p>
    <w:p>
      <w:pPr>
        <w:pStyle w:val="0"/>
        <w:spacing w:before="240"/>
        <w:ind w:firstLine="540"/>
        <w:jc w:val="both"/>
      </w:pPr>
      <w:r>
        <w:rPr>
          <w:sz w:val="24"/>
        </w:rPr>
        <w:t xml:space="preserve">3.1.9. взаимодействует с функциональными, территориальными органами и подразделениями администрации города Перми для разрешения жалоб граждан, учреждений и организаций в части восстановления прав реабилитированных жертв политических репрессий;</w:t>
      </w:r>
    </w:p>
    <w:p>
      <w:pPr>
        <w:pStyle w:val="0"/>
        <w:spacing w:before="240"/>
        <w:ind w:firstLine="540"/>
        <w:jc w:val="both"/>
      </w:pPr>
      <w:r>
        <w:rPr>
          <w:sz w:val="24"/>
        </w:rPr>
        <w:t xml:space="preserve">3.1.10. участвует в проведении в городе Перми мероприятий по увековечению памяти жертв политических репрессий, а также направляет информацию о данных мероприятиях для публикации на официальном сайте и в средствах массовой информации;</w:t>
      </w:r>
    </w:p>
    <w:p>
      <w:pPr>
        <w:pStyle w:val="0"/>
        <w:spacing w:before="240"/>
        <w:ind w:firstLine="540"/>
        <w:jc w:val="both"/>
      </w:pPr>
      <w:r>
        <w:rPr>
          <w:sz w:val="24"/>
        </w:rPr>
        <w:t xml:space="preserve">3.1.11. рассматривает на заседаниях Комиссии информацию об исполнении решений Комиссии, запросов, предложений, рекомендаций.</w:t>
      </w:r>
    </w:p>
    <w:p>
      <w:pPr>
        <w:pStyle w:val="0"/>
        <w:spacing w:before="240"/>
        <w:ind w:firstLine="540"/>
        <w:jc w:val="both"/>
      </w:pPr>
      <w:r>
        <w:rPr>
          <w:sz w:val="24"/>
        </w:rPr>
        <w:t xml:space="preserve">3.2. Члены Комиссии принимают участие в проводимых общественными организациями, органами государственной власти Российской Федерации и Пермского края, органами местного самоуправления мероприятиях, на которых обсуждаются вопросы, касающиеся деятельности Комиссии, а также связанных с увековечением памяти жертв политических репрессий.</w:t>
      </w:r>
    </w:p>
    <w:p>
      <w:pPr>
        <w:pStyle w:val="0"/>
        <w:jc w:val="both"/>
      </w:pPr>
      <w:r>
        <w:rPr>
          <w:sz w:val="24"/>
        </w:rPr>
      </w:r>
    </w:p>
    <w:p>
      <w:pPr>
        <w:pStyle w:val="2"/>
        <w:jc w:val="center"/>
        <w:outlineLvl w:val="1"/>
      </w:pPr>
      <w:r>
        <w:rPr>
          <w:sz w:val="24"/>
        </w:rPr>
        <w:t xml:space="preserve">IV. Регламент работы Комиссии</w:t>
      </w:r>
    </w:p>
    <w:p>
      <w:pPr>
        <w:pStyle w:val="0"/>
        <w:jc w:val="both"/>
      </w:pPr>
      <w:r>
        <w:rPr>
          <w:sz w:val="24"/>
        </w:rPr>
      </w:r>
    </w:p>
    <w:p>
      <w:pPr>
        <w:pStyle w:val="0"/>
        <w:ind w:firstLine="540"/>
        <w:jc w:val="both"/>
      </w:pPr>
      <w:r>
        <w:rPr>
          <w:sz w:val="24"/>
        </w:rPr>
        <w:t xml:space="preserve">4.1. Заседания Комиссии созываются по мере необходимости, но не реже одного раза в квартал. Дата созыва заседания Комиссии определяется председателем Комиссии и вносится в план работы Комиссии. Возможны внеочередные заседания Комиссии, которые созываются по инициативе председателя Комиссии.</w:t>
      </w:r>
    </w:p>
    <w:p>
      <w:pPr>
        <w:pStyle w:val="0"/>
        <w:spacing w:before="240"/>
        <w:ind w:firstLine="540"/>
        <w:jc w:val="both"/>
      </w:pPr>
      <w:r>
        <w:rPr>
          <w:sz w:val="24"/>
        </w:rPr>
        <w:t xml:space="preserve">4.2. Порядок работы Комиссии должен обеспечить рассмотрение заявлений граждан и организаций и принятие по ним решений в сроки, установленные действующим законодательством, кроме случаев, требующих обращения за разъяснениями в соответствующие уполномоченные органы.</w:t>
      </w:r>
    </w:p>
    <w:p>
      <w:pPr>
        <w:pStyle w:val="0"/>
        <w:spacing w:before="240"/>
        <w:ind w:firstLine="540"/>
        <w:jc w:val="both"/>
      </w:pPr>
      <w:r>
        <w:rPr>
          <w:sz w:val="24"/>
        </w:rPr>
        <w:t xml:space="preserve">4.3. Повестка очередного заседания Комиссии составляется и доводится секретарем до сведения членов Комиссии и приглашенных лиц не позднее чем за три дня до даты заседания Комиссии.</w:t>
      </w:r>
    </w:p>
    <w:p>
      <w:pPr>
        <w:pStyle w:val="0"/>
        <w:spacing w:before="240"/>
        <w:ind w:firstLine="540"/>
        <w:jc w:val="both"/>
      </w:pPr>
      <w:r>
        <w:rPr>
          <w:sz w:val="24"/>
        </w:rPr>
        <w:t xml:space="preserve">4.4. Заседание Комиссии ведет председатель Комиссии.</w:t>
      </w:r>
    </w:p>
    <w:p>
      <w:pPr>
        <w:pStyle w:val="0"/>
        <w:spacing w:before="240"/>
        <w:ind w:firstLine="540"/>
        <w:jc w:val="both"/>
      </w:pPr>
      <w:r>
        <w:rPr>
          <w:sz w:val="24"/>
        </w:rPr>
        <w:t xml:space="preserve">Заседание Комиссии считается правомочным, если на нем присутствует более половины состава Комиссии.</w:t>
      </w:r>
    </w:p>
    <w:p>
      <w:pPr>
        <w:pStyle w:val="0"/>
        <w:spacing w:before="240"/>
        <w:ind w:firstLine="540"/>
        <w:jc w:val="both"/>
      </w:pPr>
      <w:r>
        <w:rPr>
          <w:sz w:val="24"/>
        </w:rPr>
        <w:t xml:space="preserve">4.5. Заседания Комиссии проводятся гласно.</w:t>
      </w:r>
    </w:p>
    <w:p>
      <w:pPr>
        <w:pStyle w:val="0"/>
        <w:spacing w:before="240"/>
        <w:ind w:firstLine="540"/>
        <w:jc w:val="both"/>
      </w:pPr>
      <w:r>
        <w:rPr>
          <w:sz w:val="24"/>
        </w:rPr>
        <w:t xml:space="preserve">В заседаниях Комиссии вправе принимать участие заявитель и его представитель, приглашенные работники государственных, муниципальных учреждений, представители общественных организаций, имеющие отношение к обсуждаемому вопросу, сотрудники органов прокуратуры и внутренних дел, работники средств массовой информации, а также лица, представляющие заявление об участии в заседании Комиссии не позднее трех рабочих дней до даты заседания Комиссии. Заявление представляется в электронном виде и на бумажном носителе секретарю Комиссии.</w:t>
      </w:r>
    </w:p>
    <w:p>
      <w:pPr>
        <w:pStyle w:val="0"/>
        <w:spacing w:before="240"/>
        <w:ind w:firstLine="540"/>
        <w:jc w:val="both"/>
      </w:pPr>
      <w:r>
        <w:rPr>
          <w:sz w:val="24"/>
        </w:rPr>
        <w:t xml:space="preserve">4.6. Решения (заключения) принимаются простым большинством голосов присутствующего на заседании состава Комиссии. При равенстве голосов решающим является голос председателя Комиссии.</w:t>
      </w:r>
    </w:p>
    <w:p>
      <w:pPr>
        <w:pStyle w:val="0"/>
        <w:spacing w:before="240"/>
        <w:ind w:firstLine="540"/>
        <w:jc w:val="both"/>
      </w:pPr>
      <w:r>
        <w:rPr>
          <w:sz w:val="24"/>
        </w:rPr>
        <w:t xml:space="preserve">Секретарь Комиссии не имеет права голоса.</w:t>
      </w:r>
    </w:p>
    <w:p>
      <w:pPr>
        <w:pStyle w:val="0"/>
        <w:spacing w:before="240"/>
        <w:ind w:firstLine="540"/>
        <w:jc w:val="both"/>
      </w:pPr>
      <w:r>
        <w:rPr>
          <w:sz w:val="24"/>
        </w:rPr>
        <w:t xml:space="preserve">Решения, принимаемые на заседании Комиссии, оформляются протоколом, который подписывается председателем и секретарем Комиссии в течение трех рабочих дней после заседания Комиссии.</w:t>
      </w:r>
    </w:p>
    <w:p>
      <w:pPr>
        <w:pStyle w:val="0"/>
        <w:spacing w:before="240"/>
        <w:ind w:firstLine="540"/>
        <w:jc w:val="both"/>
      </w:pPr>
      <w:r>
        <w:rPr>
          <w:sz w:val="24"/>
        </w:rPr>
        <w:t xml:space="preserve">Копия протокола заседания Комиссии рассылается членам Комиссии в срок не позднее 10 рабочих дней со дня подписания протокола.</w:t>
      </w:r>
    </w:p>
    <w:p>
      <w:pPr>
        <w:pStyle w:val="0"/>
        <w:jc w:val="both"/>
      </w:pPr>
      <w:r>
        <w:rPr>
          <w:sz w:val="24"/>
        </w:rPr>
      </w:r>
    </w:p>
    <w:p>
      <w:pPr>
        <w:pStyle w:val="2"/>
        <w:jc w:val="center"/>
        <w:outlineLvl w:val="1"/>
      </w:pPr>
      <w:r>
        <w:rPr>
          <w:sz w:val="24"/>
        </w:rPr>
        <w:t xml:space="preserve">V. Функции секретаря Комиссии</w:t>
      </w:r>
    </w:p>
    <w:p>
      <w:pPr>
        <w:pStyle w:val="0"/>
        <w:jc w:val="both"/>
      </w:pPr>
      <w:r>
        <w:rPr>
          <w:sz w:val="24"/>
        </w:rPr>
      </w:r>
    </w:p>
    <w:p>
      <w:pPr>
        <w:pStyle w:val="0"/>
        <w:ind w:firstLine="540"/>
        <w:jc w:val="both"/>
      </w:pPr>
      <w:r>
        <w:rPr>
          <w:sz w:val="24"/>
        </w:rPr>
        <w:t xml:space="preserve">5.1. Секретарь Комиссии осуществляет следующие функции:</w:t>
      </w:r>
    </w:p>
    <w:p>
      <w:pPr>
        <w:pStyle w:val="0"/>
        <w:spacing w:before="240"/>
        <w:ind w:firstLine="540"/>
        <w:jc w:val="both"/>
      </w:pPr>
      <w:r>
        <w:rPr>
          <w:sz w:val="24"/>
        </w:rPr>
        <w:t xml:space="preserve">5.1.1. ведение делопроизводства Комиссии.</w:t>
      </w:r>
    </w:p>
    <w:p>
      <w:pPr>
        <w:pStyle w:val="0"/>
        <w:spacing w:before="240"/>
        <w:ind w:firstLine="540"/>
        <w:jc w:val="both"/>
      </w:pPr>
      <w:r>
        <w:rPr>
          <w:sz w:val="24"/>
        </w:rPr>
        <w:t xml:space="preserve">Учет и обработка входящей и исходящей корреспонденции, заявлений, писем, жалоб и других обращений граждан и организаций;</w:t>
      </w:r>
    </w:p>
    <w:p>
      <w:pPr>
        <w:pStyle w:val="0"/>
        <w:spacing w:before="240"/>
        <w:ind w:firstLine="540"/>
        <w:jc w:val="both"/>
      </w:pPr>
      <w:r>
        <w:rPr>
          <w:sz w:val="24"/>
        </w:rPr>
        <w:t xml:space="preserve">5.1.2. организационная подготовка заседаний Комиссии, согласование повестки заседания c председателем Комиссии, подготовка материалов к рассмотрению, ведение протокола заседания Комиссии;</w:t>
      </w:r>
    </w:p>
    <w:p>
      <w:pPr>
        <w:pStyle w:val="0"/>
        <w:spacing w:before="240"/>
        <w:ind w:firstLine="540"/>
        <w:jc w:val="both"/>
      </w:pPr>
      <w:r>
        <w:rPr>
          <w:sz w:val="24"/>
        </w:rPr>
        <w:t xml:space="preserve">5.1.3. взаимодействие с Комиссией Пермского края, Территориальным управлением Министерства социального развития Пермского края по городу Перми, отделами Управления Министерства внутренних дел Российской Федерации по городу Перми, Федеральной службой безопасности Российской Федерации и прокуратурой города Перми, средствами массовой информации, общественными организациями и объединениями граждан, пострадавших от политических репрессий;</w:t>
      </w:r>
    </w:p>
    <w:p>
      <w:pPr>
        <w:pStyle w:val="0"/>
        <w:spacing w:before="240"/>
        <w:ind w:firstLine="540"/>
        <w:jc w:val="both"/>
      </w:pPr>
      <w:r>
        <w:rPr>
          <w:sz w:val="24"/>
        </w:rPr>
        <w:t xml:space="preserve">5.1.4. проведение личного приема граждан и представителей организаций по вопросам, касающимся прав и льгот жертв политических репрессий, разъяснение посетителям основ законодательства, их прав и льгот, порядка их реализации, получения денежных компенсаций и возвращения утраченного имущества реабилитированным и пострадавшим от политических репрессий;</w:t>
      </w:r>
    </w:p>
    <w:p>
      <w:pPr>
        <w:pStyle w:val="0"/>
        <w:spacing w:before="240"/>
        <w:ind w:firstLine="540"/>
        <w:jc w:val="both"/>
      </w:pPr>
      <w:r>
        <w:rPr>
          <w:sz w:val="24"/>
        </w:rPr>
        <w:t xml:space="preserve">5.1.5. участие в мероприятиях, проводимых в городе Перми, по увековечению памяти реабилитированных граждан и лиц, признанных пострадавшими от политических репрессий;</w:t>
      </w:r>
    </w:p>
    <w:p>
      <w:pPr>
        <w:pStyle w:val="0"/>
        <w:spacing w:before="240"/>
        <w:ind w:firstLine="540"/>
        <w:jc w:val="both"/>
      </w:pPr>
      <w:r>
        <w:rPr>
          <w:sz w:val="24"/>
        </w:rPr>
        <w:t xml:space="preserve">5.1.6. подготовка сообщений и обращений Комиссии для публикации в средствах массовой информации;</w:t>
      </w:r>
    </w:p>
    <w:p>
      <w:pPr>
        <w:pStyle w:val="0"/>
        <w:spacing w:before="240"/>
        <w:ind w:firstLine="540"/>
        <w:jc w:val="both"/>
      </w:pPr>
      <w:r>
        <w:rPr>
          <w:sz w:val="24"/>
        </w:rPr>
        <w:t xml:space="preserve">5.1.7. составление ежегодной отчетности о работе Комиссии и представление ее в Комиссию Пермского края;</w:t>
      </w:r>
    </w:p>
    <w:p>
      <w:pPr>
        <w:pStyle w:val="0"/>
        <w:spacing w:before="240"/>
        <w:ind w:firstLine="540"/>
        <w:jc w:val="both"/>
      </w:pPr>
      <w:r>
        <w:rPr>
          <w:sz w:val="24"/>
        </w:rPr>
        <w:t xml:space="preserve">5.1.8. выполнение поручений Комиссии и председателя Комиссии по вопросам деятельности, в том числе подготовка писем, предложений, рекомендаций по итогам вынесенных решений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30.10.2019 N 820</w:t>
      </w:r>
    </w:p>
    <w:p>
      <w:pPr>
        <w:pStyle w:val="0"/>
        <w:jc w:val="both"/>
      </w:pPr>
      <w:r>
        <w:rPr>
          <w:sz w:val="24"/>
        </w:rPr>
      </w:r>
    </w:p>
    <w:bookmarkStart w:id="137" w:name="P137"/>
    <w:bookmarkEnd w:id="137"/>
    <w:p>
      <w:pPr>
        <w:pStyle w:val="2"/>
        <w:jc w:val="center"/>
      </w:pPr>
      <w:r>
        <w:rPr>
          <w:sz w:val="24"/>
        </w:rPr>
        <w:t xml:space="preserve">СОСТАВ</w:t>
      </w:r>
    </w:p>
    <w:p>
      <w:pPr>
        <w:pStyle w:val="2"/>
        <w:jc w:val="center"/>
      </w:pPr>
      <w:r>
        <w:rPr>
          <w:sz w:val="24"/>
        </w:rPr>
        <w:t xml:space="preserve">ГОРОДСКОЙ КОМИССИИ ПО ВОССТАНОВЛЕНИЮ ПРАВ РЕАБИЛИТИРОВАННЫХ</w:t>
      </w:r>
    </w:p>
    <w:p>
      <w:pPr>
        <w:pStyle w:val="2"/>
        <w:jc w:val="center"/>
      </w:pPr>
      <w:r>
        <w:rPr>
          <w:sz w:val="24"/>
        </w:rPr>
        <w:t xml:space="preserve">ЖЕРТВ ПОЛИТИЧЕСКИХ РЕПРЕССИЙ И УВЕКОВЕЧЕНИЮ ПАМЯТИ ЖЕРТВ</w:t>
      </w:r>
    </w:p>
    <w:p>
      <w:pPr>
        <w:pStyle w:val="2"/>
        <w:jc w:val="center"/>
      </w:pPr>
      <w:r>
        <w:rPr>
          <w:sz w:val="24"/>
        </w:rPr>
        <w:t xml:space="preserve">ПОЛИТИЧЕСКИХ РЕПРЕССИЙ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10.11.2020 </w:t>
            </w:r>
            <w:r>
              <w:rPr>
                <w:color w:val="392c69"/>
                <w:sz w:val="24"/>
              </w:rPr>
              <w:t xml:space="preserve">N 1143</w:t>
            </w:r>
            <w:r>
              <w:rPr>
                <w:color w:val="392c69"/>
                <w:sz w:val="24"/>
              </w:rPr>
              <w:t xml:space="preserve">,</w:t>
            </w:r>
          </w:p>
          <w:p>
            <w:pPr>
              <w:pStyle w:val="0"/>
              <w:jc w:val="center"/>
            </w:pPr>
            <w:r>
              <w:rPr>
                <w:color w:val="392c69"/>
                <w:sz w:val="24"/>
              </w:rPr>
              <w:t xml:space="preserve">от 10.03.2021 </w:t>
            </w:r>
            <w:r>
              <w:rPr>
                <w:color w:val="392c69"/>
                <w:sz w:val="24"/>
              </w:rPr>
              <w:t xml:space="preserve">N 145</w:t>
            </w:r>
            <w:r>
              <w:rPr>
                <w:color w:val="392c69"/>
                <w:sz w:val="24"/>
              </w:rPr>
              <w:t xml:space="preserve">, от 19.11.2021 </w:t>
            </w:r>
            <w:r>
              <w:rPr>
                <w:color w:val="392c69"/>
                <w:sz w:val="24"/>
              </w:rPr>
              <w:t xml:space="preserve">N 1035</w:t>
            </w:r>
            <w:r>
              <w:rPr>
                <w:color w:val="392c69"/>
                <w:sz w:val="24"/>
              </w:rPr>
              <w:t xml:space="preserve">, от 28.03.2022 </w:t>
            </w:r>
            <w:r>
              <w:rPr>
                <w:color w:val="392c69"/>
                <w:sz w:val="24"/>
              </w:rPr>
              <w:t xml:space="preserve">N 228</w:t>
            </w:r>
            <w:r>
              <w:rPr>
                <w:color w:val="392c69"/>
                <w:sz w:val="24"/>
              </w:rPr>
              <w:t xml:space="preserve">,</w:t>
            </w:r>
          </w:p>
          <w:p>
            <w:pPr>
              <w:pStyle w:val="0"/>
              <w:jc w:val="center"/>
            </w:pPr>
            <w:r>
              <w:rPr>
                <w:color w:val="392c69"/>
                <w:sz w:val="24"/>
              </w:rPr>
              <w:t xml:space="preserve">от 24.10.2022 </w:t>
            </w:r>
            <w:r>
              <w:rPr>
                <w:color w:val="392c69"/>
                <w:sz w:val="24"/>
              </w:rPr>
              <w:t xml:space="preserve">N 1066</w:t>
            </w:r>
            <w:r>
              <w:rPr>
                <w:color w:val="392c69"/>
                <w:sz w:val="24"/>
              </w:rPr>
              <w:t xml:space="preserve">, от 23.12.2022 </w:t>
            </w:r>
            <w:r>
              <w:rPr>
                <w:color w:val="392c69"/>
                <w:sz w:val="24"/>
              </w:rPr>
              <w:t xml:space="preserve">N 1350</w:t>
            </w:r>
            <w:r>
              <w:rPr>
                <w:color w:val="392c69"/>
                <w:sz w:val="24"/>
              </w:rPr>
              <w:t xml:space="preserve">, от 11.07.2023 </w:t>
            </w:r>
            <w:r>
              <w:rPr>
                <w:color w:val="392c69"/>
                <w:sz w:val="24"/>
              </w:rPr>
              <w:t xml:space="preserve">N 591</w:t>
            </w:r>
            <w:r>
              <w:rPr>
                <w:color w:val="392c69"/>
                <w:sz w:val="24"/>
              </w:rPr>
              <w:t xml:space="preserve">,</w:t>
            </w:r>
          </w:p>
          <w:p>
            <w:pPr>
              <w:pStyle w:val="0"/>
              <w:jc w:val="center"/>
            </w:pPr>
            <w:r>
              <w:rPr>
                <w:color w:val="392c69"/>
                <w:sz w:val="24"/>
              </w:rPr>
              <w:t xml:space="preserve">от 30.10.2023 </w:t>
            </w:r>
            <w:r>
              <w:rPr>
                <w:color w:val="392c69"/>
                <w:sz w:val="24"/>
              </w:rPr>
              <w:t xml:space="preserve">N 1197</w:t>
            </w:r>
            <w:r>
              <w:rPr>
                <w:color w:val="392c69"/>
                <w:sz w:val="24"/>
              </w:rPr>
              <w:t xml:space="preserve">, от 14.02.2024 </w:t>
            </w:r>
            <w:r>
              <w:rPr>
                <w:color w:val="392c69"/>
                <w:sz w:val="24"/>
              </w:rPr>
              <w:t xml:space="preserve">N 101</w:t>
            </w:r>
            <w:r>
              <w:rPr>
                <w:color w:val="392c69"/>
                <w:sz w:val="24"/>
              </w:rPr>
              <w:t xml:space="preserve">, от 05.04.2024 </w:t>
            </w:r>
            <w:r>
              <w:rPr>
                <w:color w:val="392c69"/>
                <w:sz w:val="24"/>
              </w:rPr>
              <w:t xml:space="preserve">N 253</w:t>
            </w:r>
            <w:r>
              <w:rPr>
                <w:color w:val="392c69"/>
                <w:sz w:val="24"/>
              </w:rPr>
              <w:t xml:space="preserve">,</w:t>
            </w:r>
          </w:p>
          <w:p>
            <w:pPr>
              <w:pStyle w:val="0"/>
              <w:jc w:val="center"/>
            </w:pPr>
            <w:r>
              <w:rPr>
                <w:color w:val="392c69"/>
                <w:sz w:val="24"/>
              </w:rPr>
              <w:t xml:space="preserve">от 05.06.2024 </w:t>
            </w:r>
            <w:r>
              <w:rPr>
                <w:color w:val="392c69"/>
                <w:sz w:val="24"/>
              </w:rPr>
              <w:t xml:space="preserve">N 441</w:t>
            </w:r>
            <w:r>
              <w:rPr>
                <w:color w:val="392c69"/>
                <w:sz w:val="24"/>
              </w:rPr>
              <w:t xml:space="preserve">, от 06.09.2024 </w:t>
            </w:r>
            <w:r>
              <w:rPr>
                <w:color w:val="392c69"/>
                <w:sz w:val="24"/>
              </w:rPr>
              <w:t xml:space="preserve">N 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2211"/>
        <w:gridCol w:w="6767"/>
      </w:tblGrid>
      <w:tr>
        <w:tc>
          <w:tcPr>
            <w:tcW w:w="8978" w:type="dxa"/>
            <w:gridSpan w:val="2"/>
            <w:tcBorders>
              <w:top w:val="none"/>
              <w:left w:val="none"/>
              <w:bottom w:val="none"/>
              <w:right w:val="none"/>
            </w:tcBorders>
          </w:tcPr>
          <w:p>
            <w:pPr>
              <w:pStyle w:val="0"/>
            </w:pPr>
            <w:r>
              <w:rPr>
                <w:sz w:val="24"/>
              </w:rPr>
              <w:t xml:space="preserve">Председатель комиссии:</w:t>
            </w:r>
          </w:p>
        </w:tc>
      </w:tr>
      <w:tr>
        <w:tc>
          <w:tcPr>
            <w:tcW w:w="2211" w:type="dxa"/>
            <w:tcBorders>
              <w:top w:val="none"/>
              <w:left w:val="none"/>
              <w:bottom w:val="none"/>
              <w:right w:val="none"/>
            </w:tcBorders>
          </w:tcPr>
          <w:p>
            <w:pPr>
              <w:pStyle w:val="0"/>
            </w:pPr>
            <w:r>
              <w:rPr>
                <w:sz w:val="24"/>
              </w:rPr>
              <w:t xml:space="preserve">Мальцева Екатерина Дмитриевна</w:t>
            </w:r>
          </w:p>
        </w:tc>
        <w:tc>
          <w:tcPr>
            <w:tcW w:w="6767" w:type="dxa"/>
            <w:tcBorders>
              <w:top w:val="none"/>
              <w:left w:val="none"/>
              <w:bottom w:val="none"/>
              <w:right w:val="none"/>
            </w:tcBorders>
          </w:tcPr>
          <w:p>
            <w:pPr>
              <w:pStyle w:val="0"/>
            </w:pPr>
            <w:r>
              <w:rPr>
                <w:sz w:val="24"/>
              </w:rPr>
              <w:t xml:space="preserve">- заместитель главы администрации города Перми</w:t>
            </w:r>
          </w:p>
        </w:tc>
      </w:tr>
      <w:tr>
        <w:tc>
          <w:tcPr>
            <w:tcW w:w="8978" w:type="dxa"/>
            <w:gridSpan w:val="2"/>
            <w:tcBorders>
              <w:top w:val="none"/>
              <w:left w:val="none"/>
              <w:bottom w:val="none"/>
              <w:right w:val="none"/>
            </w:tcBorders>
          </w:tcPr>
          <w:p>
            <w:pPr>
              <w:pStyle w:val="0"/>
            </w:pPr>
            <w:r>
              <w:rPr>
                <w:sz w:val="24"/>
              </w:rPr>
              <w:t xml:space="preserve">Заместитель председателя комиссии:</w:t>
            </w:r>
          </w:p>
        </w:tc>
      </w:tr>
      <w:tr>
        <w:tc>
          <w:tcPr>
            <w:tcW w:w="2211" w:type="dxa"/>
            <w:tcBorders>
              <w:top w:val="none"/>
              <w:left w:val="none"/>
              <w:bottom w:val="none"/>
              <w:right w:val="none"/>
            </w:tcBorders>
          </w:tcPr>
          <w:p>
            <w:pPr>
              <w:pStyle w:val="0"/>
            </w:pPr>
            <w:r>
              <w:rPr>
                <w:sz w:val="24"/>
              </w:rPr>
              <w:t xml:space="preserve">Бурдин Олег Аркадьевич</w:t>
            </w:r>
          </w:p>
        </w:tc>
        <w:tc>
          <w:tcPr>
            <w:tcW w:w="6767" w:type="dxa"/>
            <w:tcBorders>
              <w:top w:val="none"/>
              <w:left w:val="none"/>
              <w:bottom w:val="none"/>
              <w:right w:val="none"/>
            </w:tcBorders>
          </w:tcPr>
          <w:p>
            <w:pPr>
              <w:pStyle w:val="0"/>
            </w:pPr>
            <w:r>
              <w:rPr>
                <w:sz w:val="24"/>
              </w:rPr>
              <w:t xml:space="preserve">- депутат Пермской городской Думы (по согласованию)</w:t>
            </w:r>
          </w:p>
        </w:tc>
      </w:tr>
      <w:tr>
        <w:tc>
          <w:tcPr>
            <w:tcW w:w="8978" w:type="dxa"/>
            <w:gridSpan w:val="2"/>
            <w:tcBorders>
              <w:top w:val="none"/>
              <w:left w:val="none"/>
              <w:bottom w:val="none"/>
              <w:right w:val="none"/>
            </w:tcBorders>
          </w:tcPr>
          <w:p>
            <w:pPr>
              <w:pStyle w:val="0"/>
            </w:pPr>
            <w:r>
              <w:rPr>
                <w:sz w:val="24"/>
              </w:rPr>
              <w:t xml:space="preserve">Секретарь комиссии:</w:t>
            </w:r>
          </w:p>
        </w:tc>
      </w:tr>
      <w:tr>
        <w:tc>
          <w:tcPr>
            <w:tcW w:w="2211" w:type="dxa"/>
            <w:tcBorders>
              <w:top w:val="none"/>
              <w:left w:val="none"/>
              <w:bottom w:val="none"/>
              <w:right w:val="none"/>
            </w:tcBorders>
          </w:tcPr>
          <w:p>
            <w:pPr>
              <w:pStyle w:val="0"/>
            </w:pPr>
            <w:r>
              <w:rPr>
                <w:sz w:val="24"/>
              </w:rPr>
              <w:t xml:space="preserve">Кайзер Екатерина Валерьевна</w:t>
            </w:r>
          </w:p>
        </w:tc>
        <w:tc>
          <w:tcPr>
            <w:tcW w:w="6767" w:type="dxa"/>
            <w:tcBorders>
              <w:top w:val="none"/>
              <w:left w:val="none"/>
              <w:bottom w:val="none"/>
              <w:right w:val="none"/>
            </w:tcBorders>
          </w:tcPr>
          <w:p>
            <w:pPr>
              <w:pStyle w:val="0"/>
            </w:pPr>
            <w:r>
              <w:rPr>
                <w:sz w:val="24"/>
              </w:rPr>
              <w:t xml:space="preserve">- консультант отдела социальной помощи департамента социальной политики администрации города Перми</w:t>
            </w:r>
          </w:p>
        </w:tc>
      </w:tr>
      <w:tr>
        <w:tc>
          <w:tcPr>
            <w:tcW w:w="8978" w:type="dxa"/>
            <w:gridSpan w:val="2"/>
            <w:tcBorders>
              <w:top w:val="none"/>
              <w:left w:val="none"/>
              <w:bottom w:val="none"/>
              <w:right w:val="none"/>
            </w:tcBorders>
          </w:tcPr>
          <w:p>
            <w:pPr>
              <w:pStyle w:val="0"/>
            </w:pPr>
            <w:r>
              <w:rPr>
                <w:sz w:val="24"/>
              </w:rPr>
              <w:t xml:space="preserve">Члены комиссии:</w:t>
            </w:r>
          </w:p>
        </w:tc>
      </w:tr>
      <w:tr>
        <w:tc>
          <w:tcPr>
            <w:tcW w:w="2211" w:type="dxa"/>
            <w:tcBorders>
              <w:top w:val="none"/>
              <w:left w:val="none"/>
              <w:bottom w:val="none"/>
              <w:right w:val="none"/>
            </w:tcBorders>
          </w:tcPr>
          <w:p>
            <w:pPr>
              <w:pStyle w:val="0"/>
            </w:pPr>
            <w:r>
              <w:rPr>
                <w:sz w:val="24"/>
              </w:rPr>
              <w:t xml:space="preserve">Гладнев Игорь Алексеевич</w:t>
            </w:r>
          </w:p>
        </w:tc>
        <w:tc>
          <w:tcPr>
            <w:tcW w:w="6767" w:type="dxa"/>
            <w:tcBorders>
              <w:top w:val="none"/>
              <w:left w:val="none"/>
              <w:bottom w:val="none"/>
              <w:right w:val="none"/>
            </w:tcBorders>
          </w:tcPr>
          <w:p>
            <w:pPr>
              <w:pStyle w:val="0"/>
            </w:pPr>
            <w:r>
              <w:rPr>
                <w:sz w:val="24"/>
              </w:rPr>
              <w:t xml:space="preserve">- председатель Регионального отделения Российского военно-исторического общества, директор муниципального автономного общеобразовательного учреждения "Школа инженерной мысли им. П.А.Соловьева" г. Перми</w:t>
            </w:r>
          </w:p>
        </w:tc>
      </w:tr>
      <w:tr>
        <w:tc>
          <w:tcPr>
            <w:tcW w:w="2211" w:type="dxa"/>
            <w:tcBorders>
              <w:top w:val="none"/>
              <w:left w:val="none"/>
              <w:bottom w:val="none"/>
              <w:right w:val="none"/>
            </w:tcBorders>
          </w:tcPr>
          <w:p>
            <w:pPr>
              <w:pStyle w:val="0"/>
            </w:pPr>
            <w:r>
              <w:rPr>
                <w:sz w:val="24"/>
              </w:rPr>
              <w:t xml:space="preserve">Дагелине Светлана Васильевна</w:t>
            </w:r>
          </w:p>
        </w:tc>
        <w:tc>
          <w:tcPr>
            <w:tcW w:w="6767" w:type="dxa"/>
            <w:tcBorders>
              <w:top w:val="none"/>
              <w:left w:val="none"/>
              <w:bottom w:val="none"/>
              <w:right w:val="none"/>
            </w:tcBorders>
          </w:tcPr>
          <w:p>
            <w:pPr>
              <w:pStyle w:val="0"/>
            </w:pPr>
            <w:r>
              <w:rPr>
                <w:sz w:val="24"/>
              </w:rPr>
              <w:t xml:space="preserve">- заместитель директора государственного краевого бюджетного учреждения "Пермский государственный архив социально-политической истории" (по согласованию)</w:t>
            </w:r>
          </w:p>
        </w:tc>
      </w:tr>
      <w:tr>
        <w:tc>
          <w:tcPr>
            <w:tcW w:w="2211" w:type="dxa"/>
            <w:tcBorders>
              <w:top w:val="none"/>
              <w:left w:val="none"/>
              <w:bottom w:val="none"/>
              <w:right w:val="none"/>
            </w:tcBorders>
          </w:tcPr>
          <w:p>
            <w:pPr>
              <w:pStyle w:val="0"/>
            </w:pPr>
            <w:r>
              <w:rPr>
                <w:sz w:val="24"/>
              </w:rPr>
              <w:t xml:space="preserve">Зорина Елена Леонидовна</w:t>
            </w:r>
          </w:p>
        </w:tc>
        <w:tc>
          <w:tcPr>
            <w:tcW w:w="6767" w:type="dxa"/>
            <w:tcBorders>
              <w:top w:val="none"/>
              <w:left w:val="none"/>
              <w:bottom w:val="none"/>
              <w:right w:val="none"/>
            </w:tcBorders>
          </w:tcPr>
          <w:p>
            <w:pPr>
              <w:pStyle w:val="0"/>
            </w:pPr>
            <w:r>
              <w:rPr>
                <w:sz w:val="24"/>
              </w:rPr>
              <w:t xml:space="preserve">- заместитель начальника департамента социальной политики администрации города Перми</w:t>
            </w:r>
          </w:p>
        </w:tc>
      </w:tr>
      <w:tr>
        <w:tc>
          <w:tcPr>
            <w:tcW w:w="2211" w:type="dxa"/>
            <w:tcBorders>
              <w:top w:val="none"/>
              <w:left w:val="none"/>
              <w:bottom w:val="none"/>
              <w:right w:val="none"/>
            </w:tcBorders>
          </w:tcPr>
          <w:p>
            <w:pPr>
              <w:pStyle w:val="0"/>
            </w:pPr>
            <w:r>
              <w:rPr>
                <w:sz w:val="24"/>
              </w:rPr>
              <w:t xml:space="preserve">Лейбович Олег Леонидович</w:t>
            </w:r>
          </w:p>
        </w:tc>
        <w:tc>
          <w:tcPr>
            <w:tcW w:w="6767" w:type="dxa"/>
            <w:tcBorders>
              <w:top w:val="none"/>
              <w:left w:val="none"/>
              <w:bottom w:val="none"/>
              <w:right w:val="none"/>
            </w:tcBorders>
          </w:tcPr>
          <w:p>
            <w:pPr>
              <w:pStyle w:val="0"/>
            </w:pPr>
            <w:r>
              <w:rPr>
                <w:sz w:val="24"/>
              </w:rPr>
              <w:t xml:space="preserve">- доктор исторических наук, профессор, заведующий кафедрой культурологии и философии федерального государственного бюджетного образовательного учреждения высшего образования "Пермский государственный институт культуры" (по согласованию)</w:t>
            </w:r>
          </w:p>
        </w:tc>
      </w:tr>
      <w:tr>
        <w:tc>
          <w:tcPr>
            <w:tcW w:w="2211" w:type="dxa"/>
            <w:tcBorders>
              <w:top w:val="none"/>
              <w:left w:val="none"/>
              <w:bottom w:val="none"/>
              <w:right w:val="none"/>
            </w:tcBorders>
          </w:tcPr>
          <w:p>
            <w:pPr>
              <w:pStyle w:val="0"/>
            </w:pPr>
            <w:r>
              <w:rPr>
                <w:sz w:val="24"/>
              </w:rPr>
              <w:t xml:space="preserve">Марголина Татьяна Ивановна</w:t>
            </w:r>
          </w:p>
        </w:tc>
        <w:tc>
          <w:tcPr>
            <w:tcW w:w="6767" w:type="dxa"/>
            <w:tcBorders>
              <w:top w:val="none"/>
              <w:left w:val="none"/>
              <w:bottom w:val="none"/>
              <w:right w:val="none"/>
            </w:tcBorders>
          </w:tcPr>
          <w:p>
            <w:pPr>
              <w:pStyle w:val="0"/>
            </w:pPr>
            <w:r>
              <w:rPr>
                <w:sz w:val="24"/>
              </w:rPr>
              <w:t xml:space="preserve">- профессор федерального государственного бюджетного образовательного учреждения высшего образования "Пермский государственный национальный исследовательский университет", член межведомственной рабочей группы по координации деятельности, направленной на реализацию Концепции государственной политики по увековечению памяти жертв политических репрессий, член правления Европейского института омбудсменов (по согласованию)</w:t>
            </w:r>
          </w:p>
        </w:tc>
      </w:tr>
      <w:tr>
        <w:tc>
          <w:tcPr>
            <w:tcW w:w="2211" w:type="dxa"/>
            <w:tcBorders>
              <w:top w:val="none"/>
              <w:left w:val="none"/>
              <w:bottom w:val="none"/>
              <w:right w:val="none"/>
            </w:tcBorders>
          </w:tcPr>
          <w:p>
            <w:pPr>
              <w:pStyle w:val="0"/>
            </w:pPr>
            <w:r>
              <w:rPr>
                <w:sz w:val="24"/>
              </w:rPr>
              <w:t xml:space="preserve">Радостева Татьяна Сергеевна</w:t>
            </w:r>
          </w:p>
        </w:tc>
        <w:tc>
          <w:tcPr>
            <w:tcW w:w="6767" w:type="dxa"/>
            <w:tcBorders>
              <w:top w:val="none"/>
              <w:left w:val="none"/>
              <w:bottom w:val="none"/>
              <w:right w:val="none"/>
            </w:tcBorders>
          </w:tcPr>
          <w:p>
            <w:pPr>
              <w:pStyle w:val="0"/>
            </w:pPr>
            <w:r>
              <w:rPr>
                <w:sz w:val="24"/>
              </w:rPr>
              <w:t xml:space="preserve">- заместитель начальника департамента - начальник управления расходов бюджета департамента финансов администрации города Перми</w:t>
            </w:r>
          </w:p>
        </w:tc>
      </w:tr>
      <w:tr>
        <w:tc>
          <w:tcPr>
            <w:tcW w:w="2211" w:type="dxa"/>
            <w:tcBorders>
              <w:top w:val="none"/>
              <w:left w:val="none"/>
              <w:bottom w:val="none"/>
              <w:right w:val="none"/>
            </w:tcBorders>
          </w:tcPr>
          <w:p>
            <w:pPr>
              <w:pStyle w:val="0"/>
            </w:pPr>
            <w:r>
              <w:rPr>
                <w:sz w:val="24"/>
              </w:rPr>
              <w:t xml:space="preserve">Сапрыкина Наталья Сергеевна</w:t>
            </w:r>
          </w:p>
        </w:tc>
        <w:tc>
          <w:tcPr>
            <w:tcW w:w="6767" w:type="dxa"/>
            <w:tcBorders>
              <w:top w:val="none"/>
              <w:left w:val="none"/>
              <w:bottom w:val="none"/>
              <w:right w:val="none"/>
            </w:tcBorders>
          </w:tcPr>
          <w:p>
            <w:pPr>
              <w:pStyle w:val="0"/>
            </w:pPr>
            <w:r>
              <w:rPr>
                <w:sz w:val="24"/>
              </w:rPr>
              <w:t xml:space="preserve">- начальник сектора по топонимике и регулированию вопросов установки объектов монументального искусства отдела по культуре и дополнительному образованию департамента культуры и молодежной политики администрации города Перми</w:t>
            </w:r>
          </w:p>
        </w:tc>
      </w:tr>
      <w:tr>
        <w:tc>
          <w:tcPr>
            <w:tcW w:w="2211" w:type="dxa"/>
            <w:tcBorders>
              <w:top w:val="none"/>
              <w:left w:val="none"/>
              <w:bottom w:val="none"/>
              <w:right w:val="none"/>
            </w:tcBorders>
          </w:tcPr>
          <w:p>
            <w:pPr>
              <w:pStyle w:val="0"/>
            </w:pPr>
            <w:r>
              <w:rPr>
                <w:sz w:val="24"/>
              </w:rPr>
              <w:t xml:space="preserve">Сарапулов Алексей Николаевич</w:t>
            </w:r>
          </w:p>
        </w:tc>
        <w:tc>
          <w:tcPr>
            <w:tcW w:w="6767" w:type="dxa"/>
            <w:tcBorders>
              <w:top w:val="none"/>
              <w:left w:val="none"/>
              <w:bottom w:val="none"/>
              <w:right w:val="none"/>
            </w:tcBorders>
          </w:tcPr>
          <w:p>
            <w:pPr>
              <w:pStyle w:val="0"/>
            </w:pPr>
            <w:r>
              <w:rPr>
                <w:sz w:val="24"/>
              </w:rPr>
              <w:t xml:space="preserve">- доцент, заведующий кафедрой отечественной и всеобщей истории, археологии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 (по согласованию)</w:t>
            </w:r>
          </w:p>
        </w:tc>
      </w:tr>
      <w:tr>
        <w:tc>
          <w:tcPr>
            <w:tcW w:w="2211" w:type="dxa"/>
            <w:tcBorders>
              <w:top w:val="none"/>
              <w:left w:val="none"/>
              <w:bottom w:val="none"/>
              <w:right w:val="none"/>
            </w:tcBorders>
          </w:tcPr>
          <w:p>
            <w:pPr>
              <w:pStyle w:val="0"/>
            </w:pPr>
            <w:r>
              <w:rPr>
                <w:sz w:val="24"/>
              </w:rPr>
              <w:t xml:space="preserve">Сюзева Ольга Васильевна</w:t>
            </w:r>
          </w:p>
        </w:tc>
        <w:tc>
          <w:tcPr>
            <w:tcW w:w="6767" w:type="dxa"/>
            <w:tcBorders>
              <w:top w:val="none"/>
              <w:left w:val="none"/>
              <w:bottom w:val="none"/>
              <w:right w:val="none"/>
            </w:tcBorders>
          </w:tcPr>
          <w:p>
            <w:pPr>
              <w:pStyle w:val="0"/>
            </w:pPr>
            <w:r>
              <w:rPr>
                <w:sz w:val="24"/>
              </w:rPr>
              <w:t xml:space="preserve">- консультант отдела по организации первичной и специализированной медико-санитарной помощи управления по организации медицинской помощи Министерства здравоохранения Пермского края (по согласованию)</w:t>
            </w:r>
          </w:p>
        </w:tc>
      </w:tr>
      <w:tr>
        <w:tc>
          <w:tcPr>
            <w:tcW w:w="2211" w:type="dxa"/>
            <w:tcBorders>
              <w:top w:val="none"/>
              <w:left w:val="none"/>
              <w:bottom w:val="none"/>
              <w:right w:val="none"/>
            </w:tcBorders>
          </w:tcPr>
          <w:p>
            <w:pPr>
              <w:pStyle w:val="0"/>
            </w:pPr>
            <w:r>
              <w:rPr>
                <w:sz w:val="24"/>
              </w:rPr>
              <w:t xml:space="preserve">Трегубова Анастасия Владимировна</w:t>
            </w:r>
          </w:p>
        </w:tc>
        <w:tc>
          <w:tcPr>
            <w:tcW w:w="6767" w:type="dxa"/>
            <w:tcBorders>
              <w:top w:val="none"/>
              <w:left w:val="none"/>
              <w:bottom w:val="none"/>
              <w:right w:val="none"/>
            </w:tcBorders>
          </w:tcPr>
          <w:p>
            <w:pPr>
              <w:pStyle w:val="0"/>
            </w:pPr>
            <w:r>
              <w:rPr>
                <w:sz w:val="24"/>
              </w:rPr>
              <w:t xml:space="preserve">- главный специалист отдела архивных технологий и научного использования документов муниципального бюджетного учреждения "Архив города Перми"</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30.10.2019 N 820</w:t>
            <w:br/>
            <w:t xml:space="preserve">(ред. от 06.09.2024)</w:t>
            <w:br/>
            <w:t xml:space="preserve">"Об утверждении Положения и состава городс...</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30.10.2019 N 820</w:t>
            <w:br/>
            <w:t xml:space="preserve">(ред. от 06.09.2024)</w:t>
            <w:br/>
            <w:t xml:space="preserve">"Об утверждении Положения и состава городс...</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30.10.2019 N 820
(ред. от 06.09.2024)
"Об утверждении Положения и состава городской комиссии по восстановлению прав реабилитированных жертв политических репрессий и увековечению памяти жертв политических репрессий"</dc:title>
  <dcterms:created xsi:type="dcterms:W3CDTF">2025-04-01T04:20:49Z</dcterms:created>
</cp:coreProperties>
</file>