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left="-284"/>
        <w:jc w:val="center"/>
        <w:spacing w:after="0" w:line="240" w:lineRule="auto"/>
        <w:rPr>
          <w:rFonts w:ascii="Times New Roman" w:hAnsi="Times New Roman" w:cs="Times New Roman"/>
          <w:b/>
          <w:sz w:val="32"/>
          <w:szCs w:val="28"/>
        </w:rPr>
      </w:pPr>
      <w:r>
        <w:rPr>
          <w:rFonts w:ascii="Times New Roman" w:hAnsi="Times New Roman" w:cs="Times New Roman"/>
          <w:b/>
          <w:sz w:val="32"/>
          <w:szCs w:val="28"/>
        </w:rPr>
        <w:t xml:space="preserve">Реестр </w:t>
      </w:r>
      <w:r>
        <w:rPr>
          <w:rFonts w:ascii="Times New Roman" w:hAnsi="Times New Roman" w:cs="Times New Roman"/>
          <w:b/>
          <w:sz w:val="32"/>
          <w:szCs w:val="28"/>
        </w:rPr>
        <w:t xml:space="preserve">объектов, обладающих признаками самовольной постройки</w:t>
      </w:r>
      <w:r>
        <w:rPr>
          <w:rFonts w:ascii="Times New Roman" w:hAnsi="Times New Roman" w:cs="Times New Roman"/>
          <w:b/>
          <w:sz w:val="32"/>
          <w:szCs w:val="28"/>
        </w:rPr>
        <w:t xml:space="preserve"> </w:t>
      </w:r>
      <w:r>
        <w:rPr>
          <w:rFonts w:ascii="Times New Roman" w:hAnsi="Times New Roman" w:cs="Times New Roman"/>
          <w:b/>
          <w:sz w:val="32"/>
          <w:szCs w:val="28"/>
        </w:rPr>
        <w:br/>
      </w:r>
      <w:r>
        <w:rPr>
          <w:rFonts w:ascii="Times New Roman" w:hAnsi="Times New Roman" w:cs="Times New Roman"/>
          <w:b/>
          <w:sz w:val="32"/>
          <w:szCs w:val="28"/>
        </w:rPr>
        <w:t xml:space="preserve">на территории Мотовилихинского района города Перми</w:t>
      </w:r>
      <w:r>
        <w:rPr>
          <w:rFonts w:ascii="Times New Roman" w:hAnsi="Times New Roman" w:cs="Times New Roman"/>
          <w:b/>
          <w:sz w:val="32"/>
          <w:szCs w:val="28"/>
        </w:rPr>
        <w:t xml:space="preserve"> </w:t>
      </w:r>
      <w:r>
        <w:rPr>
          <w:rFonts w:ascii="Times New Roman" w:hAnsi="Times New Roman" w:cs="Times New Roman"/>
          <w:b/>
          <w:sz w:val="32"/>
          <w:szCs w:val="28"/>
        </w:rPr>
      </w:r>
      <w:r>
        <w:rPr>
          <w:rFonts w:ascii="Times New Roman" w:hAnsi="Times New Roman" w:cs="Times New Roman"/>
          <w:b/>
          <w:sz w:val="32"/>
          <w:szCs w:val="28"/>
        </w:rPr>
      </w:r>
    </w:p>
    <w:tbl>
      <w:tblPr>
        <w:tblpPr w:horzAnchor="margin" w:tblpXSpec="left" w:vertAnchor="page" w:tblpY="3265" w:leftFromText="180" w:topFromText="0" w:rightFromText="180" w:bottomFromText="0"/>
        <w:tblW w:w="1547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62" w:type="dxa"/>
          <w:top w:w="102" w:type="dxa"/>
          <w:right w:w="62" w:type="dxa"/>
          <w:bottom w:w="102" w:type="dxa"/>
        </w:tblCellMar>
        <w:tblLook w:val="0000" w:firstRow="0" w:lastRow="0" w:firstColumn="0" w:lastColumn="0" w:noHBand="0" w:noVBand="0"/>
      </w:tblPr>
      <w:tblGrid>
        <w:gridCol w:w="2159"/>
        <w:gridCol w:w="1400"/>
        <w:gridCol w:w="2394"/>
        <w:gridCol w:w="3077"/>
        <w:gridCol w:w="1984"/>
        <w:gridCol w:w="4456"/>
      </w:tblGrid>
      <w:tr>
        <w:tblPrEx/>
        <w:trPr>
          <w:trHeight w:val="2294"/>
        </w:trPr>
        <w:tc>
          <w:tcPr>
            <w:tcW w:w="2159" w:type="dxa"/>
            <w:textDirection w:val="lrTb"/>
            <w:noWrap w:val="false"/>
          </w:tcPr>
          <w:p>
            <w:pPr>
              <w:pStyle w:val="834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Реквизиты акта осмотра объекта, обладающего признаками самовольной постройки</w:t>
            </w:r>
            <w:r>
              <w:rPr>
                <w:rFonts w:ascii="Times New Roman" w:hAnsi="Times New Roman" w:cs="Times New Roman"/>
                <w:szCs w:val="22"/>
              </w:rPr>
            </w:r>
            <w:r>
              <w:rPr>
                <w:rFonts w:ascii="Times New Roman" w:hAnsi="Times New Roman" w:cs="Times New Roman"/>
                <w:szCs w:val="22"/>
              </w:rPr>
            </w:r>
          </w:p>
        </w:tc>
        <w:tc>
          <w:tcPr>
            <w:tcW w:w="1400" w:type="dxa"/>
            <w:textDirection w:val="lrTb"/>
            <w:noWrap w:val="false"/>
          </w:tcPr>
          <w:p>
            <w:pPr>
              <w:pStyle w:val="834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Описание объекта, обладающего признаками самовольной постройки (назначение объекта)</w:t>
            </w:r>
            <w:r>
              <w:rPr>
                <w:rFonts w:ascii="Times New Roman" w:hAnsi="Times New Roman" w:cs="Times New Roman"/>
                <w:szCs w:val="22"/>
              </w:rPr>
            </w:r>
            <w:r>
              <w:rPr>
                <w:rFonts w:ascii="Times New Roman" w:hAnsi="Times New Roman" w:cs="Times New Roman"/>
                <w:szCs w:val="22"/>
              </w:rPr>
            </w:r>
          </w:p>
        </w:tc>
        <w:tc>
          <w:tcPr>
            <w:tcW w:w="2394" w:type="dxa"/>
            <w:textDirection w:val="lrTb"/>
            <w:noWrap w:val="false"/>
          </w:tcPr>
          <w:p>
            <w:pPr>
              <w:pStyle w:val="834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Адрес, местоположение земельного участка и объекта, обладающего признаками самовольной постройки, кадастровый номер </w:t>
            </w:r>
            <w:r>
              <w:rPr>
                <w:rFonts w:ascii="Times New Roman" w:hAnsi="Times New Roman" w:cs="Times New Roman"/>
                <w:szCs w:val="22"/>
              </w:rPr>
              <w:t xml:space="preserve">(далее – К.Н.) </w:t>
            </w:r>
            <w:r>
              <w:rPr>
                <w:rFonts w:ascii="Times New Roman" w:hAnsi="Times New Roman" w:cs="Times New Roman"/>
                <w:szCs w:val="22"/>
              </w:rPr>
              <w:t xml:space="preserve">(при наличии)</w:t>
            </w:r>
            <w:r>
              <w:rPr>
                <w:rFonts w:ascii="Times New Roman" w:hAnsi="Times New Roman" w:cs="Times New Roman"/>
                <w:szCs w:val="22"/>
              </w:rPr>
            </w:r>
            <w:r>
              <w:rPr>
                <w:rFonts w:ascii="Times New Roman" w:hAnsi="Times New Roman" w:cs="Times New Roman"/>
                <w:szCs w:val="22"/>
              </w:rPr>
            </w:r>
          </w:p>
        </w:tc>
        <w:tc>
          <w:tcPr>
            <w:tcW w:w="3077" w:type="dxa"/>
            <w:textDirection w:val="lrTb"/>
            <w:noWrap w:val="false"/>
          </w:tcPr>
          <w:p>
            <w:pPr>
              <w:pStyle w:val="834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Сведения о правообладателе земельного участка и объекта, обладающего признаками самовольной постройки; лице, осуществляющем самовольное строительство; виде разрешенного использования земельного участка</w:t>
            </w:r>
            <w:r>
              <w:rPr>
                <w:rFonts w:ascii="Times New Roman" w:hAnsi="Times New Roman" w:cs="Times New Roman"/>
                <w:szCs w:val="22"/>
              </w:rPr>
              <w:t xml:space="preserve"> (далее – ЗУ)</w:t>
            </w:r>
            <w:r>
              <w:rPr>
                <w:rFonts w:ascii="Times New Roman" w:hAnsi="Times New Roman" w:cs="Times New Roman"/>
                <w:szCs w:val="22"/>
              </w:rPr>
            </w:r>
            <w:r>
              <w:rPr>
                <w:rFonts w:ascii="Times New Roman" w:hAnsi="Times New Roman" w:cs="Times New Roman"/>
                <w:szCs w:val="22"/>
              </w:rPr>
            </w:r>
          </w:p>
        </w:tc>
        <w:tc>
          <w:tcPr>
            <w:tcW w:w="1984" w:type="dxa"/>
            <w:textDirection w:val="lrTb"/>
            <w:noWrap w:val="false"/>
          </w:tcPr>
          <w:p>
            <w:pPr>
              <w:pStyle w:val="834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Сведения о территориальной зоне, установленной Правилами землепользования и застройки</w:t>
            </w:r>
            <w:r>
              <w:rPr>
                <w:rFonts w:ascii="Times New Roman" w:hAnsi="Times New Roman" w:cs="Times New Roman"/>
                <w:szCs w:val="22"/>
              </w:rPr>
            </w:r>
            <w:r>
              <w:rPr>
                <w:rFonts w:ascii="Times New Roman" w:hAnsi="Times New Roman" w:cs="Times New Roman"/>
                <w:szCs w:val="22"/>
              </w:rPr>
            </w:r>
          </w:p>
        </w:tc>
        <w:tc>
          <w:tcPr>
            <w:tcW w:w="4456" w:type="dxa"/>
            <w:textDirection w:val="lrTb"/>
            <w:noWrap w:val="false"/>
          </w:tcPr>
          <w:p>
            <w:pPr>
              <w:pStyle w:val="834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Сведения о расположении самовольной постройки относительно зон с особыми условиями использования территории или территории общего пользования либо полосы отвода инженерных сетей федерального, регионального или местного значения</w:t>
            </w:r>
            <w:r>
              <w:rPr>
                <w:rFonts w:ascii="Times New Roman" w:hAnsi="Times New Roman" w:cs="Times New Roman"/>
                <w:szCs w:val="22"/>
              </w:rPr>
            </w:r>
            <w:r>
              <w:rPr>
                <w:rFonts w:ascii="Times New Roman" w:hAnsi="Times New Roman" w:cs="Times New Roman"/>
                <w:szCs w:val="22"/>
              </w:rPr>
            </w:r>
          </w:p>
        </w:tc>
      </w:tr>
      <w:tr>
        <w:tblPrEx/>
        <w:trPr>
          <w:trHeight w:val="1167"/>
        </w:trPr>
        <w:tc>
          <w:tcPr>
            <w:tcW w:w="2159" w:type="dxa"/>
            <w:textDirection w:val="lrTb"/>
            <w:noWrap w:val="false"/>
          </w:tcPr>
          <w:p>
            <w:pPr>
              <w:pStyle w:val="834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19.04.2023</w:t>
            </w:r>
            <w:r>
              <w:rPr>
                <w:rFonts w:ascii="Times New Roman" w:hAnsi="Times New Roman" w:cs="Times New Roman"/>
                <w:szCs w:val="22"/>
              </w:rPr>
            </w:r>
            <w:r>
              <w:rPr>
                <w:rFonts w:ascii="Times New Roman" w:hAnsi="Times New Roman" w:cs="Times New Roman"/>
                <w:szCs w:val="22"/>
              </w:rPr>
            </w:r>
          </w:p>
          <w:p>
            <w:pPr>
              <w:pStyle w:val="834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№ 41</w:t>
            </w:r>
            <w:r>
              <w:rPr>
                <w:rFonts w:ascii="Times New Roman" w:hAnsi="Times New Roman" w:cs="Times New Roman"/>
                <w:szCs w:val="22"/>
              </w:rPr>
            </w:r>
            <w:r>
              <w:rPr>
                <w:rFonts w:ascii="Times New Roman" w:hAnsi="Times New Roman" w:cs="Times New Roman"/>
                <w:szCs w:val="22"/>
              </w:rPr>
            </w:r>
          </w:p>
        </w:tc>
        <w:tc>
          <w:tcPr>
            <w:tcW w:w="1400" w:type="dxa"/>
            <w:textDirection w:val="lrTb"/>
            <w:noWrap w:val="false"/>
          </w:tcPr>
          <w:p>
            <w:pPr>
              <w:pStyle w:val="834"/>
              <w:rPr>
                <w:rFonts w:ascii="Times New Roman" w:hAnsi="Times New Roman" w:cs="Times New Roman"/>
                <w:szCs w:val="22"/>
                <w:highlight w:val="white"/>
              </w:rPr>
            </w:pPr>
            <w:r>
              <w:rPr>
                <w:rFonts w:ascii="Times New Roman" w:hAnsi="Times New Roman" w:cs="Times New Roman"/>
                <w:szCs w:val="22"/>
                <w:highlight w:val="white"/>
              </w:rPr>
              <w:t xml:space="preserve">Пост охраны</w:t>
            </w:r>
            <w:r>
              <w:rPr>
                <w:rFonts w:ascii="Times New Roman" w:hAnsi="Times New Roman" w:cs="Times New Roman"/>
                <w:szCs w:val="22"/>
                <w:highlight w:val="white"/>
              </w:rPr>
            </w:r>
            <w:r>
              <w:rPr>
                <w:rFonts w:ascii="Times New Roman" w:hAnsi="Times New Roman" w:cs="Times New Roman"/>
                <w:szCs w:val="22"/>
                <w:highlight w:val="white"/>
              </w:rPr>
            </w:r>
          </w:p>
        </w:tc>
        <w:tc>
          <w:tcPr>
            <w:tcW w:w="2394" w:type="dxa"/>
            <w:textDirection w:val="lrTb"/>
            <w:noWrap w:val="false"/>
          </w:tcPr>
          <w:p>
            <w:pPr>
              <w:pStyle w:val="834"/>
              <w:rPr>
                <w:rFonts w:ascii="Times New Roman" w:hAnsi="Times New Roman" w:cs="Times New Roman"/>
                <w:szCs w:val="22"/>
                <w:highlight w:val="white"/>
              </w:rPr>
            </w:pPr>
            <w:r>
              <w:rPr>
                <w:rFonts w:ascii="Times New Roman" w:hAnsi="Times New Roman" w:cs="Times New Roman"/>
                <w:szCs w:val="22"/>
                <w:highlight w:val="white"/>
              </w:rPr>
              <w:t xml:space="preserve">Адрес - Пермский край, г. Пермь, Мотовилихинский район,</w:t>
            </w:r>
            <w:r>
              <w:rPr>
                <w:highlight w:val="white"/>
              </w:rPr>
              <w:t xml:space="preserve"> </w:t>
            </w:r>
            <w:r>
              <w:rPr>
                <w:rFonts w:ascii="Times New Roman" w:hAnsi="Times New Roman" w:cs="Times New Roman"/>
                <w:szCs w:val="22"/>
                <w:highlight w:val="white"/>
              </w:rPr>
              <w:t xml:space="preserve">ул. 10-я линия, 15а.</w:t>
            </w:r>
            <w:r>
              <w:rPr>
                <w:rFonts w:ascii="Times New Roman" w:hAnsi="Times New Roman" w:cs="Times New Roman"/>
                <w:szCs w:val="22"/>
                <w:highlight w:val="white"/>
              </w:rPr>
            </w:r>
            <w:r>
              <w:rPr>
                <w:rFonts w:ascii="Times New Roman" w:hAnsi="Times New Roman" w:cs="Times New Roman"/>
                <w:szCs w:val="22"/>
                <w:highlight w:val="white"/>
              </w:rPr>
            </w:r>
          </w:p>
        </w:tc>
        <w:tc>
          <w:tcPr>
            <w:tcW w:w="3077" w:type="dxa"/>
            <w:textDirection w:val="lrTb"/>
            <w:noWrap w:val="false"/>
          </w:tcPr>
          <w:p>
            <w:pPr>
              <w:pStyle w:val="834"/>
              <w:rPr>
                <w:rFonts w:ascii="Times New Roman" w:hAnsi="Times New Roman" w:cs="Times New Roman"/>
                <w:szCs w:val="22"/>
                <w:highlight w:val="white"/>
              </w:rPr>
            </w:pPr>
            <w:r>
              <w:rPr>
                <w:rFonts w:ascii="Times New Roman" w:hAnsi="Times New Roman" w:cs="Times New Roman"/>
                <w:szCs w:val="22"/>
                <w:highlight w:val="none"/>
              </w:rPr>
              <w:t xml:space="preserve"> </w:t>
            </w:r>
            <w:r>
              <w:rPr>
                <w:rFonts w:ascii="Times New Roman" w:hAnsi="Times New Roman" w:cs="Times New Roman"/>
                <w:szCs w:val="22"/>
                <w:highlight w:val="white"/>
              </w:rPr>
              <w:t xml:space="preserve">Территория земель, государственная собственность на которые не разграничена </w:t>
            </w:r>
            <w:r>
              <w:rPr>
                <w:rFonts w:ascii="Times New Roman" w:hAnsi="Times New Roman" w:cs="Times New Roman"/>
                <w:szCs w:val="22"/>
                <w:highlight w:val="white"/>
              </w:rPr>
            </w:r>
            <w:r>
              <w:rPr>
                <w:rFonts w:ascii="Times New Roman" w:hAnsi="Times New Roman" w:cs="Times New Roman"/>
                <w:szCs w:val="22"/>
                <w:highlight w:val="white"/>
              </w:rPr>
            </w:r>
          </w:p>
        </w:tc>
        <w:tc>
          <w:tcPr>
            <w:tcW w:w="1984" w:type="dxa"/>
            <w:textDirection w:val="lrTb"/>
            <w:noWrap w:val="false"/>
          </w:tcPr>
          <w:p>
            <w:pPr>
              <w:pStyle w:val="834"/>
              <w:rPr>
                <w:rFonts w:ascii="Times New Roman" w:hAnsi="Times New Roman" w:cs="Times New Roman"/>
                <w:szCs w:val="22"/>
                <w:highlight w:val="white"/>
              </w:rPr>
            </w:pPr>
            <w:r>
              <w:rPr>
                <w:rFonts w:ascii="Times New Roman" w:hAnsi="Times New Roman" w:cs="Times New Roman"/>
                <w:szCs w:val="22"/>
                <w:highlight w:val="white"/>
              </w:rPr>
              <w:t xml:space="preserve">Ж-3 - Зона малоэтажной многоквартирной жилой застройки, индивидуального жилищного строительства и блокированной</w:t>
            </w:r>
            <w:r>
              <w:rPr>
                <w:rFonts w:ascii="Times New Roman" w:hAnsi="Times New Roman" w:cs="Times New Roman"/>
                <w:szCs w:val="22"/>
                <w:highlight w:val="white"/>
              </w:rPr>
            </w:r>
            <w:r>
              <w:rPr>
                <w:rFonts w:ascii="Times New Roman" w:hAnsi="Times New Roman" w:cs="Times New Roman"/>
                <w:szCs w:val="22"/>
                <w:highlight w:val="white"/>
              </w:rPr>
            </w:r>
          </w:p>
        </w:tc>
        <w:tc>
          <w:tcPr>
            <w:tcW w:w="4456" w:type="dxa"/>
            <w:textDirection w:val="lrTb"/>
            <w:noWrap w:val="false"/>
          </w:tcPr>
          <w:p>
            <w:pPr>
              <w:pStyle w:val="834"/>
              <w:rPr>
                <w:rFonts w:ascii="Times New Roman" w:hAnsi="Times New Roman" w:cs="Times New Roman"/>
                <w:szCs w:val="22"/>
                <w:highlight w:val="white"/>
              </w:rPr>
            </w:pPr>
            <w:r>
              <w:rPr>
                <w:rFonts w:ascii="Times New Roman" w:hAnsi="Times New Roman" w:cs="Times New Roman"/>
                <w:highlight w:val="white"/>
              </w:rPr>
              <w:t xml:space="preserve">Зона с особыми условиями использования: </w:t>
            </w:r>
            <w:r>
              <w:rPr>
                <w:rFonts w:ascii="Times New Roman" w:hAnsi="Times New Roman" w:cs="Times New Roman"/>
                <w:szCs w:val="22"/>
                <w:highlight w:val="white"/>
              </w:rPr>
              <w:t xml:space="preserve">Охранная зона кабельной линии 6 кВ фидер №7, кабельной линии 6кВ фидер №14, кабельной линии 6 кВ ф.ДВП (электросетевой комплекс "Подстанция 35/6кВ "Лесозаводская" с линиями</w:t>
            </w:r>
            <w:r>
              <w:rPr>
                <w:rFonts w:ascii="Times New Roman" w:hAnsi="Times New Roman" w:cs="Times New Roman"/>
                <w:szCs w:val="22"/>
                <w:highlight w:val="white"/>
              </w:rPr>
            </w:r>
            <w:r>
              <w:rPr>
                <w:rFonts w:ascii="Times New Roman" w:hAnsi="Times New Roman" w:cs="Times New Roman"/>
                <w:szCs w:val="22"/>
                <w:highlight w:val="white"/>
              </w:rPr>
            </w:r>
          </w:p>
          <w:p>
            <w:pPr>
              <w:pStyle w:val="834"/>
              <w:rPr>
                <w:rFonts w:ascii="Times New Roman" w:hAnsi="Times New Roman" w:cs="Times New Roman"/>
                <w:szCs w:val="22"/>
                <w:highlight w:val="white"/>
              </w:rPr>
            </w:pPr>
            <w:r>
              <w:rPr>
                <w:rFonts w:ascii="Times New Roman" w:hAnsi="Times New Roman" w:cs="Times New Roman"/>
                <w:szCs w:val="22"/>
                <w:highlight w:val="white"/>
              </w:rPr>
              <w:t xml:space="preserve">электропередачи и трансформаторными подстанциями), приаэродромная территория</w:t>
            </w:r>
            <w:r>
              <w:rPr>
                <w:rFonts w:ascii="Times New Roman" w:hAnsi="Times New Roman" w:cs="Times New Roman"/>
                <w:szCs w:val="22"/>
                <w:highlight w:val="white"/>
              </w:rPr>
            </w:r>
            <w:r>
              <w:rPr>
                <w:rFonts w:ascii="Times New Roman" w:hAnsi="Times New Roman" w:cs="Times New Roman"/>
                <w:szCs w:val="22"/>
                <w:highlight w:val="white"/>
              </w:rPr>
            </w:r>
          </w:p>
          <w:p>
            <w:pPr>
              <w:pStyle w:val="834"/>
              <w:rPr>
                <w:rFonts w:ascii="Times New Roman" w:hAnsi="Times New Roman" w:cs="Times New Roman"/>
                <w:szCs w:val="22"/>
                <w:highlight w:val="white"/>
              </w:rPr>
            </w:pPr>
            <w:r>
              <w:rPr>
                <w:rFonts w:ascii="Times New Roman" w:hAnsi="Times New Roman" w:cs="Times New Roman"/>
                <w:szCs w:val="22"/>
                <w:highlight w:val="white"/>
              </w:rPr>
              <w:t xml:space="preserve">аэродрома аэропорта Большое Савино</w:t>
            </w:r>
            <w:r>
              <w:rPr>
                <w:rFonts w:ascii="Times New Roman" w:hAnsi="Times New Roman" w:cs="Times New Roman"/>
                <w:szCs w:val="22"/>
                <w:highlight w:val="white"/>
              </w:rPr>
            </w:r>
            <w:r>
              <w:rPr>
                <w:rFonts w:ascii="Times New Roman" w:hAnsi="Times New Roman" w:cs="Times New Roman"/>
                <w:szCs w:val="22"/>
                <w:highlight w:val="white"/>
              </w:rPr>
            </w:r>
          </w:p>
        </w:tc>
      </w:tr>
      <w:tr>
        <w:tblPrEx/>
        <w:trPr>
          <w:trHeight w:val="1150"/>
        </w:trPr>
        <w:tc>
          <w:tcPr>
            <w:tcW w:w="2159" w:type="dxa"/>
            <w:vMerge w:val="restart"/>
            <w:textDirection w:val="lrTb"/>
            <w:noWrap w:val="false"/>
          </w:tcPr>
          <w:p>
            <w:pPr>
              <w:pStyle w:val="834"/>
              <w:rPr>
                <w:rFonts w:ascii="Times New Roman" w:hAnsi="Times New Roman" w:cs="Times New Roman"/>
                <w:highlight w:val="none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09.08.2024 № 10</w:t>
            </w:r>
            <w:r>
              <w:rPr>
                <w:rFonts w:ascii="Times New Roman" w:hAnsi="Times New Roman" w:cs="Times New Roman"/>
                <w:highlight w:val="none"/>
              </w:rPr>
            </w:r>
            <w:r>
              <w:rPr>
                <w:rFonts w:ascii="Times New Roman" w:hAnsi="Times New Roman" w:cs="Times New Roman"/>
                <w:highlight w:val="none"/>
              </w:rPr>
            </w:r>
          </w:p>
          <w:p>
            <w:pPr>
              <w:pStyle w:val="83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pStyle w:val="83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pStyle w:val="83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Cs w:val="22"/>
                <w:highlight w:val="none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400" w:type="dxa"/>
            <w:vMerge w:val="restart"/>
            <w:textDirection w:val="lrTb"/>
            <w:noWrap w:val="false"/>
          </w:tcPr>
          <w:p>
            <w:pPr>
              <w:pStyle w:val="834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ascii="Times New Roman" w:hAnsi="Times New Roman" w:cs="Times New Roman"/>
                <w:highlight w:val="white"/>
              </w:rPr>
              <w:t xml:space="preserve">Нежилое здание</w:t>
            </w:r>
            <w:r>
              <w:rPr>
                <w:rFonts w:ascii="Times New Roman" w:hAnsi="Times New Roman" w:cs="Times New Roman"/>
                <w:highlight w:val="white"/>
              </w:rPr>
            </w:r>
            <w:r>
              <w:rPr>
                <w:rFonts w:ascii="Times New Roman" w:hAnsi="Times New Roman" w:cs="Times New Roman"/>
                <w:highlight w:val="white"/>
              </w:rPr>
            </w:r>
          </w:p>
          <w:p>
            <w:pPr>
              <w:pStyle w:val="834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ascii="Times New Roman" w:hAnsi="Times New Roman" w:cs="Times New Roman"/>
                <w:highlight w:val="white"/>
              </w:rPr>
            </w:r>
            <w:r>
              <w:rPr>
                <w:rFonts w:ascii="Times New Roman" w:hAnsi="Times New Roman" w:cs="Times New Roman"/>
                <w:highlight w:val="white"/>
              </w:rPr>
            </w:r>
            <w:r>
              <w:rPr>
                <w:rFonts w:ascii="Times New Roman" w:hAnsi="Times New Roman" w:cs="Times New Roman"/>
                <w:highlight w:val="white"/>
              </w:rPr>
            </w:r>
          </w:p>
          <w:p>
            <w:pPr>
              <w:pStyle w:val="834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ascii="Times New Roman" w:hAnsi="Times New Roman" w:cs="Times New Roman"/>
                <w:highlight w:val="white"/>
              </w:rPr>
            </w:r>
            <w:r>
              <w:rPr>
                <w:rFonts w:ascii="Times New Roman" w:hAnsi="Times New Roman" w:cs="Times New Roman"/>
                <w:highlight w:val="white"/>
              </w:rPr>
            </w:r>
            <w:r>
              <w:rPr>
                <w:rFonts w:ascii="Times New Roman" w:hAnsi="Times New Roman" w:cs="Times New Roman"/>
                <w:highlight w:val="white"/>
              </w:rPr>
            </w:r>
          </w:p>
          <w:p>
            <w:pPr>
              <w:pStyle w:val="834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ascii="Times New Roman" w:hAnsi="Times New Roman" w:cs="Times New Roman"/>
                <w:highlight w:val="white"/>
              </w:rPr>
            </w:r>
            <w:r>
              <w:rPr>
                <w:rFonts w:ascii="Times New Roman" w:hAnsi="Times New Roman" w:cs="Times New Roman"/>
                <w:highlight w:val="white"/>
              </w:rPr>
            </w:r>
            <w:r>
              <w:rPr>
                <w:rFonts w:ascii="Times New Roman" w:hAnsi="Times New Roman" w:cs="Times New Roman"/>
                <w:highlight w:val="white"/>
              </w:rPr>
            </w:r>
          </w:p>
          <w:p>
            <w:pPr>
              <w:pStyle w:val="834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ascii="Times New Roman" w:hAnsi="Times New Roman" w:cs="Times New Roman"/>
                <w:highlight w:val="white"/>
              </w:rPr>
            </w:r>
            <w:r>
              <w:rPr>
                <w:rFonts w:ascii="Times New Roman" w:hAnsi="Times New Roman" w:cs="Times New Roman"/>
                <w:highlight w:val="white"/>
              </w:rPr>
            </w:r>
            <w:r>
              <w:rPr>
                <w:rFonts w:ascii="Times New Roman" w:hAnsi="Times New Roman" w:cs="Times New Roman"/>
                <w:highlight w:val="white"/>
              </w:rPr>
            </w:r>
          </w:p>
        </w:tc>
        <w:tc>
          <w:tcPr>
            <w:tcW w:w="2394" w:type="dxa"/>
            <w:vMerge w:val="restart"/>
            <w:textDirection w:val="lrTb"/>
            <w:noWrap w:val="false"/>
          </w:tcPr>
          <w:p>
            <w:pPr>
              <w:pStyle w:val="834"/>
              <w:rPr>
                <w:rFonts w:ascii="Times New Roman" w:hAnsi="Times New Roman" w:cs="Times New Roman"/>
                <w:szCs w:val="22"/>
                <w:highlight w:val="white"/>
              </w:rPr>
            </w:pPr>
            <w:r>
              <w:rPr>
                <w:rFonts w:ascii="Times New Roman" w:hAnsi="Times New Roman" w:cs="Times New Roman"/>
                <w:szCs w:val="22"/>
                <w:highlight w:val="white"/>
              </w:rPr>
              <w:t xml:space="preserve">г</w:t>
            </w:r>
            <w:r>
              <w:rPr>
                <w:rFonts w:ascii="Times New Roman" w:hAnsi="Times New Roman" w:cs="Times New Roman"/>
                <w:szCs w:val="22"/>
                <w:highlight w:val="white"/>
              </w:rPr>
              <w:t xml:space="preserve">. Пермь, ул. Патриса Лумумбы, 2А (автомойка)</w:t>
            </w:r>
            <w:r>
              <w:rPr>
                <w:rFonts w:ascii="Times New Roman" w:hAnsi="Times New Roman" w:cs="Times New Roman"/>
                <w:szCs w:val="22"/>
                <w:highlight w:val="white"/>
              </w:rPr>
            </w:r>
            <w:r>
              <w:rPr>
                <w:rFonts w:ascii="Times New Roman" w:hAnsi="Times New Roman" w:cs="Times New Roman"/>
                <w:szCs w:val="22"/>
                <w:highlight w:val="white"/>
              </w:rPr>
            </w:r>
          </w:p>
        </w:tc>
        <w:tc>
          <w:tcPr>
            <w:tcW w:w="3077" w:type="dxa"/>
            <w:vMerge w:val="restart"/>
            <w:textDirection w:val="lrTb"/>
            <w:noWrap w:val="false"/>
          </w:tcPr>
          <w:p>
            <w:pPr>
              <w:pStyle w:val="834"/>
              <w:rPr>
                <w:rFonts w:ascii="Times New Roman" w:hAnsi="Times New Roman" w:cs="Times New Roman"/>
                <w:highlight w:val="none"/>
              </w:rPr>
            </w:pPr>
            <w:r>
              <w:rPr>
                <w:rFonts w:ascii="Times New Roman" w:hAnsi="Times New Roman" w:cs="Times New Roman"/>
                <w:szCs w:val="22"/>
                <w:highlight w:val="none"/>
              </w:rPr>
              <w:t xml:space="preserve"> </w:t>
            </w:r>
            <w:r>
              <w:rPr>
                <w:rFonts w:ascii="Times New Roman" w:hAnsi="Times New Roman" w:cs="Times New Roman"/>
                <w:szCs w:val="22"/>
                <w:highlight w:val="none"/>
              </w:rPr>
              <w:t xml:space="preserve">Частная </w:t>
            </w:r>
            <w:r>
              <w:rPr>
                <w:rFonts w:ascii="Times New Roman" w:hAnsi="Times New Roman" w:cs="Times New Roman"/>
                <w:highlight w:val="none"/>
              </w:rPr>
            </w:r>
            <w:r>
              <w:rPr>
                <w:rFonts w:ascii="Times New Roman" w:hAnsi="Times New Roman" w:cs="Times New Roman"/>
                <w:highlight w:val="none"/>
              </w:rPr>
            </w:r>
          </w:p>
          <w:p>
            <w:pPr>
              <w:pStyle w:val="834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ascii="Times New Roman" w:hAnsi="Times New Roman" w:cs="Times New Roman"/>
                <w:szCs w:val="22"/>
                <w:highlight w:val="none"/>
              </w:rPr>
            </w:r>
            <w:r>
              <w:rPr>
                <w:rFonts w:ascii="Times New Roman" w:hAnsi="Times New Roman" w:cs="Times New Roman"/>
                <w:szCs w:val="22"/>
                <w:highlight w:val="white"/>
              </w:rPr>
            </w:r>
            <w:r>
              <w:rPr>
                <w:rFonts w:ascii="Times New Roman" w:hAnsi="Times New Roman" w:cs="Times New Roman"/>
                <w:highlight w:val="white"/>
              </w:rPr>
            </w:r>
          </w:p>
        </w:tc>
        <w:tc>
          <w:tcPr>
            <w:tcW w:w="1984" w:type="dxa"/>
            <w:vMerge w:val="restart"/>
            <w:textDirection w:val="lrTb"/>
            <w:noWrap w:val="false"/>
          </w:tcPr>
          <w:p>
            <w:pPr>
              <w:pStyle w:val="834"/>
              <w:rPr>
                <w:rFonts w:ascii="Times New Roman" w:hAnsi="Times New Roman" w:cs="Times New Roman"/>
                <w:color w:val="000000" w:themeColor="text1"/>
                <w:szCs w:val="22"/>
                <w:highlight w:val="white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2"/>
                <w:highlight w:val="white"/>
              </w:rPr>
            </w:r>
            <w:r>
              <w:rPr>
                <w:rFonts w:ascii="Times New Roman" w:hAnsi="Times New Roman" w:cs="Times New Roman"/>
                <w:color w:val="000000" w:themeColor="text1"/>
                <w:szCs w:val="22"/>
                <w:highlight w:val="white"/>
              </w:rPr>
              <w:t xml:space="preserve">Ц-5/1</w:t>
            </w:r>
            <w:r>
              <w:rPr>
                <w:rFonts w:ascii="Times New Roman" w:hAnsi="Times New Roman" w:cs="Times New Roman"/>
                <w:color w:val="000000" w:themeColor="text1"/>
                <w:szCs w:val="22"/>
                <w:highlight w:val="white"/>
              </w:rPr>
              <w:t xml:space="preserve"> – зона торговли и рынков</w:t>
            </w:r>
            <w:r>
              <w:rPr>
                <w:rFonts w:ascii="Times New Roman" w:hAnsi="Times New Roman" w:cs="Times New Roman"/>
                <w:color w:val="000000" w:themeColor="text1"/>
                <w:szCs w:val="22"/>
                <w:highlight w:val="white"/>
              </w:rPr>
            </w:r>
            <w:r>
              <w:rPr>
                <w:rFonts w:ascii="Times New Roman" w:hAnsi="Times New Roman" w:cs="Times New Roman"/>
                <w:color w:val="000000" w:themeColor="text1"/>
                <w:szCs w:val="22"/>
                <w:highlight w:val="white"/>
              </w:rPr>
            </w:r>
          </w:p>
        </w:tc>
        <w:tc>
          <w:tcPr>
            <w:tcW w:w="4456" w:type="dxa"/>
            <w:vMerge w:val="restart"/>
            <w:textDirection w:val="lrTb"/>
            <w:noWrap w:val="false"/>
          </w:tcPr>
          <w:p>
            <w:pPr>
              <w:pStyle w:val="834"/>
              <w:rPr>
                <w:rFonts w:ascii="Times New Roman" w:hAnsi="Times New Roman" w:cs="Times New Roman"/>
                <w:szCs w:val="22"/>
                <w:highlight w:val="white"/>
              </w:rPr>
            </w:pPr>
            <w:r>
              <w:rPr>
                <w:rFonts w:ascii="Times New Roman" w:hAnsi="Times New Roman" w:cs="Times New Roman"/>
                <w:szCs w:val="22"/>
                <w:highlight w:val="white"/>
              </w:rPr>
              <w:t xml:space="preserve">59.32.2.857</w:t>
            </w:r>
            <w:r>
              <w:rPr>
                <w:rFonts w:ascii="Times New Roman" w:hAnsi="Times New Roman" w:cs="Times New Roman"/>
                <w:szCs w:val="22"/>
                <w:highlight w:val="white"/>
              </w:rPr>
              <w:t xml:space="preserve"> - Приаэродромная территория</w:t>
            </w:r>
            <w:r>
              <w:rPr>
                <w:rFonts w:ascii="Times New Roman" w:hAnsi="Times New Roman" w:cs="Times New Roman"/>
                <w:szCs w:val="22"/>
                <w:highlight w:val="white"/>
              </w:rPr>
            </w:r>
            <w:r>
              <w:rPr>
                <w:rFonts w:ascii="Times New Roman" w:hAnsi="Times New Roman" w:cs="Times New Roman"/>
                <w:szCs w:val="22"/>
                <w:highlight w:val="white"/>
              </w:rPr>
            </w:r>
          </w:p>
          <w:p>
            <w:pPr>
              <w:pStyle w:val="834"/>
              <w:rPr>
                <w:rFonts w:ascii="Times New Roman" w:hAnsi="Times New Roman" w:cs="Times New Roman"/>
                <w:szCs w:val="22"/>
                <w:highlight w:val="white"/>
              </w:rPr>
            </w:pPr>
            <w:r>
              <w:rPr>
                <w:rFonts w:ascii="Times New Roman" w:hAnsi="Times New Roman" w:cs="Times New Roman"/>
                <w:szCs w:val="22"/>
                <w:highlight w:val="white"/>
              </w:rPr>
              <w:t xml:space="preserve">аэродрома аэропорта Большое</w:t>
            </w:r>
            <w:r>
              <w:rPr>
                <w:rFonts w:ascii="Times New Roman" w:hAnsi="Times New Roman" w:cs="Times New Roman"/>
                <w:szCs w:val="22"/>
                <w:highlight w:val="white"/>
              </w:rPr>
            </w:r>
            <w:r>
              <w:rPr>
                <w:rFonts w:ascii="Times New Roman" w:hAnsi="Times New Roman" w:cs="Times New Roman"/>
                <w:szCs w:val="22"/>
                <w:highlight w:val="white"/>
              </w:rPr>
            </w:r>
          </w:p>
          <w:p>
            <w:pPr>
              <w:pStyle w:val="834"/>
              <w:rPr>
                <w:rFonts w:ascii="Times New Roman" w:hAnsi="Times New Roman" w:cs="Times New Roman"/>
                <w:szCs w:val="22"/>
                <w:highlight w:val="white"/>
              </w:rPr>
            </w:pPr>
            <w:r>
              <w:rPr>
                <w:rFonts w:ascii="Times New Roman" w:hAnsi="Times New Roman" w:cs="Times New Roman"/>
                <w:szCs w:val="22"/>
                <w:highlight w:val="white"/>
              </w:rPr>
              <w:t xml:space="preserve">Савино</w:t>
            </w:r>
            <w:r>
              <w:rPr>
                <w:rFonts w:ascii="Times New Roman" w:hAnsi="Times New Roman" w:cs="Times New Roman"/>
                <w:szCs w:val="22"/>
                <w:highlight w:val="white"/>
              </w:rPr>
            </w:r>
            <w:r>
              <w:rPr>
                <w:rFonts w:ascii="Times New Roman" w:hAnsi="Times New Roman" w:cs="Times New Roman"/>
                <w:szCs w:val="22"/>
                <w:highlight w:val="white"/>
              </w:rPr>
            </w:r>
          </w:p>
          <w:p>
            <w:pPr>
              <w:pStyle w:val="834"/>
              <w:rPr>
                <w:rFonts w:ascii="Times New Roman" w:hAnsi="Times New Roman" w:cs="Times New Roman"/>
                <w:szCs w:val="22"/>
                <w:highlight w:val="white"/>
              </w:rPr>
            </w:pPr>
            <w:r>
              <w:rPr>
                <w:rFonts w:ascii="Times New Roman" w:hAnsi="Times New Roman" w:cs="Times New Roman"/>
                <w:szCs w:val="22"/>
                <w:highlight w:val="white"/>
              </w:rPr>
            </w:r>
            <w:r>
              <w:rPr>
                <w:rFonts w:ascii="Times New Roman" w:hAnsi="Times New Roman" w:cs="Times New Roman"/>
                <w:szCs w:val="22"/>
                <w:highlight w:val="white"/>
              </w:rPr>
            </w:r>
            <w:r>
              <w:rPr>
                <w:rFonts w:ascii="Times New Roman" w:hAnsi="Times New Roman" w:cs="Times New Roman"/>
                <w:szCs w:val="22"/>
                <w:highlight w:val="white"/>
              </w:rPr>
            </w:r>
          </w:p>
        </w:tc>
      </w:tr>
      <w:tr>
        <w:tblPrEx/>
        <w:trPr>
          <w:trHeight w:val="1150"/>
        </w:trPr>
        <w:tc>
          <w:tcPr>
            <w:tcW w:w="2159" w:type="dxa"/>
            <w:vMerge w:val="restart"/>
            <w:textDirection w:val="lrTb"/>
            <w:noWrap w:val="false"/>
          </w:tcPr>
          <w:p>
            <w:pPr>
              <w:pStyle w:val="834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13.01.2025 № 3</w:t>
            </w:r>
            <w:r>
              <w:rPr>
                <w:rFonts w:ascii="Times New Roman" w:hAnsi="Times New Roman" w:cs="Times New Roman"/>
                <w:szCs w:val="22"/>
              </w:rPr>
            </w:r>
            <w:r>
              <w:rPr>
                <w:rFonts w:ascii="Times New Roman" w:hAnsi="Times New Roman" w:cs="Times New Roman"/>
                <w:szCs w:val="22"/>
              </w:rPr>
            </w:r>
          </w:p>
        </w:tc>
        <w:tc>
          <w:tcPr>
            <w:tcW w:w="1400" w:type="dxa"/>
            <w:vMerge w:val="restart"/>
            <w:textDirection w:val="lrTb"/>
            <w:noWrap w:val="false"/>
          </w:tcPr>
          <w:p>
            <w:pPr>
              <w:pStyle w:val="834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ascii="Times New Roman" w:hAnsi="Times New Roman" w:cs="Times New Roman"/>
                <w:highlight w:val="none"/>
              </w:rPr>
              <w:t xml:space="preserve">Нежилое здание </w:t>
            </w:r>
            <w:r>
              <w:rPr>
                <w:rFonts w:ascii="Times New Roman" w:hAnsi="Times New Roman" w:cs="Times New Roman"/>
                <w:highlight w:val="white"/>
              </w:rPr>
            </w:r>
            <w:r>
              <w:rPr>
                <w:rFonts w:ascii="Times New Roman" w:hAnsi="Times New Roman" w:cs="Times New Roman"/>
                <w:highlight w:val="white"/>
              </w:rPr>
            </w:r>
          </w:p>
        </w:tc>
        <w:tc>
          <w:tcPr>
            <w:tcW w:w="2394" w:type="dxa"/>
            <w:vMerge w:val="restart"/>
            <w:textDirection w:val="lrTb"/>
            <w:noWrap w:val="false"/>
          </w:tcPr>
          <w:p>
            <w:pPr>
              <w:pStyle w:val="834"/>
              <w:rPr>
                <w:rFonts w:ascii="Times New Roman" w:hAnsi="Times New Roman" w:cs="Times New Roman"/>
                <w:szCs w:val="22"/>
                <w:highlight w:val="white"/>
              </w:rPr>
            </w:pPr>
            <w:r>
              <w:rPr>
                <w:rFonts w:ascii="Times New Roman" w:hAnsi="Times New Roman" w:cs="Times New Roman"/>
                <w:szCs w:val="22"/>
                <w:highlight w:val="none"/>
              </w:rPr>
              <w:t xml:space="preserve">г. Пермь, ул. Архиерейка, 44г</w:t>
            </w:r>
            <w:r>
              <w:rPr>
                <w:rFonts w:ascii="Times New Roman" w:hAnsi="Times New Roman" w:cs="Times New Roman"/>
                <w:szCs w:val="22"/>
                <w:highlight w:val="white"/>
              </w:rPr>
            </w:r>
            <w:r>
              <w:rPr>
                <w:rFonts w:ascii="Times New Roman" w:hAnsi="Times New Roman" w:cs="Times New Roman"/>
                <w:szCs w:val="22"/>
                <w:highlight w:val="white"/>
              </w:rPr>
            </w:r>
          </w:p>
        </w:tc>
        <w:tc>
          <w:tcPr>
            <w:tcW w:w="3077" w:type="dxa"/>
            <w:vMerge w:val="restart"/>
            <w:textDirection w:val="lrTb"/>
            <w:noWrap w:val="false"/>
          </w:tcPr>
          <w:p>
            <w:pPr>
              <w:pStyle w:val="834"/>
              <w:rPr>
                <w:rFonts w:ascii="Times New Roman" w:hAnsi="Times New Roman" w:cs="Times New Roman"/>
                <w:szCs w:val="22"/>
                <w:highlight w:val="none"/>
              </w:rPr>
            </w:pPr>
            <w:r>
              <w:rPr>
                <w:rFonts w:ascii="Times New Roman" w:hAnsi="Times New Roman" w:cs="Times New Roman"/>
                <w:szCs w:val="22"/>
                <w:highlight w:val="none"/>
              </w:rPr>
            </w:r>
            <w:r>
              <w:rPr>
                <w:rFonts w:ascii="Times New Roman" w:hAnsi="Times New Roman" w:cs="Times New Roman"/>
                <w:szCs w:val="22"/>
                <w:highlight w:val="white"/>
              </w:rPr>
              <w:t xml:space="preserve">Территория земель, государственная собственность на которые не разграничена</w:t>
            </w:r>
            <w:r>
              <w:rPr>
                <w:rFonts w:ascii="Times New Roman" w:hAnsi="Times New Roman" w:cs="Times New Roman"/>
                <w:szCs w:val="22"/>
                <w:highlight w:val="none"/>
              </w:rPr>
            </w:r>
            <w:r>
              <w:rPr>
                <w:rFonts w:ascii="Times New Roman" w:hAnsi="Times New Roman" w:cs="Times New Roman"/>
                <w:szCs w:val="22"/>
                <w:highlight w:val="none"/>
              </w:rPr>
            </w:r>
          </w:p>
        </w:tc>
        <w:tc>
          <w:tcPr>
            <w:tcW w:w="1984" w:type="dxa"/>
            <w:vMerge w:val="restart"/>
            <w:textDirection w:val="lrTb"/>
            <w:noWrap w:val="false"/>
          </w:tcPr>
          <w:p>
            <w:pPr>
              <w:pStyle w:val="834"/>
              <w:rPr>
                <w:rFonts w:ascii="Times New Roman" w:hAnsi="Times New Roman" w:cs="Times New Roman"/>
                <w:color w:val="000000" w:themeColor="text1"/>
                <w:szCs w:val="22"/>
                <w:highlight w:val="white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2"/>
                <w:highlight w:val="white"/>
              </w:rPr>
            </w:r>
            <w:r>
              <w:rPr>
                <w:rFonts w:ascii="Times New Roman" w:hAnsi="Times New Roman" w:cs="Times New Roman"/>
                <w:color w:val="000000" w:themeColor="text1"/>
                <w:szCs w:val="22"/>
                <w:highlight w:val="white"/>
              </w:rPr>
              <w:t xml:space="preserve">Зона индивидуальной жилой застройки городского типа (Ж-3)</w:t>
            </w:r>
            <w:r>
              <w:rPr>
                <w:rFonts w:ascii="Times New Roman" w:hAnsi="Times New Roman" w:cs="Times New Roman"/>
                <w:color w:val="000000" w:themeColor="text1"/>
                <w:szCs w:val="22"/>
                <w:highlight w:val="white"/>
              </w:rPr>
            </w:r>
            <w:r>
              <w:rPr>
                <w:rFonts w:ascii="Times New Roman" w:hAnsi="Times New Roman" w:cs="Times New Roman"/>
                <w:color w:val="000000" w:themeColor="text1"/>
                <w:szCs w:val="22"/>
                <w:highlight w:val="white"/>
              </w:rPr>
            </w:r>
          </w:p>
        </w:tc>
        <w:tc>
          <w:tcPr>
            <w:tcW w:w="4456" w:type="dxa"/>
            <w:vMerge w:val="restart"/>
            <w:textDirection w:val="lrTb"/>
            <w:noWrap w:val="false"/>
          </w:tcPr>
          <w:p>
            <w:pPr>
              <w:pStyle w:val="834"/>
            </w:pPr>
            <w:r>
              <w:rPr>
                <w:rFonts w:ascii="Times New Roman" w:hAnsi="Times New Roman" w:cs="Times New Roman"/>
                <w:szCs w:val="22"/>
                <w:highlight w:val="white"/>
              </w:rPr>
              <w:t xml:space="preserve"> Приаэродромная территория аэродрома аэропорта Большое Савино. , Границы минимальных расстояний</w:t>
            </w:r>
            <w:r>
              <w:rPr>
                <w:rFonts w:ascii="Times New Roman" w:hAnsi="Times New Roman" w:cs="Times New Roman"/>
                <w:szCs w:val="22"/>
                <w:highlight w:val="white"/>
              </w:rPr>
            </w:r>
            <w:r/>
          </w:p>
          <w:p>
            <w:pPr>
              <w:pStyle w:val="834"/>
              <w:rPr>
                <w:rFonts w:ascii="Times New Roman" w:hAnsi="Times New Roman" w:cs="Times New Roman"/>
                <w:szCs w:val="22"/>
                <w:highlight w:val="white"/>
              </w:rPr>
            </w:pPr>
            <w:r>
              <w:rPr>
                <w:rFonts w:ascii="Times New Roman" w:hAnsi="Times New Roman" w:cs="Times New Roman"/>
                <w:szCs w:val="22"/>
                <w:highlight w:val="white"/>
              </w:rPr>
              <w:t xml:space="preserve">«Ярино-Пермь» - Газопровод«Ярино-Пермь»</w:t>
            </w:r>
            <w:r>
              <w:rPr>
                <w:rFonts w:ascii="Times New Roman" w:hAnsi="Times New Roman" w:cs="Times New Roman"/>
                <w:szCs w:val="22"/>
                <w:highlight w:val="white"/>
              </w:rPr>
            </w:r>
            <w:r>
              <w:rPr>
                <w:rFonts w:ascii="Times New Roman" w:hAnsi="Times New Roman" w:cs="Times New Roman"/>
                <w:szCs w:val="22"/>
                <w:highlight w:val="white"/>
              </w:rPr>
            </w:r>
          </w:p>
        </w:tc>
      </w:tr>
      <w:tr>
        <w:tblPrEx/>
        <w:trPr>
          <w:trHeight w:val="1150"/>
        </w:trPr>
        <w:tc>
          <w:tcPr>
            <w:tcW w:w="2159" w:type="dxa"/>
            <w:vMerge w:val="restart"/>
            <w:textDirection w:val="lrTb"/>
            <w:noWrap w:val="false"/>
          </w:tcPr>
          <w:p>
            <w:pPr>
              <w:pStyle w:val="834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25.03.2025 № 11</w:t>
            </w:r>
            <w:r>
              <w:rPr>
                <w:rFonts w:ascii="Times New Roman" w:hAnsi="Times New Roman" w:cs="Times New Roman"/>
                <w:szCs w:val="22"/>
              </w:rPr>
            </w:r>
            <w:r>
              <w:rPr>
                <w:rFonts w:ascii="Times New Roman" w:hAnsi="Times New Roman" w:cs="Times New Roman"/>
                <w:szCs w:val="22"/>
              </w:rPr>
            </w:r>
          </w:p>
        </w:tc>
        <w:tc>
          <w:tcPr>
            <w:tcW w:w="1400" w:type="dxa"/>
            <w:vMerge w:val="restart"/>
            <w:textDirection w:val="lrTb"/>
            <w:noWrap w:val="false"/>
          </w:tcPr>
          <w:p>
            <w:pPr>
              <w:pStyle w:val="834"/>
              <w:rPr>
                <w:rFonts w:ascii="Times New Roman" w:hAnsi="Times New Roman" w:cs="Times New Roman"/>
                <w:highlight w:val="none"/>
              </w:rPr>
            </w:pPr>
            <w:r>
              <w:rPr>
                <w:rFonts w:ascii="Times New Roman" w:hAnsi="Times New Roman" w:cs="Times New Roman"/>
                <w:highlight w:val="none"/>
              </w:rPr>
              <w:t xml:space="preserve">Нежилое здание</w:t>
            </w:r>
            <w:r>
              <w:rPr>
                <w:rFonts w:ascii="Times New Roman" w:hAnsi="Times New Roman" w:cs="Times New Roman"/>
                <w:highlight w:val="none"/>
              </w:rPr>
            </w:r>
            <w:r>
              <w:rPr>
                <w:rFonts w:ascii="Times New Roman" w:hAnsi="Times New Roman" w:cs="Times New Roman"/>
                <w:highlight w:val="none"/>
              </w:rPr>
            </w:r>
          </w:p>
        </w:tc>
        <w:tc>
          <w:tcPr>
            <w:tcW w:w="2394" w:type="dxa"/>
            <w:vMerge w:val="restart"/>
            <w:textDirection w:val="lrTb"/>
            <w:noWrap w:val="false"/>
          </w:tcPr>
          <w:p>
            <w:pPr>
              <w:pStyle w:val="834"/>
              <w:rPr>
                <w:rFonts w:ascii="Times New Roman" w:hAnsi="Times New Roman" w:cs="Times New Roman"/>
                <w:szCs w:val="22"/>
                <w:highlight w:val="white"/>
              </w:rPr>
            </w:pPr>
            <w:r>
              <w:rPr>
                <w:rFonts w:ascii="Times New Roman" w:hAnsi="Times New Roman" w:cs="Times New Roman"/>
                <w:szCs w:val="22"/>
                <w:highlight w:val="none"/>
              </w:rPr>
              <w:t xml:space="preserve">г. Пермь, ул. Гребнева</w:t>
            </w:r>
            <w:r>
              <w:rPr>
                <w:rFonts w:ascii="Times New Roman" w:hAnsi="Times New Roman" w:cs="Times New Roman"/>
                <w:szCs w:val="22"/>
                <w:highlight w:val="white"/>
              </w:rPr>
            </w:r>
            <w:r>
              <w:rPr>
                <w:rFonts w:ascii="Times New Roman" w:hAnsi="Times New Roman" w:cs="Times New Roman"/>
                <w:szCs w:val="22"/>
                <w:highlight w:val="white"/>
              </w:rPr>
            </w:r>
          </w:p>
          <w:p>
            <w:pPr>
              <w:pStyle w:val="834"/>
              <w:rPr>
                <w:rFonts w:ascii="Times New Roman" w:hAnsi="Times New Roman" w:cs="Times New Roman"/>
                <w:szCs w:val="22"/>
                <w:highlight w:val="none"/>
              </w:rPr>
            </w:pPr>
            <w:r>
              <w:rPr>
                <w:rFonts w:ascii="Times New Roman" w:hAnsi="Times New Roman" w:cs="Times New Roman"/>
                <w:szCs w:val="22"/>
                <w:highlight w:val="none"/>
              </w:rPr>
            </w:r>
            <w:r>
              <w:rPr>
                <w:rFonts w:ascii="Times New Roman" w:hAnsi="Times New Roman" w:cs="Times New Roman"/>
                <w:szCs w:val="22"/>
                <w:highlight w:val="none"/>
              </w:rPr>
            </w:r>
            <w:r>
              <w:rPr>
                <w:rFonts w:ascii="Times New Roman" w:hAnsi="Times New Roman" w:cs="Times New Roman"/>
                <w:szCs w:val="22"/>
                <w:highlight w:val="none"/>
              </w:rPr>
            </w:r>
          </w:p>
        </w:tc>
        <w:tc>
          <w:tcPr>
            <w:tcW w:w="3077" w:type="dxa"/>
            <w:vMerge w:val="restart"/>
            <w:textDirection w:val="lrTb"/>
            <w:noWrap w:val="false"/>
          </w:tcPr>
          <w:p>
            <w:pPr>
              <w:pStyle w:val="834"/>
              <w:rPr>
                <w:rFonts w:ascii="Times New Roman" w:hAnsi="Times New Roman" w:cs="Times New Roman"/>
                <w:szCs w:val="22"/>
                <w:highlight w:val="none"/>
              </w:rPr>
            </w:pPr>
            <w:r>
              <w:rPr>
                <w:rFonts w:ascii="Times New Roman" w:hAnsi="Times New Roman" w:cs="Times New Roman"/>
                <w:szCs w:val="22"/>
                <w:highlight w:val="none"/>
              </w:rPr>
            </w:r>
            <w:r>
              <w:rPr>
                <w:rFonts w:ascii="Times New Roman" w:hAnsi="Times New Roman" w:cs="Times New Roman"/>
                <w:szCs w:val="22"/>
                <w:highlight w:val="white"/>
              </w:rPr>
              <w:t xml:space="preserve">Территория земель, государственная собственность на которые не разграничена</w:t>
            </w:r>
            <w:r>
              <w:rPr>
                <w:rFonts w:ascii="Times New Roman" w:hAnsi="Times New Roman" w:cs="Times New Roman"/>
                <w:szCs w:val="22"/>
                <w:highlight w:val="none"/>
              </w:rPr>
            </w:r>
            <w:r>
              <w:rPr>
                <w:rFonts w:ascii="Times New Roman" w:hAnsi="Times New Roman" w:cs="Times New Roman"/>
                <w:szCs w:val="22"/>
                <w:highlight w:val="none"/>
              </w:rPr>
            </w:r>
          </w:p>
          <w:p>
            <w:pPr>
              <w:pStyle w:val="834"/>
              <w:rPr>
                <w:rFonts w:ascii="Times New Roman" w:hAnsi="Times New Roman" w:cs="Times New Roman"/>
                <w:szCs w:val="22"/>
                <w:highlight w:val="none"/>
              </w:rPr>
            </w:pPr>
            <w:r>
              <w:rPr>
                <w:rFonts w:ascii="Times New Roman" w:hAnsi="Times New Roman" w:cs="Times New Roman"/>
                <w:szCs w:val="22"/>
                <w:highlight w:val="none"/>
              </w:rPr>
            </w:r>
            <w:r>
              <w:rPr>
                <w:rFonts w:ascii="Times New Roman" w:hAnsi="Times New Roman" w:cs="Times New Roman"/>
                <w:szCs w:val="22"/>
                <w:highlight w:val="none"/>
              </w:rPr>
            </w:r>
            <w:r>
              <w:rPr>
                <w:rFonts w:ascii="Times New Roman" w:hAnsi="Times New Roman" w:cs="Times New Roman"/>
                <w:szCs w:val="22"/>
                <w:highlight w:val="none"/>
              </w:rPr>
            </w:r>
          </w:p>
        </w:tc>
        <w:tc>
          <w:tcPr>
            <w:tcW w:w="1984" w:type="dxa"/>
            <w:vMerge w:val="restart"/>
            <w:textDirection w:val="lrTb"/>
            <w:noWrap w:val="false"/>
          </w:tcPr>
          <w:p>
            <w:pPr>
              <w:pStyle w:val="834"/>
              <w:rPr>
                <w:rFonts w:ascii="Times New Roman" w:hAnsi="Times New Roman" w:cs="Times New Roman"/>
                <w:color w:val="000000" w:themeColor="text1"/>
                <w:szCs w:val="22"/>
                <w:highlight w:val="white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2"/>
                <w:highlight w:val="white"/>
              </w:rPr>
            </w:r>
            <w:r>
              <w:rPr>
                <w:rFonts w:ascii="Times New Roman" w:hAnsi="Times New Roman" w:cs="Times New Roman"/>
                <w:color w:val="000000" w:themeColor="text1"/>
                <w:szCs w:val="22"/>
                <w:highlight w:val="white"/>
              </w:rPr>
              <w:t xml:space="preserve">Зона индивидуальной жилой застройки городского типа (Ж-3)</w:t>
            </w:r>
            <w:r>
              <w:rPr>
                <w:rFonts w:ascii="Times New Roman" w:hAnsi="Times New Roman" w:cs="Times New Roman"/>
                <w:color w:val="000000" w:themeColor="text1"/>
                <w:szCs w:val="22"/>
                <w:highlight w:val="white"/>
              </w:rPr>
            </w:r>
            <w:r>
              <w:rPr>
                <w:rFonts w:ascii="Times New Roman" w:hAnsi="Times New Roman" w:cs="Times New Roman"/>
                <w:color w:val="000000" w:themeColor="text1"/>
                <w:szCs w:val="22"/>
                <w:highlight w:val="white"/>
              </w:rPr>
            </w:r>
          </w:p>
        </w:tc>
        <w:tc>
          <w:tcPr>
            <w:tcW w:w="4456" w:type="dxa"/>
            <w:vMerge w:val="restart"/>
            <w:textDirection w:val="lrTb"/>
            <w:noWrap w:val="false"/>
          </w:tcPr>
          <w:p>
            <w:pPr>
              <w:pStyle w:val="834"/>
              <w:rPr>
                <w:rFonts w:ascii="Times New Roman" w:hAnsi="Times New Roman" w:cs="Times New Roman"/>
                <w:szCs w:val="22"/>
                <w:highlight w:val="white"/>
              </w:rPr>
            </w:pPr>
            <w:r>
              <w:rPr>
                <w:rFonts w:ascii="Times New Roman" w:hAnsi="Times New Roman" w:cs="Times New Roman"/>
                <w:szCs w:val="22"/>
                <w:highlight w:val="white"/>
              </w:rPr>
            </w:r>
            <w:r>
              <w:rPr>
                <w:rFonts w:ascii="Times New Roman" w:hAnsi="Times New Roman" w:cs="Times New Roman"/>
                <w:szCs w:val="22"/>
                <w:highlight w:val="white"/>
              </w:rPr>
              <w:t xml:space="preserve">Приаэродромная территория аэродрома аэропорта Большое Савино. </w:t>
            </w:r>
            <w:r>
              <w:rPr>
                <w:rFonts w:ascii="Times New Roman" w:hAnsi="Times New Roman" w:cs="Times New Roman"/>
                <w:szCs w:val="22"/>
                <w:highlight w:val="white"/>
              </w:rPr>
            </w:r>
            <w:r>
              <w:rPr>
                <w:rFonts w:ascii="Times New Roman" w:hAnsi="Times New Roman" w:cs="Times New Roman"/>
                <w:szCs w:val="22"/>
                <w:highlight w:val="white"/>
              </w:rPr>
            </w:r>
          </w:p>
        </w:tc>
      </w:tr>
      <w:tr>
        <w:tblPrEx/>
        <w:trPr>
          <w:trHeight w:val="1150"/>
        </w:trPr>
        <w:tc>
          <w:tcPr>
            <w:tcW w:w="2159" w:type="dxa"/>
            <w:vMerge w:val="restart"/>
            <w:textDirection w:val="lrTb"/>
            <w:noWrap w:val="false"/>
          </w:tcPr>
          <w:p>
            <w:pPr>
              <w:pStyle w:val="834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21.04.2025 № 14</w:t>
            </w:r>
            <w:r>
              <w:rPr>
                <w:rFonts w:ascii="Times New Roman" w:hAnsi="Times New Roman" w:cs="Times New Roman"/>
                <w:szCs w:val="22"/>
              </w:rPr>
            </w:r>
            <w:r>
              <w:rPr>
                <w:rFonts w:ascii="Times New Roman" w:hAnsi="Times New Roman" w:cs="Times New Roman"/>
                <w:szCs w:val="22"/>
              </w:rPr>
            </w:r>
          </w:p>
        </w:tc>
        <w:tc>
          <w:tcPr>
            <w:tcW w:w="1400" w:type="dxa"/>
            <w:vMerge w:val="restart"/>
            <w:textDirection w:val="lrTb"/>
            <w:noWrap w:val="false"/>
          </w:tcPr>
          <w:p>
            <w:pPr>
              <w:pStyle w:val="834"/>
              <w:rPr>
                <w:rFonts w:ascii="Times New Roman" w:hAnsi="Times New Roman" w:cs="Times New Roman"/>
                <w:highlight w:val="none"/>
              </w:rPr>
            </w:pPr>
            <w:r>
              <w:rPr>
                <w:rFonts w:ascii="Times New Roman" w:hAnsi="Times New Roman" w:cs="Times New Roman"/>
                <w:highlight w:val="none"/>
              </w:rPr>
              <w:t xml:space="preserve">ОНС</w:t>
            </w:r>
            <w:r>
              <w:rPr>
                <w:rFonts w:ascii="Times New Roman" w:hAnsi="Times New Roman" w:cs="Times New Roman"/>
                <w:highlight w:val="none"/>
              </w:rPr>
            </w:r>
            <w:r>
              <w:rPr>
                <w:rFonts w:ascii="Times New Roman" w:hAnsi="Times New Roman" w:cs="Times New Roman"/>
                <w:highlight w:val="none"/>
              </w:rPr>
            </w:r>
          </w:p>
        </w:tc>
        <w:tc>
          <w:tcPr>
            <w:tcW w:w="2394" w:type="dxa"/>
            <w:vMerge w:val="restart"/>
            <w:textDirection w:val="lrTb"/>
            <w:noWrap w:val="false"/>
          </w:tcPr>
          <w:p>
            <w:pPr>
              <w:pStyle w:val="834"/>
              <w:rPr>
                <w:rFonts w:ascii="Times New Roman" w:hAnsi="Times New Roman" w:cs="Times New Roman"/>
                <w:szCs w:val="22"/>
                <w:highlight w:val="none"/>
              </w:rPr>
            </w:pPr>
            <w:r>
              <w:rPr>
                <w:rFonts w:ascii="Times New Roman" w:hAnsi="Times New Roman" w:cs="Times New Roman"/>
                <w:szCs w:val="22"/>
                <w:highlight w:val="none"/>
              </w:rPr>
            </w:r>
            <w:r>
              <w:rPr>
                <w:rFonts w:ascii="Times New Roman" w:hAnsi="Times New Roman" w:cs="Times New Roman"/>
                <w:szCs w:val="22"/>
                <w:highlight w:val="none"/>
              </w:rPr>
              <w:t xml:space="preserve">г. Пермь, ул. Пролетарская, 41</w:t>
            </w:r>
            <w:r>
              <w:rPr>
                <w:rFonts w:ascii="Times New Roman" w:hAnsi="Times New Roman" w:cs="Times New Roman"/>
                <w:szCs w:val="22"/>
                <w:highlight w:val="none"/>
              </w:rPr>
            </w:r>
            <w:r>
              <w:rPr>
                <w:rFonts w:ascii="Times New Roman" w:hAnsi="Times New Roman" w:cs="Times New Roman"/>
                <w:szCs w:val="22"/>
                <w:highlight w:val="none"/>
              </w:rPr>
            </w:r>
          </w:p>
        </w:tc>
        <w:tc>
          <w:tcPr>
            <w:tcW w:w="3077" w:type="dxa"/>
            <w:vMerge w:val="restart"/>
            <w:textDirection w:val="lrTb"/>
            <w:noWrap w:val="false"/>
          </w:tcPr>
          <w:p>
            <w:pPr>
              <w:pStyle w:val="834"/>
              <w:rPr>
                <w:rFonts w:ascii="Times New Roman" w:hAnsi="Times New Roman" w:cs="Times New Roman"/>
                <w:highlight w:val="none"/>
              </w:rPr>
            </w:pPr>
            <w:r>
              <w:rPr>
                <w:rFonts w:ascii="Times New Roman" w:hAnsi="Times New Roman" w:cs="Times New Roman"/>
                <w:szCs w:val="22"/>
                <w:highlight w:val="none"/>
              </w:rPr>
              <w:t xml:space="preserve">Частная </w:t>
            </w:r>
            <w:r>
              <w:rPr>
                <w:rFonts w:ascii="Times New Roman" w:hAnsi="Times New Roman" w:cs="Times New Roman"/>
                <w:highlight w:val="none"/>
              </w:rPr>
            </w:r>
            <w:r>
              <w:rPr>
                <w:rFonts w:ascii="Times New Roman" w:hAnsi="Times New Roman" w:cs="Times New Roman"/>
                <w:highlight w:val="none"/>
              </w:rPr>
            </w:r>
          </w:p>
          <w:p>
            <w:pPr>
              <w:pStyle w:val="834"/>
              <w:rPr>
                <w:rFonts w:ascii="Times New Roman" w:hAnsi="Times New Roman" w:cs="Times New Roman"/>
                <w:szCs w:val="22"/>
                <w:highlight w:val="none"/>
              </w:rPr>
            </w:pPr>
            <w:r>
              <w:rPr>
                <w:rFonts w:ascii="Times New Roman" w:hAnsi="Times New Roman" w:cs="Times New Roman"/>
                <w:szCs w:val="22"/>
                <w:highlight w:val="none"/>
              </w:rPr>
            </w:r>
            <w:r>
              <w:rPr>
                <w:rFonts w:ascii="Times New Roman" w:hAnsi="Times New Roman" w:cs="Times New Roman"/>
                <w:szCs w:val="22"/>
                <w:highlight w:val="none"/>
              </w:rPr>
            </w:r>
            <w:r>
              <w:rPr>
                <w:rFonts w:ascii="Times New Roman" w:hAnsi="Times New Roman" w:cs="Times New Roman"/>
                <w:szCs w:val="22"/>
                <w:highlight w:val="none"/>
              </w:rPr>
            </w:r>
          </w:p>
        </w:tc>
        <w:tc>
          <w:tcPr>
            <w:tcW w:w="1984" w:type="dxa"/>
            <w:vMerge w:val="restart"/>
            <w:textDirection w:val="lrTb"/>
            <w:noWrap w:val="false"/>
          </w:tcPr>
          <w:p>
            <w:pPr>
              <w:pStyle w:val="834"/>
              <w:rPr>
                <w:rFonts w:ascii="Times New Roman" w:hAnsi="Times New Roman" w:cs="Times New Roman"/>
                <w:color w:val="000000" w:themeColor="text1"/>
                <w:szCs w:val="22"/>
                <w:highlight w:val="white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2"/>
                <w:highlight w:val="white"/>
              </w:rPr>
            </w:r>
            <w:r>
              <w:rPr>
                <w:rFonts w:ascii="Times New Roman" w:hAnsi="Times New Roman" w:cs="Times New Roman"/>
                <w:color w:val="000000" w:themeColor="text1"/>
                <w:szCs w:val="22"/>
                <w:highlight w:val="white"/>
              </w:rPr>
              <w:t xml:space="preserve">Территориальная зоне Ц-2</w:t>
            </w:r>
            <w:r>
              <w:rPr>
                <w:rFonts w:ascii="Times New Roman" w:hAnsi="Times New Roman" w:cs="Times New Roman"/>
                <w:color w:val="000000" w:themeColor="text1"/>
                <w:szCs w:val="22"/>
                <w:highlight w:val="white"/>
              </w:rPr>
            </w:r>
            <w:r>
              <w:rPr>
                <w:rFonts w:ascii="Times New Roman" w:hAnsi="Times New Roman" w:cs="Times New Roman"/>
                <w:color w:val="000000" w:themeColor="text1"/>
                <w:szCs w:val="22"/>
                <w:highlight w:val="white"/>
              </w:rPr>
            </w:r>
          </w:p>
          <w:p>
            <w:pPr>
              <w:pStyle w:val="834"/>
              <w:rPr>
                <w:rFonts w:ascii="Times New Roman" w:hAnsi="Times New Roman" w:cs="Times New Roman"/>
                <w:color w:val="000000" w:themeColor="text1"/>
                <w:szCs w:val="22"/>
                <w:highlight w:val="white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2"/>
                <w:highlight w:val="white"/>
              </w:rPr>
            </w:r>
            <w:r>
              <w:rPr>
                <w:rFonts w:ascii="Times New Roman" w:hAnsi="Times New Roman" w:cs="Times New Roman"/>
                <w:color w:val="000000" w:themeColor="text1"/>
                <w:szCs w:val="22"/>
                <w:highlight w:val="white"/>
              </w:rPr>
            </w:r>
            <w:r>
              <w:rPr>
                <w:rFonts w:ascii="Times New Roman" w:hAnsi="Times New Roman" w:cs="Times New Roman"/>
                <w:color w:val="000000" w:themeColor="text1"/>
                <w:szCs w:val="22"/>
                <w:highlight w:val="white"/>
              </w:rPr>
            </w:r>
          </w:p>
        </w:tc>
        <w:tc>
          <w:tcPr>
            <w:tcW w:w="4456" w:type="dxa"/>
            <w:vMerge w:val="restart"/>
            <w:textDirection w:val="lrTb"/>
            <w:noWrap w:val="false"/>
          </w:tcPr>
          <w:p>
            <w:pPr>
              <w:pStyle w:val="834"/>
            </w:pPr>
            <w:r>
              <w:rPr>
                <w:rFonts w:ascii="Times New Roman" w:hAnsi="Times New Roman" w:cs="Times New Roman"/>
                <w:szCs w:val="22"/>
                <w:highlight w:val="white"/>
              </w:rPr>
              <w:t xml:space="preserve">Приаэродромная территория аэродрома аэропорта Большое Савино; Охранная зона КЛ-0,4 кВ КТП-2039</w:t>
            </w:r>
            <w:r>
              <w:rPr>
                <w:rFonts w:ascii="Times New Roman" w:hAnsi="Times New Roman" w:cs="Times New Roman"/>
                <w:szCs w:val="22"/>
                <w:highlight w:val="white"/>
              </w:rPr>
            </w:r>
            <w:r/>
          </w:p>
          <w:p>
            <w:pPr>
              <w:pStyle w:val="834"/>
              <w:rPr>
                <w:rFonts w:ascii="Times New Roman" w:hAnsi="Times New Roman" w:cs="Times New Roman"/>
                <w:szCs w:val="22"/>
                <w:highlight w:val="white"/>
              </w:rPr>
            </w:pPr>
            <w:r>
              <w:rPr>
                <w:rFonts w:ascii="Times New Roman" w:hAnsi="Times New Roman" w:cs="Times New Roman"/>
                <w:szCs w:val="22"/>
                <w:highlight w:val="white"/>
              </w:rPr>
              <w:t xml:space="preserve">- ВРУ ж/д Пролетарская,41</w:t>
            </w:r>
            <w:r>
              <w:rPr>
                <w:rFonts w:ascii="Times New Roman" w:hAnsi="Times New Roman" w:cs="Times New Roman"/>
                <w:szCs w:val="22"/>
                <w:highlight w:val="white"/>
              </w:rPr>
            </w:r>
            <w:r>
              <w:rPr>
                <w:rFonts w:ascii="Times New Roman" w:hAnsi="Times New Roman" w:cs="Times New Roman"/>
                <w:szCs w:val="22"/>
                <w:highlight w:val="white"/>
              </w:rPr>
            </w:r>
          </w:p>
        </w:tc>
      </w:tr>
      <w:tr>
        <w:tblPrEx/>
        <w:trPr>
          <w:trHeight w:val="1150"/>
        </w:trPr>
        <w:tc>
          <w:tcPr>
            <w:tcW w:w="2159" w:type="dxa"/>
            <w:vMerge w:val="restart"/>
            <w:textDirection w:val="lrTb"/>
            <w:noWrap w:val="false"/>
          </w:tcPr>
          <w:p>
            <w:pPr>
              <w:pStyle w:val="834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30.05.2025 № 15/1</w:t>
            </w:r>
            <w:r>
              <w:rPr>
                <w:rFonts w:ascii="Times New Roman" w:hAnsi="Times New Roman" w:cs="Times New Roman"/>
                <w:szCs w:val="22"/>
              </w:rPr>
            </w:r>
            <w:r>
              <w:rPr>
                <w:rFonts w:ascii="Times New Roman" w:hAnsi="Times New Roman" w:cs="Times New Roman"/>
                <w:szCs w:val="22"/>
              </w:rPr>
            </w:r>
          </w:p>
        </w:tc>
        <w:tc>
          <w:tcPr>
            <w:tcW w:w="1400" w:type="dxa"/>
            <w:vMerge w:val="restart"/>
            <w:textDirection w:val="lrTb"/>
            <w:noWrap w:val="false"/>
          </w:tcPr>
          <w:p>
            <w:pPr>
              <w:pStyle w:val="834"/>
              <w:rPr>
                <w:rFonts w:ascii="Times New Roman" w:hAnsi="Times New Roman" w:cs="Times New Roman"/>
                <w:highlight w:val="none"/>
              </w:rPr>
            </w:pPr>
            <w:r>
              <w:rPr>
                <w:rFonts w:ascii="Times New Roman" w:hAnsi="Times New Roman" w:cs="Times New Roman"/>
                <w:highlight w:val="none"/>
              </w:rPr>
              <w:t xml:space="preserve">Жилой дома</w:t>
            </w:r>
            <w:r>
              <w:rPr>
                <w:rFonts w:ascii="Times New Roman" w:hAnsi="Times New Roman" w:cs="Times New Roman"/>
                <w:highlight w:val="none"/>
              </w:rPr>
            </w:r>
            <w:r>
              <w:rPr>
                <w:rFonts w:ascii="Times New Roman" w:hAnsi="Times New Roman" w:cs="Times New Roman"/>
                <w:highlight w:val="none"/>
              </w:rPr>
            </w:r>
          </w:p>
        </w:tc>
        <w:tc>
          <w:tcPr>
            <w:tcW w:w="2394" w:type="dxa"/>
            <w:vMerge w:val="restart"/>
            <w:textDirection w:val="lrTb"/>
            <w:noWrap w:val="false"/>
          </w:tcPr>
          <w:p>
            <w:pPr>
              <w:pStyle w:val="834"/>
              <w:rPr>
                <w:rFonts w:ascii="Times New Roman" w:hAnsi="Times New Roman" w:cs="Times New Roman"/>
                <w:szCs w:val="22"/>
                <w:highlight w:val="none"/>
              </w:rPr>
            </w:pPr>
            <w:r>
              <w:rPr>
                <w:rFonts w:ascii="Times New Roman" w:hAnsi="Times New Roman" w:cs="Times New Roman"/>
                <w:szCs w:val="22"/>
                <w:highlight w:val="none"/>
              </w:rPr>
              <w:t xml:space="preserve">г.Пермь, ул. Ново-Гайвинская</w:t>
            </w:r>
            <w:r>
              <w:rPr>
                <w:rFonts w:ascii="Times New Roman" w:hAnsi="Times New Roman" w:cs="Times New Roman"/>
                <w:szCs w:val="22"/>
                <w:highlight w:val="none"/>
              </w:rPr>
            </w:r>
            <w:r>
              <w:rPr>
                <w:rFonts w:ascii="Times New Roman" w:hAnsi="Times New Roman" w:cs="Times New Roman"/>
                <w:szCs w:val="22"/>
                <w:highlight w:val="none"/>
              </w:rPr>
            </w:r>
          </w:p>
        </w:tc>
        <w:tc>
          <w:tcPr>
            <w:tcW w:w="3077" w:type="dxa"/>
            <w:vMerge w:val="restart"/>
            <w:textDirection w:val="lrTb"/>
            <w:noWrap w:val="false"/>
          </w:tcPr>
          <w:p>
            <w:pPr>
              <w:pStyle w:val="834"/>
              <w:rPr>
                <w:rFonts w:ascii="Times New Roman" w:hAnsi="Times New Roman" w:cs="Times New Roman"/>
                <w:highlight w:val="none"/>
              </w:rPr>
            </w:pPr>
            <w:r>
              <w:rPr>
                <w:rFonts w:ascii="Times New Roman" w:hAnsi="Times New Roman" w:cs="Times New Roman"/>
                <w:szCs w:val="22"/>
                <w:highlight w:val="none"/>
              </w:rPr>
              <w:t xml:space="preserve">Частная </w:t>
            </w:r>
            <w:r>
              <w:rPr>
                <w:rFonts w:ascii="Times New Roman" w:hAnsi="Times New Roman" w:cs="Times New Roman"/>
                <w:highlight w:val="none"/>
              </w:rPr>
            </w:r>
            <w:r>
              <w:rPr>
                <w:rFonts w:ascii="Times New Roman" w:hAnsi="Times New Roman" w:cs="Times New Roman"/>
                <w:highlight w:val="none"/>
              </w:rPr>
            </w:r>
          </w:p>
        </w:tc>
        <w:tc>
          <w:tcPr>
            <w:tcW w:w="1984" w:type="dxa"/>
            <w:vMerge w:val="restart"/>
            <w:textDirection w:val="lrTb"/>
            <w:noWrap w:val="false"/>
          </w:tcPr>
          <w:p>
            <w:pPr>
              <w:pStyle w:val="834"/>
              <w:rPr>
                <w:rFonts w:ascii="Times New Roman" w:hAnsi="Times New Roman" w:cs="Times New Roman"/>
                <w:color w:val="000000" w:themeColor="text1"/>
                <w:szCs w:val="22"/>
                <w:highlight w:val="white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2"/>
                <w:highlight w:val="white"/>
              </w:rPr>
            </w:r>
            <w:r>
              <w:rPr>
                <w:rFonts w:ascii="Times New Roman" w:hAnsi="Times New Roman" w:cs="Times New Roman"/>
                <w:color w:val="000000" w:themeColor="text1"/>
                <w:szCs w:val="22"/>
                <w:highlight w:val="white"/>
              </w:rPr>
              <w:t xml:space="preserve">Р-2 «Зона рекреационно-ландшафтных территорий»</w:t>
            </w:r>
            <w:r>
              <w:rPr>
                <w:rFonts w:ascii="Times New Roman" w:hAnsi="Times New Roman" w:cs="Times New Roman"/>
                <w:color w:val="000000" w:themeColor="text1"/>
                <w:szCs w:val="22"/>
                <w:highlight w:val="white"/>
              </w:rPr>
            </w:r>
            <w:r>
              <w:rPr>
                <w:rFonts w:ascii="Times New Roman" w:hAnsi="Times New Roman" w:cs="Times New Roman"/>
                <w:color w:val="000000" w:themeColor="text1"/>
                <w:szCs w:val="22"/>
                <w:highlight w:val="white"/>
              </w:rPr>
            </w:r>
          </w:p>
        </w:tc>
        <w:tc>
          <w:tcPr>
            <w:tcW w:w="4456" w:type="dxa"/>
            <w:vMerge w:val="restart"/>
            <w:textDirection w:val="lrTb"/>
            <w:noWrap w:val="false"/>
          </w:tcPr>
          <w:p>
            <w:pPr>
              <w:pStyle w:val="834"/>
              <w:rPr>
                <w:rFonts w:ascii="Times New Roman" w:hAnsi="Times New Roman" w:cs="Times New Roman"/>
                <w:szCs w:val="22"/>
                <w:highlight w:val="white"/>
              </w:rPr>
            </w:pPr>
            <w:r>
              <w:rPr>
                <w:rFonts w:ascii="Times New Roman" w:hAnsi="Times New Roman" w:cs="Times New Roman"/>
                <w:szCs w:val="22"/>
                <w:highlight w:val="white"/>
              </w:rPr>
            </w:r>
            <w:r>
              <w:rPr>
                <w:rFonts w:ascii="Times New Roman" w:hAnsi="Times New Roman" w:cs="Times New Roman"/>
                <w:szCs w:val="22"/>
                <w:highlight w:val="white"/>
              </w:rPr>
              <w:t xml:space="preserve">Приаэродромная территория аэродрома аэропорта Большое Савино.</w:t>
            </w:r>
            <w:r>
              <w:rPr>
                <w:rFonts w:ascii="Times New Roman" w:hAnsi="Times New Roman" w:cs="Times New Roman"/>
                <w:szCs w:val="22"/>
                <w:highlight w:val="white"/>
              </w:rPr>
            </w:r>
            <w:r>
              <w:rPr>
                <w:rFonts w:ascii="Times New Roman" w:hAnsi="Times New Roman" w:cs="Times New Roman"/>
                <w:szCs w:val="22"/>
                <w:highlight w:val="white"/>
              </w:rPr>
            </w:r>
          </w:p>
        </w:tc>
      </w:tr>
      <w:tr>
        <w:tblPrEx/>
        <w:trPr>
          <w:trHeight w:val="1150"/>
        </w:trPr>
        <w:tc>
          <w:tcPr>
            <w:tcW w:w="2159" w:type="dxa"/>
            <w:vMerge w:val="restart"/>
            <w:textDirection w:val="lrTb"/>
            <w:noWrap w:val="false"/>
          </w:tcPr>
          <w:p>
            <w:pPr>
              <w:pStyle w:val="834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05.06.2025 № 16</w:t>
            </w:r>
            <w:r>
              <w:rPr>
                <w:rFonts w:ascii="Times New Roman" w:hAnsi="Times New Roman" w:cs="Times New Roman"/>
                <w:szCs w:val="22"/>
              </w:rPr>
            </w:r>
            <w:r>
              <w:rPr>
                <w:rFonts w:ascii="Times New Roman" w:hAnsi="Times New Roman" w:cs="Times New Roman"/>
                <w:szCs w:val="22"/>
              </w:rPr>
            </w:r>
          </w:p>
        </w:tc>
        <w:tc>
          <w:tcPr>
            <w:tcW w:w="1400" w:type="dxa"/>
            <w:vMerge w:val="restart"/>
            <w:textDirection w:val="lrTb"/>
            <w:noWrap w:val="false"/>
          </w:tcPr>
          <w:p>
            <w:pPr>
              <w:pStyle w:val="834"/>
              <w:rPr>
                <w:rFonts w:ascii="Times New Roman" w:hAnsi="Times New Roman" w:cs="Times New Roman"/>
                <w:highlight w:val="none"/>
              </w:rPr>
            </w:pPr>
            <w:r>
              <w:rPr>
                <w:rFonts w:ascii="Times New Roman" w:hAnsi="Times New Roman" w:cs="Times New Roman"/>
                <w:highlight w:val="none"/>
              </w:rPr>
              <w:t xml:space="preserve">ЖД</w:t>
            </w:r>
            <w:r>
              <w:rPr>
                <w:rFonts w:ascii="Times New Roman" w:hAnsi="Times New Roman" w:cs="Times New Roman"/>
                <w:highlight w:val="none"/>
              </w:rPr>
            </w:r>
            <w:r>
              <w:rPr>
                <w:rFonts w:ascii="Times New Roman" w:hAnsi="Times New Roman" w:cs="Times New Roman"/>
                <w:highlight w:val="none"/>
              </w:rPr>
            </w:r>
          </w:p>
        </w:tc>
        <w:tc>
          <w:tcPr>
            <w:tcW w:w="2394" w:type="dxa"/>
            <w:vMerge w:val="restart"/>
            <w:textDirection w:val="lrTb"/>
            <w:noWrap w:val="false"/>
          </w:tcPr>
          <w:p>
            <w:pPr>
              <w:pStyle w:val="834"/>
              <w:rPr>
                <w:rFonts w:ascii="Times New Roman" w:hAnsi="Times New Roman" w:cs="Times New Roman"/>
                <w:szCs w:val="22"/>
                <w:highlight w:val="none"/>
              </w:rPr>
            </w:pPr>
            <w:r>
              <w:rPr>
                <w:rFonts w:ascii="Times New Roman" w:hAnsi="Times New Roman" w:cs="Times New Roman"/>
                <w:szCs w:val="22"/>
                <w:highlight w:val="none"/>
              </w:rPr>
            </w:r>
            <w:r>
              <w:rPr>
                <w:rFonts w:ascii="Times New Roman" w:hAnsi="Times New Roman" w:cs="Times New Roman"/>
                <w:szCs w:val="22"/>
                <w:highlight w:val="none"/>
              </w:rPr>
              <w:t xml:space="preserve"> г. Пермь, севернее участка по ул. Обросова, 19</w:t>
            </w:r>
            <w:r>
              <w:rPr>
                <w:rFonts w:ascii="Times New Roman" w:hAnsi="Times New Roman" w:cs="Times New Roman"/>
                <w:szCs w:val="22"/>
                <w:highlight w:val="none"/>
              </w:rPr>
            </w:r>
            <w:r>
              <w:rPr>
                <w:rFonts w:ascii="Times New Roman" w:hAnsi="Times New Roman" w:cs="Times New Roman"/>
                <w:szCs w:val="22"/>
                <w:highlight w:val="none"/>
              </w:rPr>
            </w:r>
          </w:p>
        </w:tc>
        <w:tc>
          <w:tcPr>
            <w:tcW w:w="3077" w:type="dxa"/>
            <w:vMerge w:val="restart"/>
            <w:textDirection w:val="lrTb"/>
            <w:noWrap w:val="false"/>
          </w:tcPr>
          <w:p>
            <w:pPr>
              <w:pStyle w:val="834"/>
              <w:rPr>
                <w:rFonts w:ascii="Times New Roman" w:hAnsi="Times New Roman" w:cs="Times New Roman"/>
                <w:szCs w:val="22"/>
                <w:highlight w:val="none"/>
              </w:rPr>
            </w:pPr>
            <w:r>
              <w:rPr>
                <w:rFonts w:ascii="Times New Roman" w:hAnsi="Times New Roman" w:cs="Times New Roman"/>
                <w:szCs w:val="22"/>
                <w:highlight w:val="none"/>
              </w:rPr>
            </w:r>
            <w:r>
              <w:rPr>
                <w:rFonts w:ascii="Times New Roman" w:hAnsi="Times New Roman" w:cs="Times New Roman"/>
                <w:szCs w:val="22"/>
                <w:highlight w:val="white"/>
              </w:rPr>
              <w:t xml:space="preserve">Территория земель, государственная собственность на которые не разграничен</w:t>
            </w:r>
            <w:r>
              <w:rPr>
                <w:rFonts w:ascii="Times New Roman" w:hAnsi="Times New Roman" w:cs="Times New Roman"/>
                <w:szCs w:val="22"/>
                <w:highlight w:val="none"/>
              </w:rPr>
            </w:r>
            <w:r>
              <w:rPr>
                <w:rFonts w:ascii="Times New Roman" w:hAnsi="Times New Roman" w:cs="Times New Roman"/>
                <w:szCs w:val="22"/>
                <w:highlight w:val="none"/>
              </w:rPr>
            </w:r>
          </w:p>
        </w:tc>
        <w:tc>
          <w:tcPr>
            <w:tcW w:w="1984" w:type="dxa"/>
            <w:vMerge w:val="restart"/>
            <w:textDirection w:val="lrTb"/>
            <w:noWrap w:val="false"/>
          </w:tcPr>
          <w:p>
            <w:pPr>
              <w:pStyle w:val="834"/>
            </w:pPr>
            <w:r>
              <w:rPr>
                <w:rFonts w:ascii="Times New Roman" w:hAnsi="Times New Roman" w:cs="Times New Roman"/>
                <w:color w:val="000000" w:themeColor="text1"/>
                <w:szCs w:val="22"/>
                <w:highlight w:val="white"/>
              </w:rPr>
              <w:t xml:space="preserve">Зона индивидуальной жилой застройки</w:t>
            </w:r>
            <w:r/>
          </w:p>
          <w:p>
            <w:pPr>
              <w:pStyle w:val="834"/>
              <w:rPr>
                <w:rFonts w:ascii="Times New Roman" w:hAnsi="Times New Roman" w:cs="Times New Roman"/>
                <w:color w:val="000000" w:themeColor="text1"/>
                <w:szCs w:val="22"/>
                <w:highlight w:val="white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2"/>
                <w:highlight w:val="white"/>
              </w:rPr>
              <w:t xml:space="preserve">городского типа</w:t>
            </w:r>
            <w:r>
              <w:rPr>
                <w:rFonts w:ascii="Times New Roman" w:hAnsi="Times New Roman" w:cs="Times New Roman"/>
                <w:color w:val="000000" w:themeColor="text1"/>
                <w:szCs w:val="22"/>
                <w:highlight w:val="white"/>
              </w:rPr>
            </w:r>
            <w:r>
              <w:rPr>
                <w:rFonts w:ascii="Times New Roman" w:hAnsi="Times New Roman" w:cs="Times New Roman"/>
                <w:color w:val="000000" w:themeColor="text1"/>
                <w:szCs w:val="22"/>
                <w:highlight w:val="white"/>
              </w:rPr>
            </w:r>
          </w:p>
        </w:tc>
        <w:tc>
          <w:tcPr>
            <w:tcW w:w="4456" w:type="dxa"/>
            <w:vMerge w:val="restart"/>
            <w:textDirection w:val="lrTb"/>
            <w:noWrap w:val="false"/>
          </w:tcPr>
          <w:p>
            <w:pPr>
              <w:pStyle w:val="834"/>
            </w:pPr>
            <w:r>
              <w:rPr>
                <w:rFonts w:ascii="Times New Roman" w:hAnsi="Times New Roman" w:cs="Times New Roman"/>
                <w:szCs w:val="22"/>
                <w:highlight w:val="white"/>
              </w:rPr>
            </w:r>
            <w:r>
              <w:rPr>
                <w:rFonts w:ascii="Times New Roman" w:hAnsi="Times New Roman" w:cs="Times New Roman"/>
                <w:szCs w:val="22"/>
                <w:highlight w:val="white"/>
              </w:rPr>
              <w:t xml:space="preserve">Приаэродромная территория аэродрома аэропорта Большое Савино. </w:t>
            </w:r>
            <w:r>
              <w:rPr>
                <w:rFonts w:ascii="Times New Roman" w:hAnsi="Times New Roman" w:cs="Times New Roman"/>
                <w:szCs w:val="22"/>
                <w:highlight w:val="white"/>
              </w:rPr>
              <w:t xml:space="preserve">, </w:t>
            </w:r>
            <w:r>
              <w:rPr>
                <w:rFonts w:ascii="Times New Roman" w:hAnsi="Times New Roman" w:cs="Times New Roman"/>
                <w:szCs w:val="22"/>
                <w:highlight w:val="white"/>
              </w:rPr>
              <w:t xml:space="preserve">Охранная зона объекта:</w:t>
            </w:r>
            <w:r>
              <w:rPr>
                <w:rFonts w:ascii="Times New Roman" w:hAnsi="Times New Roman" w:cs="Times New Roman"/>
                <w:szCs w:val="22"/>
                <w:highlight w:val="white"/>
              </w:rPr>
              <w:t xml:space="preserve">электросетевой комплекс</w:t>
            </w:r>
            <w:r>
              <w:rPr>
                <w:rFonts w:ascii="Times New Roman" w:hAnsi="Times New Roman" w:cs="Times New Roman"/>
                <w:szCs w:val="22"/>
                <w:highlight w:val="white"/>
              </w:rPr>
            </w:r>
            <w:r/>
          </w:p>
          <w:p>
            <w:pPr>
              <w:pStyle w:val="834"/>
            </w:pPr>
            <w:r>
              <w:rPr>
                <w:rFonts w:ascii="Times New Roman" w:hAnsi="Times New Roman" w:cs="Times New Roman"/>
                <w:szCs w:val="22"/>
                <w:highlight w:val="white"/>
              </w:rPr>
              <w:t xml:space="preserve">Подстанция 35/6кВ «Грачева» с</w:t>
            </w:r>
            <w:r/>
          </w:p>
          <w:p>
            <w:pPr>
              <w:pStyle w:val="834"/>
            </w:pPr>
            <w:r>
              <w:rPr>
                <w:rFonts w:ascii="Times New Roman" w:hAnsi="Times New Roman" w:cs="Times New Roman"/>
                <w:szCs w:val="22"/>
                <w:highlight w:val="white"/>
              </w:rPr>
              <w:t xml:space="preserve">линиями электропередачи и</w:t>
            </w:r>
            <w:r/>
          </w:p>
          <w:p>
            <w:pPr>
              <w:pStyle w:val="834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ascii="Times New Roman" w:hAnsi="Times New Roman" w:cs="Times New Roman"/>
                <w:szCs w:val="22"/>
                <w:highlight w:val="white"/>
              </w:rPr>
              <w:t xml:space="preserve">трансформаторными подстанциями</w:t>
            </w:r>
            <w:r>
              <w:rPr>
                <w:rFonts w:ascii="Times New Roman" w:hAnsi="Times New Roman" w:cs="Times New Roman"/>
                <w:highlight w:val="white"/>
              </w:rPr>
            </w:r>
            <w:r>
              <w:rPr>
                <w:rFonts w:ascii="Times New Roman" w:hAnsi="Times New Roman" w:cs="Times New Roman"/>
                <w:highlight w:val="white"/>
              </w:rPr>
            </w:r>
          </w:p>
        </w:tc>
      </w:tr>
      <w:tr>
        <w:tblPrEx/>
        <w:trPr>
          <w:trHeight w:val="1150"/>
        </w:trPr>
        <w:tc>
          <w:tcPr>
            <w:tcW w:w="2159" w:type="dxa"/>
            <w:vMerge w:val="restart"/>
            <w:textDirection w:val="lrTb"/>
            <w:noWrap w:val="false"/>
          </w:tcPr>
          <w:p>
            <w:pPr>
              <w:pStyle w:val="834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16.06.2025 № 18</w:t>
            </w:r>
            <w:r>
              <w:rPr>
                <w:rFonts w:ascii="Times New Roman" w:hAnsi="Times New Roman" w:cs="Times New Roman"/>
                <w:szCs w:val="22"/>
              </w:rPr>
            </w:r>
            <w:r>
              <w:rPr>
                <w:rFonts w:ascii="Times New Roman" w:hAnsi="Times New Roman" w:cs="Times New Roman"/>
                <w:szCs w:val="22"/>
              </w:rPr>
            </w:r>
          </w:p>
        </w:tc>
        <w:tc>
          <w:tcPr>
            <w:tcW w:w="1400" w:type="dxa"/>
            <w:vMerge w:val="restart"/>
            <w:textDirection w:val="lrTb"/>
            <w:noWrap w:val="false"/>
          </w:tcPr>
          <w:p>
            <w:pPr>
              <w:pStyle w:val="834"/>
              <w:rPr>
                <w:rFonts w:ascii="Times New Roman" w:hAnsi="Times New Roman" w:cs="Times New Roman"/>
                <w:highlight w:val="none"/>
              </w:rPr>
            </w:pPr>
            <w:r>
              <w:rPr>
                <w:rFonts w:ascii="Times New Roman" w:hAnsi="Times New Roman" w:cs="Times New Roman"/>
                <w:highlight w:val="none"/>
              </w:rPr>
              <w:t xml:space="preserve">Водонапорная башня</w:t>
            </w:r>
            <w:r>
              <w:rPr>
                <w:rFonts w:ascii="Times New Roman" w:hAnsi="Times New Roman" w:cs="Times New Roman"/>
                <w:highlight w:val="none"/>
              </w:rPr>
            </w:r>
            <w:r>
              <w:rPr>
                <w:rFonts w:ascii="Times New Roman" w:hAnsi="Times New Roman" w:cs="Times New Roman"/>
                <w:highlight w:val="none"/>
              </w:rPr>
            </w:r>
          </w:p>
        </w:tc>
        <w:tc>
          <w:tcPr>
            <w:tcW w:w="2394" w:type="dxa"/>
            <w:vMerge w:val="restart"/>
            <w:textDirection w:val="lrTb"/>
            <w:noWrap w:val="false"/>
          </w:tcPr>
          <w:p>
            <w:pPr>
              <w:pStyle w:val="834"/>
              <w:rPr>
                <w:rFonts w:ascii="Times New Roman" w:hAnsi="Times New Roman" w:cs="Times New Roman"/>
                <w:szCs w:val="22"/>
                <w:highlight w:val="none"/>
              </w:rPr>
            </w:pPr>
            <w:r>
              <w:rPr>
                <w:rFonts w:ascii="Times New Roman" w:hAnsi="Times New Roman" w:cs="Times New Roman"/>
                <w:szCs w:val="22"/>
                <w:highlight w:val="none"/>
              </w:rPr>
            </w:r>
            <w:r>
              <w:rPr>
                <w:rFonts w:ascii="Times New Roman" w:hAnsi="Times New Roman" w:cs="Times New Roman"/>
                <w:szCs w:val="22"/>
                <w:highlight w:val="none"/>
              </w:rPr>
              <w:t xml:space="preserve"> г. Пермь, вблизи ул. Макаренко, 2а</w:t>
            </w:r>
            <w:r>
              <w:rPr>
                <w:rFonts w:ascii="Times New Roman" w:hAnsi="Times New Roman" w:cs="Times New Roman"/>
                <w:szCs w:val="22"/>
                <w:highlight w:val="none"/>
              </w:rPr>
            </w:r>
            <w:r>
              <w:rPr>
                <w:rFonts w:ascii="Times New Roman" w:hAnsi="Times New Roman" w:cs="Times New Roman"/>
                <w:szCs w:val="22"/>
                <w:highlight w:val="none"/>
              </w:rPr>
            </w:r>
          </w:p>
          <w:p>
            <w:pPr>
              <w:pStyle w:val="834"/>
              <w:rPr>
                <w:rFonts w:ascii="Times New Roman" w:hAnsi="Times New Roman" w:cs="Times New Roman"/>
                <w:szCs w:val="22"/>
                <w:highlight w:val="none"/>
              </w:rPr>
            </w:pPr>
            <w:r>
              <w:rPr>
                <w:rFonts w:ascii="Times New Roman" w:hAnsi="Times New Roman" w:cs="Times New Roman"/>
                <w:szCs w:val="22"/>
                <w:highlight w:val="none"/>
              </w:rPr>
            </w:r>
            <w:r>
              <w:rPr>
                <w:rFonts w:ascii="Times New Roman" w:hAnsi="Times New Roman" w:cs="Times New Roman"/>
                <w:szCs w:val="22"/>
                <w:highlight w:val="none"/>
              </w:rPr>
            </w:r>
            <w:r>
              <w:rPr>
                <w:rFonts w:ascii="Times New Roman" w:hAnsi="Times New Roman" w:cs="Times New Roman"/>
                <w:szCs w:val="22"/>
                <w:highlight w:val="none"/>
              </w:rPr>
            </w:r>
          </w:p>
        </w:tc>
        <w:tc>
          <w:tcPr>
            <w:tcW w:w="3077" w:type="dxa"/>
            <w:vMerge w:val="restart"/>
            <w:textDirection w:val="lrTb"/>
            <w:noWrap w:val="false"/>
          </w:tcPr>
          <w:p>
            <w:pPr>
              <w:pStyle w:val="834"/>
              <w:rPr>
                <w:rFonts w:ascii="Times New Roman" w:hAnsi="Times New Roman" w:cs="Times New Roman"/>
                <w:szCs w:val="22"/>
                <w:highlight w:val="none"/>
              </w:rPr>
            </w:pPr>
            <w:r>
              <w:rPr>
                <w:rFonts w:ascii="Times New Roman" w:hAnsi="Times New Roman" w:cs="Times New Roman"/>
                <w:szCs w:val="22"/>
                <w:highlight w:val="none"/>
              </w:rPr>
            </w:r>
            <w:r>
              <w:rPr>
                <w:rFonts w:ascii="Times New Roman" w:hAnsi="Times New Roman" w:cs="Times New Roman"/>
                <w:szCs w:val="22"/>
                <w:highlight w:val="none"/>
              </w:rPr>
              <w:t xml:space="preserve">Муниципальная</w:t>
            </w:r>
            <w:r>
              <w:rPr>
                <w:rFonts w:ascii="Times New Roman" w:hAnsi="Times New Roman" w:cs="Times New Roman"/>
                <w:szCs w:val="22"/>
                <w:highlight w:val="none"/>
              </w:rPr>
            </w:r>
            <w:r>
              <w:rPr>
                <w:rFonts w:ascii="Times New Roman" w:hAnsi="Times New Roman" w:cs="Times New Roman"/>
                <w:szCs w:val="22"/>
                <w:highlight w:val="none"/>
              </w:rPr>
            </w:r>
          </w:p>
        </w:tc>
        <w:tc>
          <w:tcPr>
            <w:tcW w:w="1984" w:type="dxa"/>
            <w:vMerge w:val="restart"/>
            <w:textDirection w:val="lrTb"/>
            <w:noWrap w:val="false"/>
          </w:tcPr>
          <w:p>
            <w:pPr>
              <w:pStyle w:val="834"/>
            </w:pPr>
            <w:r>
              <w:rPr>
                <w:rFonts w:ascii="Times New Roman" w:hAnsi="Times New Roman" w:cs="Times New Roman"/>
                <w:color w:val="000000" w:themeColor="text1"/>
                <w:szCs w:val="22"/>
                <w:highlight w:val="white"/>
              </w:rPr>
              <w:t xml:space="preserve">Зона общественной и рекреационной</w:t>
            </w:r>
            <w:r/>
          </w:p>
          <w:p>
            <w:pPr>
              <w:pStyle w:val="834"/>
              <w:rPr>
                <w:rFonts w:ascii="Times New Roman" w:hAnsi="Times New Roman" w:cs="Times New Roman"/>
                <w:color w:val="000000" w:themeColor="text1"/>
                <w:szCs w:val="22"/>
                <w:highlight w:val="white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2"/>
                <w:highlight w:val="white"/>
              </w:rPr>
              <w:t xml:space="preserve">инфраструктуры</w:t>
            </w:r>
            <w:r>
              <w:rPr>
                <w:rFonts w:ascii="Times New Roman" w:hAnsi="Times New Roman" w:cs="Times New Roman"/>
                <w:color w:val="000000" w:themeColor="text1"/>
                <w:szCs w:val="22"/>
                <w:highlight w:val="white"/>
              </w:rPr>
            </w:r>
            <w:r>
              <w:rPr>
                <w:rFonts w:ascii="Times New Roman" w:hAnsi="Times New Roman" w:cs="Times New Roman"/>
                <w:color w:val="000000" w:themeColor="text1"/>
                <w:szCs w:val="22"/>
                <w:highlight w:val="white"/>
              </w:rPr>
            </w:r>
          </w:p>
        </w:tc>
        <w:tc>
          <w:tcPr>
            <w:tcW w:w="4456" w:type="dxa"/>
            <w:vMerge w:val="restart"/>
            <w:textDirection w:val="lrTb"/>
            <w:noWrap w:val="false"/>
          </w:tcPr>
          <w:p>
            <w:pPr>
              <w:pStyle w:val="834"/>
            </w:pPr>
            <w:r>
              <w:rPr>
                <w:rFonts w:ascii="Times New Roman" w:hAnsi="Times New Roman" w:cs="Times New Roman"/>
                <w:szCs w:val="22"/>
                <w:highlight w:val="white"/>
              </w:rPr>
              <w:t xml:space="preserve">Санитарно-защитная зона 2 и 3</w:t>
            </w:r>
            <w:r/>
          </w:p>
          <w:p>
            <w:pPr>
              <w:pStyle w:val="834"/>
            </w:pPr>
            <w:r>
              <w:rPr>
                <w:rFonts w:ascii="Times New Roman" w:hAnsi="Times New Roman" w:cs="Times New Roman"/>
                <w:szCs w:val="22"/>
                <w:highlight w:val="white"/>
              </w:rPr>
              <w:t xml:space="preserve">водоводов ЧОС, проходящих от ул.</w:t>
            </w:r>
            <w:r/>
          </w:p>
          <w:p>
            <w:pPr>
              <w:pStyle w:val="834"/>
            </w:pPr>
            <w:r>
              <w:rPr>
                <w:rFonts w:ascii="Times New Roman" w:hAnsi="Times New Roman" w:cs="Times New Roman"/>
                <w:szCs w:val="22"/>
                <w:highlight w:val="white"/>
              </w:rPr>
              <w:t xml:space="preserve">2-я Чермозская по ул. 5-я</w:t>
            </w:r>
            <w:r/>
          </w:p>
          <w:p>
            <w:pPr>
              <w:pStyle w:val="834"/>
            </w:pPr>
            <w:r>
              <w:rPr>
                <w:rFonts w:ascii="Times New Roman" w:hAnsi="Times New Roman" w:cs="Times New Roman"/>
                <w:szCs w:val="22"/>
                <w:highlight w:val="white"/>
              </w:rPr>
              <w:t xml:space="preserve">Запрудская, далее по территории</w:t>
            </w:r>
            <w:r/>
          </w:p>
          <w:p>
            <w:pPr>
              <w:pStyle w:val="834"/>
            </w:pPr>
            <w:r>
              <w:rPr>
                <w:rFonts w:ascii="Times New Roman" w:hAnsi="Times New Roman" w:cs="Times New Roman"/>
                <w:szCs w:val="22"/>
                <w:highlight w:val="white"/>
              </w:rPr>
              <w:t xml:space="preserve">жилой зоны м/р Костарева до м/р</w:t>
            </w:r>
            <w:r/>
          </w:p>
          <w:p>
            <w:pPr>
              <w:pStyle w:val="834"/>
            </w:pPr>
            <w:r>
              <w:rPr>
                <w:rFonts w:ascii="Times New Roman" w:hAnsi="Times New Roman" w:cs="Times New Roman"/>
                <w:szCs w:val="22"/>
                <w:highlight w:val="white"/>
              </w:rPr>
              <w:t xml:space="preserve">Садовый</w:t>
            </w:r>
            <w:r>
              <w:rPr>
                <w:rFonts w:ascii="Times New Roman" w:hAnsi="Times New Roman" w:cs="Times New Roman"/>
                <w:szCs w:val="22"/>
                <w:highlight w:val="white"/>
              </w:rPr>
              <w:t xml:space="preserve">; </w:t>
            </w:r>
            <w:r>
              <w:rPr>
                <w:rFonts w:ascii="Times New Roman" w:hAnsi="Times New Roman" w:cs="Times New Roman"/>
                <w:szCs w:val="22"/>
                <w:highlight w:val="white"/>
              </w:rPr>
              <w:t xml:space="preserve">Охранная зона РП-25, ТП 2120, ТП</w:t>
            </w:r>
            <w:r/>
          </w:p>
          <w:p>
            <w:pPr>
              <w:pStyle w:val="834"/>
            </w:pPr>
            <w:r>
              <w:rPr>
                <w:rFonts w:ascii="Times New Roman" w:hAnsi="Times New Roman" w:cs="Times New Roman"/>
                <w:szCs w:val="22"/>
                <w:highlight w:val="white"/>
              </w:rPr>
              <w:t xml:space="preserve">2121, ТП 2237, входящих в состав</w:t>
            </w:r>
            <w:r/>
          </w:p>
          <w:p>
            <w:pPr>
              <w:pStyle w:val="834"/>
            </w:pPr>
            <w:r>
              <w:rPr>
                <w:rFonts w:ascii="Times New Roman" w:hAnsi="Times New Roman" w:cs="Times New Roman"/>
                <w:szCs w:val="22"/>
                <w:highlight w:val="white"/>
              </w:rPr>
              <w:t xml:space="preserve">ЭСК Подстанция 35/6кВ</w:t>
            </w:r>
            <w:r/>
          </w:p>
          <w:p>
            <w:pPr>
              <w:pStyle w:val="834"/>
            </w:pPr>
            <w:r>
              <w:rPr>
                <w:rFonts w:ascii="Times New Roman" w:hAnsi="Times New Roman" w:cs="Times New Roman"/>
                <w:szCs w:val="22"/>
                <w:highlight w:val="white"/>
              </w:rPr>
              <w:t xml:space="preserve">"Телецентр" с линиями</w:t>
            </w:r>
            <w:r/>
          </w:p>
          <w:p>
            <w:pPr>
              <w:pStyle w:val="834"/>
            </w:pPr>
            <w:r>
              <w:rPr>
                <w:rFonts w:ascii="Times New Roman" w:hAnsi="Times New Roman" w:cs="Times New Roman"/>
                <w:szCs w:val="22"/>
                <w:highlight w:val="white"/>
              </w:rPr>
              <w:t xml:space="preserve">электропередачи и</w:t>
            </w:r>
            <w:r/>
          </w:p>
          <w:p>
            <w:pPr>
              <w:pStyle w:val="834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ascii="Times New Roman" w:hAnsi="Times New Roman" w:cs="Times New Roman"/>
                <w:szCs w:val="22"/>
                <w:highlight w:val="white"/>
              </w:rPr>
              <w:t xml:space="preserve">трансформаторными подстанциями</w:t>
            </w:r>
            <w:r>
              <w:rPr>
                <w:rFonts w:ascii="Times New Roman" w:hAnsi="Times New Roman" w:cs="Times New Roman"/>
                <w:szCs w:val="22"/>
                <w:highlight w:val="white"/>
              </w:rPr>
              <w:t xml:space="preserve">; </w:t>
            </w:r>
            <w:r>
              <w:rPr>
                <w:rFonts w:ascii="Times New Roman" w:hAnsi="Times New Roman" w:cs="Times New Roman"/>
                <w:szCs w:val="22"/>
                <w:highlight w:val="white"/>
              </w:rPr>
              <w:t xml:space="preserve">Приаэродромная территория аэродрома аэропорта Большое Савино.</w:t>
            </w:r>
            <w:r>
              <w:rPr>
                <w:rFonts w:ascii="Times New Roman" w:hAnsi="Times New Roman" w:cs="Times New Roman"/>
                <w:highlight w:val="white"/>
              </w:rPr>
            </w:r>
            <w:r>
              <w:rPr>
                <w:rFonts w:ascii="Times New Roman" w:hAnsi="Times New Roman" w:cs="Times New Roman"/>
                <w:highlight w:val="white"/>
              </w:rPr>
            </w:r>
          </w:p>
        </w:tc>
      </w:tr>
      <w:tr>
        <w:tblPrEx/>
        <w:trPr>
          <w:trHeight w:val="1150"/>
        </w:trPr>
        <w:tc>
          <w:tcPr>
            <w:tcW w:w="2159" w:type="dxa"/>
            <w:vMerge w:val="restart"/>
            <w:textDirection w:val="lrTb"/>
            <w:noWrap w:val="false"/>
          </w:tcPr>
          <w:p>
            <w:pPr>
              <w:pStyle w:val="834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20.08.2025 №20</w:t>
            </w:r>
            <w:r>
              <w:rPr>
                <w:rFonts w:ascii="Times New Roman" w:hAnsi="Times New Roman" w:cs="Times New Roman"/>
                <w:szCs w:val="22"/>
              </w:rPr>
            </w:r>
            <w:r>
              <w:rPr>
                <w:rFonts w:ascii="Times New Roman" w:hAnsi="Times New Roman" w:cs="Times New Roman"/>
                <w:szCs w:val="22"/>
              </w:rPr>
            </w:r>
          </w:p>
        </w:tc>
        <w:tc>
          <w:tcPr>
            <w:tcW w:w="1400" w:type="dxa"/>
            <w:vMerge w:val="restart"/>
            <w:textDirection w:val="lrTb"/>
            <w:noWrap w:val="false"/>
          </w:tcPr>
          <w:p>
            <w:pPr>
              <w:pStyle w:val="834"/>
              <w:rPr>
                <w:rFonts w:ascii="Times New Roman" w:hAnsi="Times New Roman" w:cs="Times New Roman"/>
                <w:highlight w:val="none"/>
              </w:rPr>
            </w:pPr>
            <w:r>
              <w:rPr>
                <w:rFonts w:ascii="Times New Roman" w:hAnsi="Times New Roman" w:cs="Times New Roman"/>
                <w:highlight w:val="none"/>
              </w:rPr>
              <w:t xml:space="preserve">Магазин</w:t>
            </w:r>
            <w:r>
              <w:rPr>
                <w:rFonts w:ascii="Times New Roman" w:hAnsi="Times New Roman" w:cs="Times New Roman"/>
                <w:highlight w:val="none"/>
              </w:rPr>
            </w:r>
            <w:r>
              <w:rPr>
                <w:rFonts w:ascii="Times New Roman" w:hAnsi="Times New Roman" w:cs="Times New Roman"/>
                <w:highlight w:val="none"/>
              </w:rPr>
            </w:r>
          </w:p>
        </w:tc>
        <w:tc>
          <w:tcPr>
            <w:tcW w:w="2394" w:type="dxa"/>
            <w:vMerge w:val="restart"/>
            <w:textDirection w:val="lrTb"/>
            <w:noWrap w:val="false"/>
          </w:tcPr>
          <w:p>
            <w:pPr>
              <w:pStyle w:val="834"/>
              <w:rPr>
                <w:rFonts w:ascii="Times New Roman" w:hAnsi="Times New Roman" w:cs="Times New Roman"/>
                <w:szCs w:val="22"/>
                <w:highlight w:val="none"/>
              </w:rPr>
            </w:pPr>
            <w:r>
              <w:rPr>
                <w:rFonts w:ascii="Times New Roman" w:hAnsi="Times New Roman" w:cs="Times New Roman"/>
                <w:szCs w:val="22"/>
                <w:highlight w:val="none"/>
              </w:rPr>
            </w:r>
            <w:r>
              <w:rPr>
                <w:rFonts w:ascii="Times New Roman" w:hAnsi="Times New Roman" w:cs="Times New Roman"/>
                <w:szCs w:val="22"/>
                <w:highlight w:val="none"/>
              </w:rPr>
              <w:t xml:space="preserve">г. Пермь, вблизи ул. Фокинская, 49</w:t>
            </w:r>
            <w:r>
              <w:rPr>
                <w:rFonts w:ascii="Times New Roman" w:hAnsi="Times New Roman" w:cs="Times New Roman"/>
                <w:szCs w:val="22"/>
                <w:highlight w:val="none"/>
              </w:rPr>
            </w:r>
            <w:r>
              <w:rPr>
                <w:rFonts w:ascii="Times New Roman" w:hAnsi="Times New Roman" w:cs="Times New Roman"/>
                <w:szCs w:val="22"/>
                <w:highlight w:val="none"/>
              </w:rPr>
            </w:r>
          </w:p>
          <w:p>
            <w:pPr>
              <w:pStyle w:val="834"/>
              <w:rPr>
                <w:rFonts w:ascii="Times New Roman" w:hAnsi="Times New Roman" w:cs="Times New Roman"/>
                <w:szCs w:val="22"/>
                <w:highlight w:val="none"/>
              </w:rPr>
            </w:pPr>
            <w:r>
              <w:rPr>
                <w:rFonts w:ascii="Times New Roman" w:hAnsi="Times New Roman" w:cs="Times New Roman"/>
                <w:szCs w:val="22"/>
                <w:highlight w:val="none"/>
              </w:rPr>
            </w:r>
            <w:r>
              <w:rPr>
                <w:rFonts w:ascii="Times New Roman" w:hAnsi="Times New Roman" w:cs="Times New Roman"/>
                <w:szCs w:val="22"/>
                <w:highlight w:val="none"/>
              </w:rPr>
            </w:r>
            <w:r>
              <w:rPr>
                <w:rFonts w:ascii="Times New Roman" w:hAnsi="Times New Roman" w:cs="Times New Roman"/>
                <w:szCs w:val="22"/>
                <w:highlight w:val="none"/>
              </w:rPr>
            </w:r>
          </w:p>
        </w:tc>
        <w:tc>
          <w:tcPr>
            <w:tcW w:w="3077" w:type="dxa"/>
            <w:vMerge w:val="restart"/>
            <w:textDirection w:val="lrTb"/>
            <w:noWrap w:val="false"/>
          </w:tcPr>
          <w:p>
            <w:pPr>
              <w:pStyle w:val="834"/>
              <w:rPr>
                <w:rFonts w:ascii="Times New Roman" w:hAnsi="Times New Roman" w:cs="Times New Roman"/>
                <w:szCs w:val="22"/>
                <w:highlight w:val="none"/>
              </w:rPr>
            </w:pPr>
            <w:r>
              <w:rPr>
                <w:rFonts w:ascii="Times New Roman" w:hAnsi="Times New Roman" w:cs="Times New Roman"/>
                <w:szCs w:val="22"/>
                <w:highlight w:val="none"/>
              </w:rPr>
              <w:t xml:space="preserve">Частная</w:t>
            </w:r>
            <w:r>
              <w:rPr>
                <w:rFonts w:ascii="Times New Roman" w:hAnsi="Times New Roman" w:cs="Times New Roman"/>
                <w:szCs w:val="22"/>
                <w:highlight w:val="none"/>
              </w:rPr>
            </w:r>
            <w:r>
              <w:rPr>
                <w:rFonts w:ascii="Times New Roman" w:hAnsi="Times New Roman" w:cs="Times New Roman"/>
                <w:szCs w:val="22"/>
                <w:highlight w:val="none"/>
              </w:rPr>
            </w:r>
          </w:p>
        </w:tc>
        <w:tc>
          <w:tcPr>
            <w:tcW w:w="1984" w:type="dxa"/>
            <w:vMerge w:val="restart"/>
            <w:textDirection w:val="lrTb"/>
            <w:noWrap w:val="false"/>
          </w:tcPr>
          <w:p>
            <w:pPr>
              <w:pStyle w:val="834"/>
              <w:rPr>
                <w:rFonts w:ascii="Times New Roman" w:hAnsi="Times New Roman" w:cs="Times New Roman"/>
                <w:color w:val="000000" w:themeColor="text1"/>
                <w:szCs w:val="22"/>
                <w:highlight w:val="white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2"/>
                <w:highlight w:val="white"/>
              </w:rPr>
            </w:r>
            <w:r>
              <w:rPr>
                <w:rFonts w:ascii="Times New Roman" w:hAnsi="Times New Roman" w:cs="Times New Roman"/>
                <w:color w:val="000000" w:themeColor="text1"/>
                <w:szCs w:val="22"/>
                <w:highlight w:val="white"/>
              </w:rPr>
              <w:t xml:space="preserve">Зона индивидуальной жилой застройки городского типа (Ж-4)</w:t>
            </w:r>
            <w:r>
              <w:rPr>
                <w:rFonts w:ascii="Times New Roman" w:hAnsi="Times New Roman" w:cs="Times New Roman"/>
                <w:color w:val="000000" w:themeColor="text1"/>
                <w:szCs w:val="22"/>
                <w:highlight w:val="white"/>
              </w:rPr>
            </w:r>
            <w:r>
              <w:rPr>
                <w:rFonts w:ascii="Times New Roman" w:hAnsi="Times New Roman" w:cs="Times New Roman"/>
                <w:color w:val="000000" w:themeColor="text1"/>
                <w:szCs w:val="22"/>
                <w:highlight w:val="white"/>
              </w:rPr>
            </w:r>
          </w:p>
        </w:tc>
        <w:tc>
          <w:tcPr>
            <w:tcW w:w="4456" w:type="dxa"/>
            <w:vMerge w:val="restart"/>
            <w:textDirection w:val="lrTb"/>
            <w:noWrap w:val="false"/>
          </w:tcPr>
          <w:p>
            <w:pPr>
              <w:pStyle w:val="834"/>
            </w:pPr>
            <w:r>
              <w:rPr>
                <w:rFonts w:ascii="Times New Roman" w:hAnsi="Times New Roman" w:cs="Times New Roman"/>
                <w:szCs w:val="22"/>
                <w:highlight w:val="white"/>
              </w:rPr>
              <w:t xml:space="preserve">Приаэродромная территория аэродрома аэропорта Большое Савино; ОХРАННАЯ ЗОНА ВЛ-6кВ</w:t>
            </w:r>
            <w:r>
              <w:rPr>
                <w:rFonts w:ascii="Times New Roman" w:hAnsi="Times New Roman" w:cs="Times New Roman"/>
                <w:szCs w:val="22"/>
                <w:highlight w:val="white"/>
              </w:rPr>
            </w:r>
            <w:r/>
          </w:p>
          <w:p>
            <w:pPr>
              <w:pStyle w:val="834"/>
              <w:rPr>
                <w:rFonts w:ascii="Times New Roman" w:hAnsi="Times New Roman" w:cs="Times New Roman"/>
                <w:szCs w:val="22"/>
                <w:highlight w:val="white"/>
              </w:rPr>
            </w:pPr>
            <w:r>
              <w:rPr>
                <w:rFonts w:ascii="Times New Roman" w:hAnsi="Times New Roman" w:cs="Times New Roman"/>
                <w:szCs w:val="22"/>
                <w:highlight w:val="white"/>
              </w:rPr>
              <w:t xml:space="preserve">ф.Гарцы</w:t>
            </w:r>
            <w:r>
              <w:rPr>
                <w:rFonts w:ascii="Times New Roman" w:hAnsi="Times New Roman" w:cs="Times New Roman"/>
                <w:szCs w:val="22"/>
                <w:highlight w:val="white"/>
              </w:rPr>
            </w:r>
            <w:r>
              <w:rPr>
                <w:rFonts w:ascii="Times New Roman" w:hAnsi="Times New Roman" w:cs="Times New Roman"/>
                <w:szCs w:val="22"/>
                <w:highlight w:val="white"/>
              </w:rPr>
            </w:r>
          </w:p>
        </w:tc>
      </w:tr>
      <w:tr>
        <w:tblPrEx/>
        <w:trPr>
          <w:trHeight w:val="1150"/>
        </w:trPr>
        <w:tc>
          <w:tcPr>
            <w:tcW w:w="2159" w:type="dxa"/>
            <w:vMerge w:val="restart"/>
            <w:textDirection w:val="lrTb"/>
            <w:noWrap w:val="false"/>
          </w:tcPr>
          <w:p>
            <w:pPr>
              <w:pStyle w:val="8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22.09.2025 № 24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400" w:type="dxa"/>
            <w:vMerge w:val="restart"/>
            <w:textDirection w:val="lrTb"/>
            <w:noWrap w:val="false"/>
          </w:tcPr>
          <w:p>
            <w:pPr>
              <w:pStyle w:val="834"/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  <w:t xml:space="preserve">Магазин</w:t>
            </w: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r>
          </w:p>
        </w:tc>
        <w:tc>
          <w:tcPr>
            <w:tcW w:w="2394" w:type="dxa"/>
            <w:vMerge w:val="restart"/>
            <w:textDirection w:val="lrTb"/>
            <w:noWrap w:val="false"/>
          </w:tcPr>
          <w:p>
            <w:pPr>
              <w:pStyle w:val="834"/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  <w:t xml:space="preserve">г. Пермь, вблизи ул. Техническая, 4а</w:t>
            </w: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r>
          </w:p>
        </w:tc>
        <w:tc>
          <w:tcPr>
            <w:tcW w:w="3077" w:type="dxa"/>
            <w:vMerge w:val="restart"/>
            <w:textDirection w:val="lrTb"/>
            <w:noWrap w:val="false"/>
          </w:tcPr>
          <w:p>
            <w:pPr>
              <w:pStyle w:val="834"/>
              <w:rPr>
                <w:rFonts w:ascii="Times New Roman" w:hAnsi="Times New Roman" w:cs="Times New Roman"/>
                <w:szCs w:val="22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  <w:t xml:space="preserve">Частная</w:t>
            </w:r>
            <w:r>
              <w:rPr>
                <w:rFonts w:ascii="Times New Roman" w:hAnsi="Times New Roman" w:cs="Times New Roman"/>
                <w:szCs w:val="22"/>
                <w:highlight w:val="none"/>
              </w:rPr>
            </w:r>
            <w:r>
              <w:rPr>
                <w:rFonts w:ascii="Times New Roman" w:hAnsi="Times New Roman" w:cs="Times New Roman"/>
                <w:szCs w:val="22"/>
                <w:highlight w:val="none"/>
              </w:rPr>
            </w:r>
          </w:p>
        </w:tc>
        <w:tc>
          <w:tcPr>
            <w:tcW w:w="1984" w:type="dxa"/>
            <w:vMerge w:val="restart"/>
            <w:textDirection w:val="lrTb"/>
            <w:noWrap w:val="false"/>
          </w:tcPr>
          <w:p>
            <w:pPr>
              <w:pStyle w:val="834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Зона среднеэтажной жилой застройки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(Ж-2)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white"/>
              </w:rPr>
            </w:r>
          </w:p>
        </w:tc>
        <w:tc>
          <w:tcPr>
            <w:tcW w:w="4456" w:type="dxa"/>
            <w:vMerge w:val="restart"/>
            <w:textDirection w:val="lrTb"/>
            <w:noWrap w:val="false"/>
          </w:tcPr>
          <w:p>
            <w:pPr>
              <w:pStyle w:val="830"/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Приаэродромная территория аэродрома аэропорта Большое Савино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; </w:t>
            </w:r>
            <w:r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r>
          </w:p>
          <w:p>
            <w:pPr>
              <w:pStyle w:val="834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Башня телевизионных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антенн УКВ, высота 180 м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</w:tr>
      <w:tr>
        <w:tblPrEx/>
        <w:trPr>
          <w:trHeight w:val="1150"/>
        </w:trPr>
        <w:tc>
          <w:tcPr>
            <w:tcW w:w="2159" w:type="dxa"/>
            <w:vMerge w:val="restart"/>
            <w:textDirection w:val="lrTb"/>
            <w:noWrap w:val="false"/>
          </w:tcPr>
          <w:p>
            <w:pPr>
              <w:pStyle w:val="834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20.08.2025 № 21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W w:w="1400" w:type="dxa"/>
            <w:vMerge w:val="restart"/>
            <w:textDirection w:val="lrTb"/>
            <w:noWrap w:val="false"/>
          </w:tcPr>
          <w:p>
            <w:pPr>
              <w:pStyle w:val="834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  <w:t xml:space="preserve">Магазин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r>
          </w:p>
        </w:tc>
        <w:tc>
          <w:tcPr>
            <w:tcW w:w="2394" w:type="dxa"/>
            <w:vMerge w:val="restart"/>
            <w:textDirection w:val="lrTb"/>
            <w:noWrap w:val="false"/>
          </w:tcPr>
          <w:p>
            <w:pPr>
              <w:pStyle w:val="834"/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  <w:t xml:space="preserve">г. Пермь, вблизи ул. 1905 года, 6</w:t>
            </w: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r>
          </w:p>
          <w:p>
            <w:pPr>
              <w:pStyle w:val="834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r>
          </w:p>
        </w:tc>
        <w:tc>
          <w:tcPr>
            <w:tcW w:w="3077" w:type="dxa"/>
            <w:vMerge w:val="restart"/>
            <w:textDirection w:val="lrTb"/>
            <w:noWrap w:val="false"/>
          </w:tcPr>
          <w:p>
            <w:pPr>
              <w:pStyle w:val="834"/>
              <w:rPr>
                <w:rFonts w:ascii="Times New Roman" w:hAnsi="Times New Roman" w:cs="Times New Roman"/>
                <w:szCs w:val="22"/>
                <w:highlight w:val="none"/>
              </w:rPr>
            </w:pPr>
            <w:r>
              <w:rPr>
                <w:rFonts w:ascii="Times New Roman" w:hAnsi="Times New Roman" w:cs="Times New Roman"/>
                <w:szCs w:val="22"/>
                <w:highlight w:val="none"/>
              </w:rPr>
              <w:t xml:space="preserve">Частная</w:t>
            </w:r>
            <w:r>
              <w:rPr>
                <w:rFonts w:ascii="Times New Roman" w:hAnsi="Times New Roman" w:cs="Times New Roman"/>
                <w:szCs w:val="22"/>
                <w:highlight w:val="none"/>
              </w:rPr>
            </w:r>
            <w:r>
              <w:rPr>
                <w:rFonts w:ascii="Times New Roman" w:hAnsi="Times New Roman" w:cs="Times New Roman"/>
                <w:szCs w:val="22"/>
                <w:highlight w:val="none"/>
              </w:rPr>
            </w:r>
          </w:p>
        </w:tc>
        <w:tc>
          <w:tcPr>
            <w:tcW w:w="1984" w:type="dxa"/>
            <w:vMerge w:val="restart"/>
            <w:textDirection w:val="lrTb"/>
            <w:noWrap w:val="false"/>
          </w:tcPr>
          <w:p>
            <w:pPr>
              <w:pStyle w:val="834"/>
              <w:rPr>
                <w:rFonts w:ascii="Times New Roman" w:hAnsi="Times New Roman" w:cs="Times New Roman"/>
                <w:color w:val="000000" w:themeColor="text1"/>
                <w:szCs w:val="22"/>
                <w:highlight w:val="white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2"/>
                <w:highlight w:val="white"/>
              </w:rPr>
            </w:r>
            <w:r>
              <w:rPr>
                <w:rFonts w:ascii="Times New Roman" w:hAnsi="Times New Roman" w:cs="Times New Roman"/>
                <w:color w:val="000000" w:themeColor="text1"/>
                <w:szCs w:val="22"/>
                <w:highlight w:val="white"/>
              </w:rPr>
              <w:t xml:space="preserve">Зона индивидуальной жилой застройки городского типа (Ж-4)</w:t>
            </w:r>
            <w:r>
              <w:rPr>
                <w:rFonts w:ascii="Times New Roman" w:hAnsi="Times New Roman" w:cs="Times New Roman"/>
                <w:color w:val="000000" w:themeColor="text1"/>
                <w:szCs w:val="22"/>
                <w:highlight w:val="white"/>
              </w:rPr>
            </w:r>
            <w:r>
              <w:rPr>
                <w:rFonts w:ascii="Times New Roman" w:hAnsi="Times New Roman" w:cs="Times New Roman"/>
                <w:color w:val="000000" w:themeColor="text1"/>
                <w:szCs w:val="22"/>
                <w:highlight w:val="white"/>
              </w:rPr>
            </w:r>
          </w:p>
          <w:p>
            <w:pPr>
              <w:pStyle w:val="834"/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tcW w:w="4456" w:type="dxa"/>
            <w:vMerge w:val="restart"/>
            <w:textDirection w:val="lrTb"/>
            <w:noWrap w:val="false"/>
          </w:tcPr>
          <w:p>
            <w:pPr>
              <w:pStyle w:val="830"/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Приаэродромная территория аэродрома аэропорта Большое Савино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;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</w:p>
        </w:tc>
      </w:tr>
      <w:tr>
        <w:tblPrEx/>
        <w:trPr>
          <w:trHeight w:val="1150"/>
        </w:trPr>
        <w:tc>
          <w:tcPr>
            <w:tcW w:w="2159" w:type="dxa"/>
            <w:vMerge w:val="restart"/>
            <w:textDirection w:val="lrTb"/>
            <w:noWrap w:val="false"/>
          </w:tcPr>
          <w:p>
            <w:pPr>
              <w:pStyle w:val="834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10.10.2025 № 28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W w:w="1400" w:type="dxa"/>
            <w:vMerge w:val="restart"/>
            <w:textDirection w:val="lrTb"/>
            <w:noWrap w:val="false"/>
          </w:tcPr>
          <w:p>
            <w:pPr>
              <w:pStyle w:val="834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  <w:t xml:space="preserve">Здание склада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r>
          </w:p>
        </w:tc>
        <w:tc>
          <w:tcPr>
            <w:tcW w:w="2394" w:type="dxa"/>
            <w:vMerge w:val="restart"/>
            <w:textDirection w:val="lrTb"/>
            <w:noWrap w:val="false"/>
          </w:tcPr>
          <w:p>
            <w:pPr>
              <w:pStyle w:val="834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  <w:t xml:space="preserve">г. Пермь, ул. Фрезеровщиков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r>
          </w:p>
        </w:tc>
        <w:tc>
          <w:tcPr>
            <w:tcW w:w="3077" w:type="dxa"/>
            <w:vMerge w:val="restart"/>
            <w:textDirection w:val="lrTb"/>
            <w:noWrap w:val="false"/>
          </w:tcPr>
          <w:p>
            <w:pPr>
              <w:pStyle w:val="834"/>
              <w:rPr>
                <w:rFonts w:ascii="Times New Roman" w:hAnsi="Times New Roman" w:cs="Times New Roman"/>
                <w:szCs w:val="22"/>
                <w:highlight w:val="none"/>
              </w:rPr>
            </w:pPr>
            <w:r>
              <w:rPr>
                <w:rFonts w:ascii="Times New Roman" w:hAnsi="Times New Roman" w:cs="Times New Roman"/>
                <w:szCs w:val="22"/>
                <w:highlight w:val="none"/>
              </w:rPr>
              <w:t xml:space="preserve">Муниципальная</w:t>
            </w:r>
            <w:r>
              <w:rPr>
                <w:rFonts w:ascii="Times New Roman" w:hAnsi="Times New Roman" w:cs="Times New Roman"/>
                <w:szCs w:val="22"/>
                <w:highlight w:val="none"/>
              </w:rPr>
            </w:r>
            <w:r>
              <w:rPr>
                <w:rFonts w:ascii="Times New Roman" w:hAnsi="Times New Roman" w:cs="Times New Roman"/>
                <w:szCs w:val="22"/>
                <w:highlight w:val="none"/>
              </w:rPr>
            </w:r>
          </w:p>
          <w:p>
            <w:pPr>
              <w:pStyle w:val="834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r>
          </w:p>
        </w:tc>
        <w:tc>
          <w:tcPr>
            <w:tcW w:w="1984" w:type="dxa"/>
            <w:vMerge w:val="restart"/>
            <w:textDirection w:val="lrTb"/>
            <w:noWrap w:val="false"/>
          </w:tcPr>
          <w:p>
            <w:pPr>
              <w:pStyle w:val="834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Зона малоэтажной многоквартирной жилой застройки, индивидуального жилищного строительства и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/>
          </w:p>
          <w:p>
            <w:pPr>
              <w:pStyle w:val="834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блокированной жилой застройки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(Ж-3)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white"/>
              </w:rPr>
            </w:r>
          </w:p>
          <w:p>
            <w:pPr>
              <w:pStyle w:val="834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highlight w:val="white"/>
              </w:rPr>
            </w:r>
          </w:p>
        </w:tc>
        <w:tc>
          <w:tcPr>
            <w:tcW w:w="4456" w:type="dxa"/>
            <w:vMerge w:val="restart"/>
            <w:textDirection w:val="lrTb"/>
            <w:noWrap w:val="false"/>
          </w:tcPr>
          <w:p>
            <w:pPr>
              <w:pStyle w:val="830"/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Приаэродромная территория аэродрома аэропорта Большое Савино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;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</w:p>
        </w:tc>
      </w:tr>
      <w:tr>
        <w:tblPrEx/>
        <w:trPr>
          <w:trHeight w:val="1150"/>
        </w:trPr>
        <w:tc>
          <w:tcPr>
            <w:tcW w:w="2159" w:type="dxa"/>
            <w:vMerge w:val="restart"/>
            <w:textDirection w:val="lrTb"/>
            <w:noWrap w:val="false"/>
          </w:tcPr>
          <w:p>
            <w:pPr>
              <w:pStyle w:val="834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09.02.2026 № 30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W w:w="1400" w:type="dxa"/>
            <w:vMerge w:val="restart"/>
            <w:textDirection w:val="lrTb"/>
            <w:noWrap w:val="false"/>
          </w:tcPr>
          <w:p>
            <w:pPr>
              <w:pStyle w:val="834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  <w:t xml:space="preserve">Жилой дом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r>
          </w:p>
        </w:tc>
        <w:tc>
          <w:tcPr>
            <w:tcW w:w="2394" w:type="dxa"/>
            <w:vMerge w:val="restart"/>
            <w:textDirection w:val="lrTb"/>
            <w:noWrap w:val="false"/>
          </w:tcPr>
          <w:p>
            <w:pPr>
              <w:pStyle w:val="834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  <w:t xml:space="preserve">г. Пермь, юго-западнее поселка Центральный, уч. № 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r>
          </w:p>
        </w:tc>
        <w:tc>
          <w:tcPr>
            <w:tcW w:w="3077" w:type="dxa"/>
            <w:vMerge w:val="restart"/>
            <w:textDirection w:val="lrTb"/>
            <w:noWrap w:val="false"/>
          </w:tcPr>
          <w:p>
            <w:pPr>
              <w:pStyle w:val="834"/>
              <w:rPr>
                <w:rFonts w:ascii="Times New Roman" w:hAnsi="Times New Roman" w:cs="Times New Roman"/>
                <w:szCs w:val="22"/>
                <w:highlight w:val="none"/>
              </w:rPr>
            </w:pPr>
            <w:r>
              <w:rPr>
                <w:rFonts w:ascii="Times New Roman" w:hAnsi="Times New Roman" w:cs="Times New Roman"/>
                <w:szCs w:val="22"/>
                <w:highlight w:val="none"/>
              </w:rPr>
              <w:t xml:space="preserve">Частная</w:t>
            </w:r>
            <w:r>
              <w:rPr>
                <w:rFonts w:ascii="Times New Roman" w:hAnsi="Times New Roman" w:cs="Times New Roman"/>
                <w:szCs w:val="22"/>
                <w:highlight w:val="none"/>
              </w:rPr>
            </w:r>
            <w:r>
              <w:rPr>
                <w:rFonts w:ascii="Times New Roman" w:hAnsi="Times New Roman" w:cs="Times New Roman"/>
                <w:szCs w:val="22"/>
                <w:highlight w:val="none"/>
              </w:rPr>
            </w:r>
          </w:p>
        </w:tc>
        <w:tc>
          <w:tcPr>
            <w:tcW w:w="1984" w:type="dxa"/>
            <w:vMerge w:val="restart"/>
            <w:textDirection w:val="lrTb"/>
            <w:noWrap w:val="false"/>
          </w:tcPr>
          <w:p>
            <w:pPr>
              <w:pStyle w:val="834"/>
              <w:rPr>
                <w:rFonts w:ascii="Times New Roman" w:hAnsi="Times New Roman" w:cs="Times New Roman"/>
                <w:szCs w:val="22"/>
                <w:highlight w:val="white"/>
              </w:rPr>
            </w:pPr>
            <w:r>
              <w:rPr>
                <w:rFonts w:ascii="Times New Roman" w:hAnsi="Times New Roman" w:cs="Times New Roman"/>
                <w:szCs w:val="22"/>
                <w:highlight w:val="white"/>
              </w:rPr>
              <w:t xml:space="preserve">СХ – Зона сельскохозяйственного использования</w:t>
            </w:r>
            <w:r>
              <w:rPr>
                <w:rFonts w:ascii="Times New Roman" w:hAnsi="Times New Roman" w:cs="Times New Roman"/>
                <w:szCs w:val="22"/>
                <w:highlight w:val="white"/>
              </w:rPr>
            </w:r>
            <w:r>
              <w:rPr>
                <w:rFonts w:ascii="Times New Roman" w:hAnsi="Times New Roman" w:cs="Times New Roman"/>
                <w:szCs w:val="22"/>
                <w:highlight w:val="white"/>
              </w:rPr>
            </w:r>
          </w:p>
          <w:p>
            <w:pPr>
              <w:pStyle w:val="834"/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tcW w:w="4456" w:type="dxa"/>
            <w:vMerge w:val="restart"/>
            <w:textDirection w:val="lrTb"/>
            <w:noWrap w:val="false"/>
          </w:tcPr>
          <w:p>
            <w:pPr>
              <w:pStyle w:val="830"/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Приаэродромная территория аэродрома аэропорта Большое Савино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;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</w:p>
          <w:p>
            <w:pPr>
              <w:pStyle w:val="830"/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</w:p>
        </w:tc>
      </w:tr>
      <w:tr>
        <w:tblPrEx/>
        <w:trPr>
          <w:trHeight w:val="1150"/>
        </w:trPr>
        <w:tc>
          <w:tcPr>
            <w:tcW w:w="2159" w:type="dxa"/>
            <w:vMerge w:val="restart"/>
            <w:textDirection w:val="lrTb"/>
            <w:noWrap w:val="false"/>
          </w:tcPr>
          <w:p>
            <w:pPr>
              <w:pStyle w:val="834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24.03.2026 № 31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W w:w="1400" w:type="dxa"/>
            <w:vMerge w:val="restart"/>
            <w:textDirection w:val="lrTb"/>
            <w:noWrap w:val="false"/>
          </w:tcPr>
          <w:p>
            <w:pPr>
              <w:pStyle w:val="834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  <w:t xml:space="preserve">Гаражный бокс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r>
          </w:p>
        </w:tc>
        <w:tc>
          <w:tcPr>
            <w:tcW w:w="2394" w:type="dxa"/>
            <w:vMerge w:val="restart"/>
            <w:textDirection w:val="lrTb"/>
            <w:noWrap w:val="false"/>
          </w:tcPr>
          <w:p>
            <w:pPr>
              <w:pStyle w:val="834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  <w:t xml:space="preserve">г. Пермь,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r>
          </w:p>
          <w:p>
            <w:pPr>
              <w:pStyle w:val="834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  <w:t xml:space="preserve">ул. Техническая, ГК6, г. 81,81а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r>
          </w:p>
        </w:tc>
        <w:tc>
          <w:tcPr>
            <w:tcW w:w="3077" w:type="dxa"/>
            <w:vMerge w:val="restart"/>
            <w:textDirection w:val="lrTb"/>
            <w:noWrap w:val="false"/>
          </w:tcPr>
          <w:p>
            <w:pPr>
              <w:pStyle w:val="834"/>
              <w:rPr>
                <w:rFonts w:ascii="Times New Roman" w:hAnsi="Times New Roman" w:cs="Times New Roman"/>
                <w:szCs w:val="22"/>
                <w:highlight w:val="none"/>
              </w:rPr>
            </w:pPr>
            <w:r>
              <w:rPr>
                <w:rFonts w:ascii="Times New Roman" w:hAnsi="Times New Roman" w:cs="Times New Roman"/>
                <w:szCs w:val="22"/>
                <w:highlight w:val="none"/>
              </w:rPr>
              <w:t xml:space="preserve">Частная</w:t>
            </w:r>
            <w:r>
              <w:rPr>
                <w:rFonts w:ascii="Times New Roman" w:hAnsi="Times New Roman" w:cs="Times New Roman"/>
                <w:szCs w:val="22"/>
                <w:highlight w:val="none"/>
              </w:rPr>
            </w:r>
            <w:r>
              <w:rPr>
                <w:rFonts w:ascii="Times New Roman" w:hAnsi="Times New Roman" w:cs="Times New Roman"/>
                <w:szCs w:val="22"/>
                <w:highlight w:val="none"/>
              </w:rPr>
            </w:r>
          </w:p>
          <w:p>
            <w:pPr>
              <w:pStyle w:val="834"/>
              <w:rPr>
                <w:rFonts w:ascii="Times New Roman" w:hAnsi="Times New Roman" w:cs="Times New Roman"/>
                <w:szCs w:val="22"/>
                <w:highlight w:val="none"/>
              </w:rPr>
            </w:pPr>
            <w:r>
              <w:rPr>
                <w:rFonts w:ascii="Times New Roman" w:hAnsi="Times New Roman" w:cs="Times New Roman"/>
                <w:szCs w:val="22"/>
                <w:highlight w:val="none"/>
              </w:rPr>
            </w:r>
            <w:r>
              <w:rPr>
                <w:rFonts w:ascii="Times New Roman" w:hAnsi="Times New Roman" w:cs="Times New Roman"/>
                <w:szCs w:val="22"/>
                <w:highlight w:val="none"/>
              </w:rPr>
            </w:r>
            <w:r>
              <w:rPr>
                <w:rFonts w:ascii="Times New Roman" w:hAnsi="Times New Roman" w:cs="Times New Roman"/>
                <w:szCs w:val="22"/>
                <w:highlight w:val="none"/>
              </w:rPr>
            </w:r>
          </w:p>
        </w:tc>
        <w:tc>
          <w:tcPr>
            <w:tcW w:w="1984" w:type="dxa"/>
            <w:vMerge w:val="restart"/>
            <w:textDirection w:val="lrTb"/>
            <w:noWrap w:val="false"/>
          </w:tcPr>
          <w:p>
            <w:pPr>
              <w:pStyle w:val="834"/>
            </w:pPr>
            <w:r>
              <w:rPr>
                <w:rFonts w:ascii="Times New Roman" w:hAnsi="Times New Roman" w:cs="Times New Roman"/>
                <w:szCs w:val="22"/>
                <w:highlight w:val="white"/>
              </w:rPr>
              <w:t xml:space="preserve">Зона обслуживания и деловой активности </w:t>
            </w:r>
            <w:r>
              <w:rPr>
                <w:rFonts w:ascii="Times New Roman" w:hAnsi="Times New Roman" w:cs="Times New Roman"/>
                <w:szCs w:val="22"/>
                <w:highlight w:val="white"/>
              </w:rPr>
              <w:t xml:space="preserve">(</w:t>
            </w:r>
            <w:r>
              <w:rPr>
                <w:rFonts w:ascii="Times New Roman" w:hAnsi="Times New Roman" w:cs="Times New Roman"/>
                <w:szCs w:val="22"/>
                <w:highlight w:val="white"/>
              </w:rPr>
              <w:t xml:space="preserve">Ц</w:t>
            </w:r>
            <w:r>
              <w:rPr>
                <w:rFonts w:ascii="Times New Roman" w:hAnsi="Times New Roman" w:cs="Times New Roman"/>
                <w:szCs w:val="22"/>
                <w:highlight w:val="white"/>
              </w:rPr>
              <w:t xml:space="preserve">-</w:t>
            </w:r>
            <w:r>
              <w:rPr>
                <w:rFonts w:ascii="Times New Roman" w:hAnsi="Times New Roman" w:cs="Times New Roman"/>
                <w:szCs w:val="22"/>
                <w:highlight w:val="white"/>
              </w:rPr>
              <w:t xml:space="preserve">2</w:t>
            </w:r>
            <w:r>
              <w:rPr>
                <w:rFonts w:ascii="Times New Roman" w:hAnsi="Times New Roman" w:cs="Times New Roman"/>
                <w:szCs w:val="22"/>
                <w:highlight w:val="white"/>
              </w:rPr>
              <w:t xml:space="preserve">)</w:t>
            </w:r>
            <w:r/>
          </w:p>
        </w:tc>
        <w:tc>
          <w:tcPr>
            <w:tcW w:w="4456" w:type="dxa"/>
            <w:vMerge w:val="restart"/>
            <w:textDirection w:val="lrTb"/>
            <w:noWrap w:val="false"/>
          </w:tcPr>
          <w:p>
            <w:pPr>
              <w:pStyle w:val="830"/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Приаэродромная территория аэродрома аэропорта Большое Савино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;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</w:p>
        </w:tc>
      </w:tr>
      <w:tr>
        <w:tblPrEx/>
        <w:trPr>
          <w:trHeight w:val="1150"/>
        </w:trPr>
        <w:tc>
          <w:tcPr>
            <w:tcW w:w="2159" w:type="dxa"/>
            <w:vMerge w:val="restart"/>
            <w:textDirection w:val="lrTb"/>
            <w:noWrap w:val="false"/>
          </w:tcPr>
          <w:p>
            <w:pPr>
              <w:pStyle w:val="834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30.03.2026 № 32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W w:w="1400" w:type="dxa"/>
            <w:vMerge w:val="restart"/>
            <w:textDirection w:val="lrTb"/>
            <w:noWrap w:val="false"/>
          </w:tcPr>
          <w:p>
            <w:pPr>
              <w:pStyle w:val="834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  <w:t xml:space="preserve">Жилой дом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r>
          </w:p>
        </w:tc>
        <w:tc>
          <w:tcPr>
            <w:tcW w:w="2394" w:type="dxa"/>
            <w:vMerge w:val="restart"/>
            <w:textDirection w:val="lrTb"/>
            <w:noWrap w:val="false"/>
          </w:tcPr>
          <w:p>
            <w:pPr>
              <w:pStyle w:val="834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  <w:t xml:space="preserve">г. Пермь, вблизи ул. Соликамская, д.71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r>
          </w:p>
        </w:tc>
        <w:tc>
          <w:tcPr>
            <w:tcW w:w="3077" w:type="dxa"/>
            <w:vMerge w:val="restart"/>
            <w:textDirection w:val="lrTb"/>
            <w:noWrap w:val="false"/>
          </w:tcPr>
          <w:p>
            <w:pPr>
              <w:pStyle w:val="834"/>
              <w:rPr>
                <w:rFonts w:ascii="Times New Roman" w:hAnsi="Times New Roman" w:cs="Times New Roman"/>
                <w:szCs w:val="22"/>
                <w:highlight w:val="none"/>
              </w:rPr>
            </w:pPr>
            <w:r>
              <w:rPr>
                <w:rFonts w:ascii="Times New Roman" w:hAnsi="Times New Roman" w:cs="Times New Roman"/>
                <w:szCs w:val="22"/>
                <w:highlight w:val="none"/>
              </w:rPr>
              <w:t xml:space="preserve">Частично на мун. земле</w:t>
            </w:r>
            <w:r>
              <w:rPr>
                <w:rFonts w:ascii="Times New Roman" w:hAnsi="Times New Roman" w:cs="Times New Roman"/>
                <w:szCs w:val="22"/>
                <w:highlight w:val="none"/>
              </w:rPr>
            </w:r>
          </w:p>
        </w:tc>
        <w:tc>
          <w:tcPr>
            <w:tcW w:w="1984" w:type="dxa"/>
            <w:vMerge w:val="restart"/>
            <w:textDirection w:val="lrTb"/>
            <w:noWrap w:val="false"/>
          </w:tcPr>
          <w:p>
            <w:pPr>
              <w:pStyle w:val="834"/>
            </w:pPr>
            <w:r>
              <w:rPr>
                <w:rFonts w:ascii="Times New Roman" w:hAnsi="Times New Roman" w:cs="Times New Roman"/>
                <w:szCs w:val="22"/>
                <w:highlight w:val="white"/>
              </w:rPr>
              <w:t xml:space="preserve"> Зона индивидуальной жилой застройки</w:t>
            </w:r>
            <w:r>
              <w:rPr>
                <w:rFonts w:ascii="Times New Roman" w:hAnsi="Times New Roman" w:cs="Times New Roman"/>
                <w:szCs w:val="22"/>
                <w:highlight w:val="white"/>
              </w:rPr>
            </w:r>
          </w:p>
          <w:p>
            <w:pPr>
              <w:pStyle w:val="834"/>
              <w:rPr>
                <w:rFonts w:ascii="Times New Roman" w:hAnsi="Times New Roman" w:cs="Times New Roman"/>
                <w:szCs w:val="22"/>
                <w:highlight w:val="white"/>
              </w:rPr>
            </w:pPr>
            <w:r>
              <w:rPr>
                <w:rFonts w:ascii="Times New Roman" w:hAnsi="Times New Roman" w:cs="Times New Roman"/>
                <w:szCs w:val="22"/>
                <w:highlight w:val="white"/>
              </w:rPr>
              <w:t xml:space="preserve">городского типа (</w:t>
            </w:r>
            <w:r>
              <w:rPr>
                <w:rFonts w:ascii="Times New Roman" w:hAnsi="Times New Roman" w:cs="Times New Roman"/>
                <w:szCs w:val="22"/>
                <w:highlight w:val="white"/>
              </w:rPr>
              <w:t xml:space="preserve">Ж-4</w:t>
            </w:r>
            <w:r/>
            <w:r>
              <w:rPr>
                <w:rFonts w:ascii="Times New Roman" w:hAnsi="Times New Roman" w:cs="Times New Roman"/>
                <w:szCs w:val="22"/>
                <w:highlight w:val="white"/>
              </w:rPr>
              <w:t xml:space="preserve">)</w:t>
            </w:r>
            <w:r>
              <w:rPr>
                <w:rFonts w:ascii="Times New Roman" w:hAnsi="Times New Roman" w:cs="Times New Roman"/>
                <w:szCs w:val="22"/>
                <w:highlight w:val="white"/>
              </w:rPr>
            </w:r>
            <w:r>
              <w:rPr>
                <w:rFonts w:ascii="Times New Roman" w:hAnsi="Times New Roman" w:cs="Times New Roman"/>
                <w:szCs w:val="22"/>
                <w:highlight w:val="white"/>
              </w:rPr>
            </w:r>
            <w:r>
              <w:rPr>
                <w:rFonts w:ascii="Times New Roman" w:hAnsi="Times New Roman" w:cs="Times New Roman"/>
                <w:szCs w:val="22"/>
                <w:highlight w:val="white"/>
              </w:rPr>
            </w:r>
          </w:p>
        </w:tc>
        <w:tc>
          <w:tcPr>
            <w:tcW w:w="4456" w:type="dxa"/>
            <w:vMerge w:val="restart"/>
            <w:textDirection w:val="lrTb"/>
            <w:noWrap w:val="false"/>
          </w:tcPr>
          <w:p>
            <w:pPr>
              <w:pStyle w:val="830"/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Приаэродромная территория аэродрома аэропорта Большое Савино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;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</w:p>
          <w:p>
            <w:pPr>
              <w:pStyle w:val="830"/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</w:p>
        </w:tc>
      </w:tr>
      <w:tr>
        <w:tblPrEx/>
        <w:trPr>
          <w:trHeight w:val="1150"/>
        </w:trPr>
        <w:tc>
          <w:tcPr>
            <w:tcW w:w="2159" w:type="dxa"/>
            <w:vMerge w:val="restart"/>
            <w:textDirection w:val="lrTb"/>
            <w:noWrap w:val="false"/>
          </w:tcPr>
          <w:p>
            <w:pPr>
              <w:pStyle w:val="834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20.04.2026 №33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W w:w="1400" w:type="dxa"/>
            <w:vMerge w:val="restart"/>
            <w:textDirection w:val="lrTb"/>
            <w:noWrap w:val="false"/>
          </w:tcPr>
          <w:p>
            <w:pPr>
              <w:pStyle w:val="834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  <w:t xml:space="preserve">Гараж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r>
          </w:p>
        </w:tc>
        <w:tc>
          <w:tcPr>
            <w:tcW w:w="2394" w:type="dxa"/>
            <w:vMerge w:val="restart"/>
            <w:textDirection w:val="lrTb"/>
            <w:noWrap w:val="false"/>
          </w:tcPr>
          <w:p>
            <w:pPr>
              <w:pStyle w:val="834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  <w:t xml:space="preserve">г. Пермь, ул. Морская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r>
          </w:p>
        </w:tc>
        <w:tc>
          <w:tcPr>
            <w:tcW w:w="3077" w:type="dxa"/>
            <w:vMerge w:val="restart"/>
            <w:textDirection w:val="lrTb"/>
            <w:noWrap w:val="false"/>
          </w:tcPr>
          <w:p>
            <w:pPr>
              <w:pStyle w:val="834"/>
              <w:rPr>
                <w:rFonts w:ascii="Times New Roman" w:hAnsi="Times New Roman" w:cs="Times New Roman"/>
                <w:szCs w:val="22"/>
                <w:highlight w:val="none"/>
              </w:rPr>
            </w:pPr>
            <w:r>
              <w:rPr>
                <w:rFonts w:ascii="Times New Roman" w:hAnsi="Times New Roman" w:cs="Times New Roman"/>
                <w:szCs w:val="22"/>
                <w:highlight w:val="none"/>
              </w:rPr>
              <w:t xml:space="preserve">Частная</w:t>
            </w:r>
            <w:r>
              <w:rPr>
                <w:rFonts w:ascii="Times New Roman" w:hAnsi="Times New Roman" w:cs="Times New Roman"/>
                <w:szCs w:val="22"/>
                <w:highlight w:val="none"/>
              </w:rPr>
            </w:r>
          </w:p>
        </w:tc>
        <w:tc>
          <w:tcPr>
            <w:tcW w:w="1984" w:type="dxa"/>
            <w:vMerge w:val="restart"/>
            <w:textDirection w:val="lrTb"/>
            <w:noWrap w:val="false"/>
          </w:tcPr>
          <w:p>
            <w:pPr>
              <w:pStyle w:val="834"/>
            </w:pPr>
            <w:r>
              <w:rPr>
                <w:rFonts w:ascii="Times New Roman" w:hAnsi="Times New Roman" w:cs="Times New Roman"/>
                <w:szCs w:val="22"/>
                <w:highlight w:val="white"/>
              </w:rPr>
              <w:t xml:space="preserve">Зона высших, средних специальных</w:t>
            </w:r>
            <w:r/>
          </w:p>
          <w:p>
            <w:pPr>
              <w:pStyle w:val="834"/>
              <w:rPr>
                <w:rFonts w:ascii="Times New Roman" w:hAnsi="Times New Roman" w:cs="Times New Roman"/>
                <w:szCs w:val="22"/>
                <w:highlight w:val="white"/>
              </w:rPr>
            </w:pPr>
            <w:r>
              <w:rPr>
                <w:rFonts w:ascii="Times New Roman" w:hAnsi="Times New Roman" w:cs="Times New Roman"/>
                <w:szCs w:val="22"/>
                <w:highlight w:val="white"/>
              </w:rPr>
              <w:t xml:space="preserve">учебных заведений и научных комплексов</w:t>
            </w:r>
            <w:r/>
            <w:r>
              <w:rPr>
                <w:rFonts w:ascii="Times New Roman" w:hAnsi="Times New Roman" w:cs="Times New Roman"/>
                <w:szCs w:val="22"/>
                <w:highlight w:val="white"/>
              </w:rPr>
            </w:r>
            <w:r>
              <w:rPr>
                <w:rFonts w:ascii="Times New Roman" w:hAnsi="Times New Roman" w:cs="Times New Roman"/>
                <w:szCs w:val="22"/>
                <w:highlight w:val="white"/>
              </w:rPr>
              <w:t xml:space="preserve"> </w:t>
            </w:r>
            <w:r>
              <w:rPr>
                <w:rFonts w:ascii="Times New Roman" w:hAnsi="Times New Roman" w:cs="Times New Roman"/>
                <w:szCs w:val="22"/>
                <w:highlight w:val="white"/>
              </w:rPr>
              <w:t xml:space="preserve">(</w:t>
            </w:r>
            <w:r>
              <w:rPr>
                <w:rFonts w:ascii="Times New Roman" w:hAnsi="Times New Roman" w:cs="Times New Roman"/>
                <w:szCs w:val="22"/>
                <w:highlight w:val="white"/>
              </w:rPr>
              <w:t xml:space="preserve">Ц</w:t>
            </w:r>
            <w:r>
              <w:rPr>
                <w:rFonts w:ascii="Times New Roman" w:hAnsi="Times New Roman" w:cs="Times New Roman"/>
                <w:szCs w:val="22"/>
                <w:highlight w:val="white"/>
              </w:rPr>
              <w:t xml:space="preserve">С</w:t>
            </w:r>
            <w:r>
              <w:rPr>
                <w:rFonts w:ascii="Times New Roman" w:hAnsi="Times New Roman" w:cs="Times New Roman"/>
                <w:szCs w:val="22"/>
                <w:highlight w:val="white"/>
              </w:rPr>
              <w:t xml:space="preserve">-</w:t>
            </w:r>
            <w:r>
              <w:rPr>
                <w:rFonts w:ascii="Times New Roman" w:hAnsi="Times New Roman" w:cs="Times New Roman"/>
                <w:szCs w:val="22"/>
                <w:highlight w:val="white"/>
              </w:rPr>
              <w:t xml:space="preserve">2</w:t>
            </w:r>
            <w:r>
              <w:rPr>
                <w:rFonts w:ascii="Times New Roman" w:hAnsi="Times New Roman" w:cs="Times New Roman"/>
                <w:szCs w:val="22"/>
                <w:highlight w:val="white"/>
              </w:rPr>
              <w:t xml:space="preserve">)</w:t>
            </w:r>
            <w:r>
              <w:rPr>
                <w:rFonts w:ascii="Times New Roman" w:hAnsi="Times New Roman" w:cs="Times New Roman"/>
                <w:szCs w:val="22"/>
                <w:highlight w:val="white"/>
              </w:rPr>
            </w:r>
          </w:p>
        </w:tc>
        <w:tc>
          <w:tcPr>
            <w:tcW w:w="4456" w:type="dxa"/>
            <w:vMerge w:val="restart"/>
            <w:textDirection w:val="lrTb"/>
            <w:noWrap w:val="false"/>
          </w:tcPr>
          <w:p>
            <w:pPr>
              <w:pStyle w:val="830"/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Приаэродромная территория аэродрома аэропорта Большое Савино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;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</w:p>
          <w:p>
            <w:pPr>
              <w:pStyle w:val="830"/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</w:p>
        </w:tc>
      </w:tr>
    </w:tbl>
    <w:p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</w:r>
      <w:r>
        <w:rPr>
          <w:rFonts w:ascii="Times New Roman" w:hAnsi="Times New Roman" w:cs="Times New Roman"/>
          <w:b/>
        </w:rPr>
      </w:r>
      <w:r>
        <w:rPr>
          <w:rFonts w:ascii="Times New Roman" w:hAnsi="Times New Roman" w:cs="Times New Roman"/>
          <w:b/>
        </w:rPr>
      </w:r>
    </w:p>
    <w:sectPr>
      <w:footnotePr/>
      <w:endnotePr/>
      <w:type w:val="nextPage"/>
      <w:pgSz w:w="16838" w:h="11906" w:orient="landscape"/>
      <w:pgMar w:top="993" w:right="678" w:bottom="850" w:left="1134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4030504040204"/>
  </w:font>
  <w:font w:name="Times New Roman">
    <w:panose1 w:val="02020603050405020304"/>
  </w:font>
  <w:font w:name="Arial">
    <w:panose1 w:val="020B0604020202020204"/>
  </w:font>
  <w:font w:name="SimSun">
    <w:panose1 w:val="02000603000000000000"/>
  </w:font>
  <w:font w:name="Calibri">
    <w:panose1 w:val="020F0502020204030204"/>
  </w:font>
  <w:font w:name="Cambria">
    <w:panose1 w:val="020408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Calibri" w:hAnsi="Calibri" w:eastAsia="Calibri" w:cs="SimSun"/>
        <w:sz w:val="22"/>
        <w:szCs w:val="22"/>
        <w:lang w:val="ru-RU" w:eastAsia="en-US" w:bidi="ar-SA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54">
    <w:name w:val="Heading 1"/>
    <w:basedOn w:val="830"/>
    <w:next w:val="830"/>
    <w:link w:val="655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55">
    <w:name w:val="Heading 1 Char"/>
    <w:basedOn w:val="831"/>
    <w:link w:val="654"/>
    <w:uiPriority w:val="9"/>
    <w:rPr>
      <w:rFonts w:ascii="Arial" w:hAnsi="Arial" w:eastAsia="Arial" w:cs="Arial"/>
      <w:sz w:val="40"/>
      <w:szCs w:val="40"/>
    </w:rPr>
  </w:style>
  <w:style w:type="paragraph" w:styleId="656">
    <w:name w:val="Heading 2"/>
    <w:basedOn w:val="830"/>
    <w:next w:val="830"/>
    <w:link w:val="657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57">
    <w:name w:val="Heading 2 Char"/>
    <w:basedOn w:val="831"/>
    <w:link w:val="656"/>
    <w:uiPriority w:val="9"/>
    <w:rPr>
      <w:rFonts w:ascii="Arial" w:hAnsi="Arial" w:eastAsia="Arial" w:cs="Arial"/>
      <w:sz w:val="34"/>
    </w:rPr>
  </w:style>
  <w:style w:type="paragraph" w:styleId="658">
    <w:name w:val="Heading 3"/>
    <w:basedOn w:val="830"/>
    <w:next w:val="830"/>
    <w:link w:val="659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59">
    <w:name w:val="Heading 3 Char"/>
    <w:basedOn w:val="831"/>
    <w:link w:val="658"/>
    <w:uiPriority w:val="9"/>
    <w:rPr>
      <w:rFonts w:ascii="Arial" w:hAnsi="Arial" w:eastAsia="Arial" w:cs="Arial"/>
      <w:sz w:val="30"/>
      <w:szCs w:val="30"/>
    </w:rPr>
  </w:style>
  <w:style w:type="paragraph" w:styleId="660">
    <w:name w:val="Heading 4"/>
    <w:basedOn w:val="830"/>
    <w:next w:val="830"/>
    <w:link w:val="661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61">
    <w:name w:val="Heading 4 Char"/>
    <w:basedOn w:val="831"/>
    <w:link w:val="660"/>
    <w:uiPriority w:val="9"/>
    <w:rPr>
      <w:rFonts w:ascii="Arial" w:hAnsi="Arial" w:eastAsia="Arial" w:cs="Arial"/>
      <w:b/>
      <w:bCs/>
      <w:sz w:val="26"/>
      <w:szCs w:val="26"/>
    </w:rPr>
  </w:style>
  <w:style w:type="paragraph" w:styleId="662">
    <w:name w:val="Heading 5"/>
    <w:basedOn w:val="830"/>
    <w:next w:val="830"/>
    <w:link w:val="663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63">
    <w:name w:val="Heading 5 Char"/>
    <w:basedOn w:val="831"/>
    <w:link w:val="662"/>
    <w:uiPriority w:val="9"/>
    <w:rPr>
      <w:rFonts w:ascii="Arial" w:hAnsi="Arial" w:eastAsia="Arial" w:cs="Arial"/>
      <w:b/>
      <w:bCs/>
      <w:sz w:val="24"/>
      <w:szCs w:val="24"/>
    </w:rPr>
  </w:style>
  <w:style w:type="paragraph" w:styleId="664">
    <w:name w:val="Heading 6"/>
    <w:basedOn w:val="830"/>
    <w:next w:val="830"/>
    <w:link w:val="665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65">
    <w:name w:val="Heading 6 Char"/>
    <w:basedOn w:val="831"/>
    <w:link w:val="664"/>
    <w:uiPriority w:val="9"/>
    <w:rPr>
      <w:rFonts w:ascii="Arial" w:hAnsi="Arial" w:eastAsia="Arial" w:cs="Arial"/>
      <w:b/>
      <w:bCs/>
      <w:sz w:val="22"/>
      <w:szCs w:val="22"/>
    </w:rPr>
  </w:style>
  <w:style w:type="paragraph" w:styleId="666">
    <w:name w:val="Heading 7"/>
    <w:basedOn w:val="830"/>
    <w:next w:val="830"/>
    <w:link w:val="667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67">
    <w:name w:val="Heading 7 Char"/>
    <w:basedOn w:val="831"/>
    <w:link w:val="666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68">
    <w:name w:val="Heading 8"/>
    <w:basedOn w:val="830"/>
    <w:next w:val="830"/>
    <w:link w:val="669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69">
    <w:name w:val="Heading 8 Char"/>
    <w:basedOn w:val="831"/>
    <w:link w:val="668"/>
    <w:uiPriority w:val="9"/>
    <w:rPr>
      <w:rFonts w:ascii="Arial" w:hAnsi="Arial" w:eastAsia="Arial" w:cs="Arial"/>
      <w:i/>
      <w:iCs/>
      <w:sz w:val="22"/>
      <w:szCs w:val="22"/>
    </w:rPr>
  </w:style>
  <w:style w:type="paragraph" w:styleId="670">
    <w:name w:val="Heading 9"/>
    <w:basedOn w:val="830"/>
    <w:next w:val="830"/>
    <w:link w:val="671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71">
    <w:name w:val="Heading 9 Char"/>
    <w:basedOn w:val="831"/>
    <w:link w:val="670"/>
    <w:uiPriority w:val="9"/>
    <w:rPr>
      <w:rFonts w:ascii="Arial" w:hAnsi="Arial" w:eastAsia="Arial" w:cs="Arial"/>
      <w:i/>
      <w:iCs/>
      <w:sz w:val="21"/>
      <w:szCs w:val="21"/>
    </w:rPr>
  </w:style>
  <w:style w:type="paragraph" w:styleId="672">
    <w:name w:val="List Paragraph"/>
    <w:basedOn w:val="830"/>
    <w:uiPriority w:val="34"/>
    <w:qFormat/>
    <w:pPr>
      <w:contextualSpacing/>
      <w:ind w:left="720"/>
    </w:pPr>
  </w:style>
  <w:style w:type="paragraph" w:styleId="673">
    <w:name w:val="No Spacing"/>
    <w:uiPriority w:val="1"/>
    <w:qFormat/>
    <w:pPr>
      <w:spacing w:before="0" w:after="0" w:line="240" w:lineRule="auto"/>
    </w:pPr>
  </w:style>
  <w:style w:type="paragraph" w:styleId="674">
    <w:name w:val="Title"/>
    <w:basedOn w:val="830"/>
    <w:next w:val="830"/>
    <w:link w:val="67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75">
    <w:name w:val="Title Char"/>
    <w:basedOn w:val="831"/>
    <w:link w:val="674"/>
    <w:uiPriority w:val="10"/>
    <w:rPr>
      <w:sz w:val="48"/>
      <w:szCs w:val="48"/>
    </w:rPr>
  </w:style>
  <w:style w:type="paragraph" w:styleId="676">
    <w:name w:val="Subtitle"/>
    <w:basedOn w:val="830"/>
    <w:next w:val="830"/>
    <w:link w:val="677"/>
    <w:uiPriority w:val="11"/>
    <w:qFormat/>
    <w:pPr>
      <w:spacing w:before="200" w:after="200"/>
    </w:pPr>
    <w:rPr>
      <w:sz w:val="24"/>
      <w:szCs w:val="24"/>
    </w:rPr>
  </w:style>
  <w:style w:type="character" w:styleId="677">
    <w:name w:val="Subtitle Char"/>
    <w:basedOn w:val="831"/>
    <w:link w:val="676"/>
    <w:uiPriority w:val="11"/>
    <w:rPr>
      <w:sz w:val="24"/>
      <w:szCs w:val="24"/>
    </w:rPr>
  </w:style>
  <w:style w:type="paragraph" w:styleId="678">
    <w:name w:val="Quote"/>
    <w:basedOn w:val="830"/>
    <w:next w:val="830"/>
    <w:link w:val="679"/>
    <w:uiPriority w:val="29"/>
    <w:qFormat/>
    <w:pPr>
      <w:ind w:left="720" w:right="720"/>
    </w:pPr>
    <w:rPr>
      <w:i/>
    </w:rPr>
  </w:style>
  <w:style w:type="character" w:styleId="679">
    <w:name w:val="Quote Char"/>
    <w:link w:val="678"/>
    <w:uiPriority w:val="29"/>
    <w:rPr>
      <w:i/>
    </w:rPr>
  </w:style>
  <w:style w:type="paragraph" w:styleId="680">
    <w:name w:val="Intense Quote"/>
    <w:basedOn w:val="830"/>
    <w:next w:val="830"/>
    <w:link w:val="68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81">
    <w:name w:val="Intense Quote Char"/>
    <w:link w:val="680"/>
    <w:uiPriority w:val="30"/>
    <w:rPr>
      <w:i/>
    </w:rPr>
  </w:style>
  <w:style w:type="character" w:styleId="682">
    <w:name w:val="Header Char"/>
    <w:basedOn w:val="831"/>
    <w:link w:val="835"/>
    <w:uiPriority w:val="99"/>
  </w:style>
  <w:style w:type="character" w:styleId="683">
    <w:name w:val="Footer Char"/>
    <w:basedOn w:val="831"/>
    <w:link w:val="837"/>
    <w:uiPriority w:val="99"/>
  </w:style>
  <w:style w:type="paragraph" w:styleId="684">
    <w:name w:val="Caption"/>
    <w:basedOn w:val="830"/>
    <w:next w:val="830"/>
    <w:link w:val="685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85">
    <w:name w:val="Caption Char"/>
    <w:basedOn w:val="684"/>
    <w:link w:val="837"/>
    <w:uiPriority w:val="99"/>
  </w:style>
  <w:style w:type="table" w:styleId="686">
    <w:name w:val="Table Grid"/>
    <w:basedOn w:val="832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87">
    <w:name w:val="Table Grid Light"/>
    <w:basedOn w:val="83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88">
    <w:name w:val="Plain Table 1"/>
    <w:basedOn w:val="83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89">
    <w:name w:val="Plain Table 2"/>
    <w:basedOn w:val="83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0">
    <w:name w:val="Plain Table 3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91">
    <w:name w:val="Plain Table 4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2">
    <w:name w:val="Plain Table 5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93">
    <w:name w:val="Grid Table 1 Light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4">
    <w:name w:val="Grid Table 1 Light - Accent 1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5">
    <w:name w:val="Grid Table 1 Light - Accent 2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6">
    <w:name w:val="Grid Table 1 Light - Accent 3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7">
    <w:name w:val="Grid Table 1 Light - Accent 4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8">
    <w:name w:val="Grid Table 1 Light - Accent 5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9">
    <w:name w:val="Grid Table 1 Light - Accent 6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0">
    <w:name w:val="Grid Table 2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1">
    <w:name w:val="Grid Table 2 - Accent 1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2">
    <w:name w:val="Grid Table 2 - Accent 2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3">
    <w:name w:val="Grid Table 2 - Accent 3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4">
    <w:name w:val="Grid Table 2 - Accent 4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5">
    <w:name w:val="Grid Table 2 - Accent 5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6">
    <w:name w:val="Grid Table 2 - Accent 6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7">
    <w:name w:val="Grid Table 3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8">
    <w:name w:val="Grid Table 3 - Accent 1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9">
    <w:name w:val="Grid Table 3 - Accent 2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0">
    <w:name w:val="Grid Table 3 - Accent 3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1">
    <w:name w:val="Grid Table 3 - Accent 4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2">
    <w:name w:val="Grid Table 3 - Accent 5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3">
    <w:name w:val="Grid Table 3 - Accent 6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4">
    <w:name w:val="Grid Table 4"/>
    <w:basedOn w:val="8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15">
    <w:name w:val="Grid Table 4 - Accent 1"/>
    <w:basedOn w:val="8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16">
    <w:name w:val="Grid Table 4 - Accent 2"/>
    <w:basedOn w:val="8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17">
    <w:name w:val="Grid Table 4 - Accent 3"/>
    <w:basedOn w:val="8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18">
    <w:name w:val="Grid Table 4 - Accent 4"/>
    <w:basedOn w:val="8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19">
    <w:name w:val="Grid Table 4 - Accent 5"/>
    <w:basedOn w:val="8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20">
    <w:name w:val="Grid Table 4 - Accent 6"/>
    <w:basedOn w:val="8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21">
    <w:name w:val="Grid Table 5 Dark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22">
    <w:name w:val="Grid Table 5 Dark- Accent 1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23">
    <w:name w:val="Grid Table 5 Dark - Accent 2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24">
    <w:name w:val="Grid Table 5 Dark - Accent 3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25">
    <w:name w:val="Grid Table 5 Dark- Accent 4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26">
    <w:name w:val="Grid Table 5 Dark - Accent 5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27">
    <w:name w:val="Grid Table 5 Dark - Accent 6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28">
    <w:name w:val="Grid Table 6 Colorful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29">
    <w:name w:val="Grid Table 6 Colorful - Accent 1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30">
    <w:name w:val="Grid Table 6 Colorful - Accent 2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31">
    <w:name w:val="Grid Table 6 Colorful - Accent 3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32">
    <w:name w:val="Grid Table 6 Colorful - Accent 4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33">
    <w:name w:val="Grid Table 6 Colorful - Accent 5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4">
    <w:name w:val="Grid Table 6 Colorful - Accent 6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5">
    <w:name w:val="Grid Table 7 Colorful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6">
    <w:name w:val="Grid Table 7 Colorful - Accent 1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7">
    <w:name w:val="Grid Table 7 Colorful - Accent 2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8">
    <w:name w:val="Grid Table 7 Colorful - Accent 3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>
    <w:name w:val="Grid Table 7 Colorful - Accent 4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>
    <w:name w:val="Grid Table 7 Colorful - Accent 5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Grid Table 7 Colorful - Accent 6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List Table 1 Light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List Table 1 Light - Accent 1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List Table 1 Light - Accent 2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List Table 1 Light - Accent 3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List Table 1 Light - Accent 4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List Table 1 Light - Accent 5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List Table 1 Light - Accent 6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List Table 2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50">
    <w:name w:val="List Table 2 - Accent 1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51">
    <w:name w:val="List Table 2 - Accent 2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52">
    <w:name w:val="List Table 2 - Accent 3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53">
    <w:name w:val="List Table 2 - Accent 4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54">
    <w:name w:val="List Table 2 - Accent 5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55">
    <w:name w:val="List Table 2 - Accent 6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56">
    <w:name w:val="List Table 3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7">
    <w:name w:val="List Table 3 - Accent 1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8">
    <w:name w:val="List Table 3 - Accent 2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9">
    <w:name w:val="List Table 3 - Accent 3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0">
    <w:name w:val="List Table 3 - Accent 4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1">
    <w:name w:val="List Table 3 - Accent 5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2">
    <w:name w:val="List Table 3 - Accent 6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3">
    <w:name w:val="List Table 4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4">
    <w:name w:val="List Table 4 - Accent 1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5">
    <w:name w:val="List Table 4 - Accent 2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6">
    <w:name w:val="List Table 4 - Accent 3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7">
    <w:name w:val="List Table 4 - Accent 4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>
    <w:name w:val="List Table 4 - Accent 5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>
    <w:name w:val="List Table 4 - Accent 6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>
    <w:name w:val="List Table 5 Dark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1">
    <w:name w:val="List Table 5 Dark - Accent 1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2">
    <w:name w:val="List Table 5 Dark - Accent 2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3">
    <w:name w:val="List Table 5 Dark - Accent 3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4">
    <w:name w:val="List Table 5 Dark - Accent 4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5">
    <w:name w:val="List Table 5 Dark - Accent 5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6">
    <w:name w:val="List Table 5 Dark - Accent 6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7">
    <w:name w:val="List Table 6 Colorful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78">
    <w:name w:val="List Table 6 Colorful - Accent 1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79">
    <w:name w:val="List Table 6 Colorful - Accent 2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80">
    <w:name w:val="List Table 6 Colorful - Accent 3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81">
    <w:name w:val="List Table 6 Colorful - Accent 4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82">
    <w:name w:val="List Table 6 Colorful - Accent 5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83">
    <w:name w:val="List Table 6 Colorful - Accent 6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84">
    <w:name w:val="List Table 7 Colorful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85">
    <w:name w:val="List Table 7 Colorful - Accent 1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786">
    <w:name w:val="List Table 7 Colorful - Accent 2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787">
    <w:name w:val="List Table 7 Colorful - Accent 3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788">
    <w:name w:val="List Table 7 Colorful - Accent 4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789">
    <w:name w:val="List Table 7 Colorful - Accent 5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790">
    <w:name w:val="List Table 7 Colorful - Accent 6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791">
    <w:name w:val="Lined - Accent"/>
    <w:basedOn w:val="8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92">
    <w:name w:val="Lined - Accent 1"/>
    <w:basedOn w:val="8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793">
    <w:name w:val="Lined - Accent 2"/>
    <w:basedOn w:val="8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794">
    <w:name w:val="Lined - Accent 3"/>
    <w:basedOn w:val="8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795">
    <w:name w:val="Lined - Accent 4"/>
    <w:basedOn w:val="8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796">
    <w:name w:val="Lined - Accent 5"/>
    <w:basedOn w:val="8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797">
    <w:name w:val="Lined - Accent 6"/>
    <w:basedOn w:val="8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798">
    <w:name w:val="Bordered &amp; Lined - Accent"/>
    <w:basedOn w:val="8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99">
    <w:name w:val="Bordered &amp; Lined - Accent 1"/>
    <w:basedOn w:val="8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00">
    <w:name w:val="Bordered &amp; Lined - Accent 2"/>
    <w:basedOn w:val="8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01">
    <w:name w:val="Bordered &amp; Lined - Accent 3"/>
    <w:basedOn w:val="8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02">
    <w:name w:val="Bordered &amp; Lined - Accent 4"/>
    <w:basedOn w:val="8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03">
    <w:name w:val="Bordered &amp; Lined - Accent 5"/>
    <w:basedOn w:val="8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04">
    <w:name w:val="Bordered &amp; Lined - Accent 6"/>
    <w:basedOn w:val="8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05">
    <w:name w:val="Bordered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06">
    <w:name w:val="Bordered - Accent 1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07">
    <w:name w:val="Bordered - Accent 2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08">
    <w:name w:val="Bordered - Accent 3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09">
    <w:name w:val="Bordered - Accent 4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10">
    <w:name w:val="Bordered - Accent 5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11">
    <w:name w:val="Bordered - Accent 6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12">
    <w:name w:val="Hyperlink"/>
    <w:uiPriority w:val="99"/>
    <w:unhideWhenUsed/>
    <w:rPr>
      <w:color w:val="0000ff" w:themeColor="hyperlink"/>
      <w:u w:val="single"/>
    </w:rPr>
  </w:style>
  <w:style w:type="paragraph" w:styleId="813">
    <w:name w:val="footnote text"/>
    <w:basedOn w:val="830"/>
    <w:link w:val="814"/>
    <w:uiPriority w:val="99"/>
    <w:semiHidden/>
    <w:unhideWhenUsed/>
    <w:pPr>
      <w:spacing w:after="40" w:line="240" w:lineRule="auto"/>
    </w:pPr>
    <w:rPr>
      <w:sz w:val="18"/>
    </w:rPr>
  </w:style>
  <w:style w:type="character" w:styleId="814">
    <w:name w:val="Footnote Text Char"/>
    <w:link w:val="813"/>
    <w:uiPriority w:val="99"/>
    <w:rPr>
      <w:sz w:val="18"/>
    </w:rPr>
  </w:style>
  <w:style w:type="character" w:styleId="815">
    <w:name w:val="footnote reference"/>
    <w:basedOn w:val="831"/>
    <w:uiPriority w:val="99"/>
    <w:unhideWhenUsed/>
    <w:rPr>
      <w:vertAlign w:val="superscript"/>
    </w:rPr>
  </w:style>
  <w:style w:type="paragraph" w:styleId="816">
    <w:name w:val="endnote text"/>
    <w:basedOn w:val="830"/>
    <w:link w:val="817"/>
    <w:uiPriority w:val="99"/>
    <w:semiHidden/>
    <w:unhideWhenUsed/>
    <w:pPr>
      <w:spacing w:after="0" w:line="240" w:lineRule="auto"/>
    </w:pPr>
    <w:rPr>
      <w:sz w:val="20"/>
    </w:rPr>
  </w:style>
  <w:style w:type="character" w:styleId="817">
    <w:name w:val="Endnote Text Char"/>
    <w:link w:val="816"/>
    <w:uiPriority w:val="99"/>
    <w:rPr>
      <w:sz w:val="20"/>
    </w:rPr>
  </w:style>
  <w:style w:type="character" w:styleId="818">
    <w:name w:val="endnote reference"/>
    <w:basedOn w:val="831"/>
    <w:uiPriority w:val="99"/>
    <w:semiHidden/>
    <w:unhideWhenUsed/>
    <w:rPr>
      <w:vertAlign w:val="superscript"/>
    </w:rPr>
  </w:style>
  <w:style w:type="paragraph" w:styleId="819">
    <w:name w:val="toc 1"/>
    <w:basedOn w:val="830"/>
    <w:next w:val="830"/>
    <w:uiPriority w:val="39"/>
    <w:unhideWhenUsed/>
    <w:pPr>
      <w:ind w:left="0" w:right="0" w:firstLine="0"/>
      <w:spacing w:after="57"/>
    </w:pPr>
  </w:style>
  <w:style w:type="paragraph" w:styleId="820">
    <w:name w:val="toc 2"/>
    <w:basedOn w:val="830"/>
    <w:next w:val="830"/>
    <w:uiPriority w:val="39"/>
    <w:unhideWhenUsed/>
    <w:pPr>
      <w:ind w:left="283" w:right="0" w:firstLine="0"/>
      <w:spacing w:after="57"/>
    </w:pPr>
  </w:style>
  <w:style w:type="paragraph" w:styleId="821">
    <w:name w:val="toc 3"/>
    <w:basedOn w:val="830"/>
    <w:next w:val="830"/>
    <w:uiPriority w:val="39"/>
    <w:unhideWhenUsed/>
    <w:pPr>
      <w:ind w:left="567" w:right="0" w:firstLine="0"/>
      <w:spacing w:after="57"/>
    </w:pPr>
  </w:style>
  <w:style w:type="paragraph" w:styleId="822">
    <w:name w:val="toc 4"/>
    <w:basedOn w:val="830"/>
    <w:next w:val="830"/>
    <w:uiPriority w:val="39"/>
    <w:unhideWhenUsed/>
    <w:pPr>
      <w:ind w:left="850" w:right="0" w:firstLine="0"/>
      <w:spacing w:after="57"/>
    </w:pPr>
  </w:style>
  <w:style w:type="paragraph" w:styleId="823">
    <w:name w:val="toc 5"/>
    <w:basedOn w:val="830"/>
    <w:next w:val="830"/>
    <w:uiPriority w:val="39"/>
    <w:unhideWhenUsed/>
    <w:pPr>
      <w:ind w:left="1134" w:right="0" w:firstLine="0"/>
      <w:spacing w:after="57"/>
    </w:pPr>
  </w:style>
  <w:style w:type="paragraph" w:styleId="824">
    <w:name w:val="toc 6"/>
    <w:basedOn w:val="830"/>
    <w:next w:val="830"/>
    <w:uiPriority w:val="39"/>
    <w:unhideWhenUsed/>
    <w:pPr>
      <w:ind w:left="1417" w:right="0" w:firstLine="0"/>
      <w:spacing w:after="57"/>
    </w:pPr>
  </w:style>
  <w:style w:type="paragraph" w:styleId="825">
    <w:name w:val="toc 7"/>
    <w:basedOn w:val="830"/>
    <w:next w:val="830"/>
    <w:uiPriority w:val="39"/>
    <w:unhideWhenUsed/>
    <w:pPr>
      <w:ind w:left="1701" w:right="0" w:firstLine="0"/>
      <w:spacing w:after="57"/>
    </w:pPr>
  </w:style>
  <w:style w:type="paragraph" w:styleId="826">
    <w:name w:val="toc 8"/>
    <w:basedOn w:val="830"/>
    <w:next w:val="830"/>
    <w:uiPriority w:val="39"/>
    <w:unhideWhenUsed/>
    <w:pPr>
      <w:ind w:left="1984" w:right="0" w:firstLine="0"/>
      <w:spacing w:after="57"/>
    </w:pPr>
  </w:style>
  <w:style w:type="paragraph" w:styleId="827">
    <w:name w:val="toc 9"/>
    <w:basedOn w:val="830"/>
    <w:next w:val="830"/>
    <w:uiPriority w:val="39"/>
    <w:unhideWhenUsed/>
    <w:pPr>
      <w:ind w:left="2268" w:right="0" w:firstLine="0"/>
      <w:spacing w:after="57"/>
    </w:pPr>
  </w:style>
  <w:style w:type="paragraph" w:styleId="828">
    <w:name w:val="TOC Heading"/>
    <w:uiPriority w:val="39"/>
    <w:unhideWhenUsed/>
  </w:style>
  <w:style w:type="paragraph" w:styleId="829">
    <w:name w:val="table of figures"/>
    <w:basedOn w:val="830"/>
    <w:next w:val="830"/>
    <w:uiPriority w:val="99"/>
    <w:unhideWhenUsed/>
    <w:pPr>
      <w:spacing w:after="0" w:afterAutospacing="0"/>
    </w:pPr>
  </w:style>
  <w:style w:type="paragraph" w:styleId="830" w:default="1">
    <w:name w:val="Normal"/>
    <w:qFormat/>
  </w:style>
  <w:style w:type="character" w:styleId="831" w:default="1">
    <w:name w:val="Default Paragraph Font"/>
    <w:uiPriority w:val="1"/>
    <w:semiHidden/>
    <w:unhideWhenUsed/>
  </w:style>
  <w:style w:type="table" w:styleId="832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33" w:default="1">
    <w:name w:val="No List"/>
    <w:uiPriority w:val="99"/>
    <w:semiHidden/>
    <w:unhideWhenUsed/>
  </w:style>
  <w:style w:type="paragraph" w:styleId="834" w:customStyle="1">
    <w:name w:val="ConsPlusNormal"/>
    <w:pPr>
      <w:spacing w:after="0" w:line="240" w:lineRule="auto"/>
      <w:widowControl w:val="off"/>
    </w:pPr>
    <w:rPr>
      <w:rFonts w:eastAsia="Times New Roman" w:cs="Calibri"/>
      <w:szCs w:val="20"/>
      <w:lang w:eastAsia="ru-RU"/>
    </w:rPr>
  </w:style>
  <w:style w:type="paragraph" w:styleId="835">
    <w:name w:val="Header"/>
    <w:basedOn w:val="830"/>
    <w:link w:val="836"/>
    <w:uiPriority w:val="99"/>
    <w:unhideWhenUsed/>
    <w:pPr>
      <w:spacing w:after="0" w:line="240" w:lineRule="auto"/>
      <w:tabs>
        <w:tab w:val="center" w:pos="4677" w:leader="none"/>
        <w:tab w:val="right" w:pos="9355" w:leader="none"/>
      </w:tabs>
    </w:pPr>
  </w:style>
  <w:style w:type="character" w:styleId="836" w:customStyle="1">
    <w:name w:val="Верхний колонтитул Знак"/>
    <w:basedOn w:val="831"/>
    <w:link w:val="835"/>
    <w:uiPriority w:val="99"/>
  </w:style>
  <w:style w:type="paragraph" w:styleId="837">
    <w:name w:val="Footer"/>
    <w:basedOn w:val="830"/>
    <w:link w:val="838"/>
    <w:uiPriority w:val="99"/>
    <w:unhideWhenUsed/>
    <w:pPr>
      <w:spacing w:after="0" w:line="240" w:lineRule="auto"/>
      <w:tabs>
        <w:tab w:val="center" w:pos="4677" w:leader="none"/>
        <w:tab w:val="right" w:pos="9355" w:leader="none"/>
      </w:tabs>
    </w:pPr>
  </w:style>
  <w:style w:type="character" w:styleId="838" w:customStyle="1">
    <w:name w:val="Нижний колонтитул Знак"/>
    <w:basedOn w:val="831"/>
    <w:link w:val="837"/>
    <w:uiPriority w:val="99"/>
  </w:style>
  <w:style w:type="paragraph" w:styleId="839">
    <w:name w:val="Balloon Text"/>
    <w:basedOn w:val="830"/>
    <w:link w:val="840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840" w:customStyle="1">
    <w:name w:val="Текст выноски Знак"/>
    <w:basedOn w:val="831"/>
    <w:link w:val="839"/>
    <w:uiPriority w:val="99"/>
    <w:semiHidden/>
    <w:rPr>
      <w:rFonts w:ascii="Tahoma" w:hAnsi="Tahoma" w:cs="Tahoma"/>
      <w:sz w:val="16"/>
      <w:szCs w:val="16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customXml" Target="../customXml/item1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5099BA-AD16-4FFB-AB06-302E5E8EAC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Р7-Офис/2025.2.1.801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Гуменная Дарья Олеговна</dc:creator>
  <cp:lastModifiedBy>popova-vv</cp:lastModifiedBy>
  <cp:revision>23</cp:revision>
  <dcterms:created xsi:type="dcterms:W3CDTF">2024-04-23T04:31:00Z</dcterms:created>
  <dcterms:modified xsi:type="dcterms:W3CDTF">2026-05-14T04:05:51Z</dcterms:modified>
</cp:coreProperties>
</file>