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еестр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сотрудничестве между застройщиком и муниципальным образованием город Пермь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сети социальной инфраструктуры города Перми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15877" w:type="dxa"/>
        <w:tblInd w:w="-50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842"/>
        <w:gridCol w:w="1842"/>
        <w:gridCol w:w="1560"/>
        <w:gridCol w:w="1559"/>
        <w:gridCol w:w="1843"/>
        <w:gridCol w:w="1134"/>
        <w:gridCol w:w="2410"/>
        <w:gridCol w:w="1560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Наименование, ИНН застройщика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(местонахождение) планируемого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строительству объекта капитального строительства жилого назначения, жилая площадь квартир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(без учета лоджий, балконов, веранд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террас)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Пермской городской Думы, предусматривающего внесение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Правила землепользования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застройки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создаваемых мест в социальных объектах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(строительство) социального объекта (дошкольные образовательные учреждения, общеобразовательные учреждения)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исполнения Соглашения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Соглашения застройщиком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26.11.2021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059-01-35/5-189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зидатель»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Дзержинский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Парковый, 56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жилой комплекс, состоящий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четырех секций пер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еменной этажности 9-19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квартир без учета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20 132, 23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от 02.12.2021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949-п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63 633 952, 59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последнего объекта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26.11.2021 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31 817 0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«Орсо групп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Мотовилихинский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4/4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6 235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Пермского края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19 707 588,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9 853 794, 00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07.05.2024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2 платеж в размере </w:t>
              <w:br/>
              <w:t xml:space="preserve">9 853 794,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19.04.2022 № 059-01-35/5-27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20.02.2023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059-01-35/5-11)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Индустриальный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Космонавта Беляева, 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15 160, 6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13.05.2022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385-п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47 919 624, 48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23 959 812,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-ванный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 «Садовый»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Мотовилихинский район  ул. Уинская,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лоджий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веранд и террас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02.11.2022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922-п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038 670,40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05.07.2022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13 019 335,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11.05.2023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059-01-35/5-87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анный застройщик ПЗСП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Автозаводская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5»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Автозаводская, 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многоквартирных домов, состоящий из 7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двадцати семи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переменной этажности 10-17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100 556, 88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29.06.2023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492-п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317 840 186, 30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на ввод последнего объекта капитального строительства жилого назначения, входящего в состав комплекса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158 920 093,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0, 15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19.05.2023 № 059-01-35/5-122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Энтузиаст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Кировский район, ул. Трамвайная, 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(количество наземных этажей) - не более 25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35 336,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443-п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111 691 925,28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объекта капитального 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31.05.2023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846 000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08.06.2023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«Специализированный застройщик Стройтехмонтаж»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Чернышевского,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Героев Хасана, квартал 272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Многоэтажный жилой комплекс,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1-30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149 092, 98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603-п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471 253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22.06.2023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235 626 545,59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17.07.2023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ПЗСП-Танцорова»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Пермь, Кировский район, ул. Танцорова, з/у 96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многоквартирных домов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состоящий из 2 домов шести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секций переменной этажности 10,16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28 129,22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88  910 838,58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 последнего 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.07.2023 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455  419,29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03.11.2023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059-01-35/5-200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«Строй Регион Холдинг»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Пермь, Дзержинский район, ул. Барамзиной,10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очередь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жилых зданий со встроенно-пристроенными подземными автостоянками, этажность  1-25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38 853,36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1056-п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09.11.2023 осуществлен платеж в размере 122 807 700,28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01.12.2023 № 059-01-35/5-215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«ПМД-Парковый»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 ул. Углеуральская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70 080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14.12.2023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221 508 864,00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(доп. соглашение №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22.04.2024 № 059-01-35/5-47)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«Магнолия»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Свердловский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территория, ограниченная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Парижской коммуны,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Нечаевской,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Механошина,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Ш. Космонавтов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жилого и коммерческого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 1-30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87 874,89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31.01.2024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55-п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277 754 952,31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в размере не менее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не позднее истечения 3 (трех) 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дня выдачи разрешения на ввод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объекта капитального строительства жилого назначения 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объекта капитального строительства жилого назначения, входящего в состав 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капитального строительства жилого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138 877 476,16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15.12.2023 № 059-01-35/5-222 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«СЗ «Малкова, 12»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Космонавта Беляева,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28 292,16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89 425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.12.2023 платеж в размере 75 000 000,00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14 425 859,33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27.12.2023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059-01-35/5-228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«Беляева 17»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Космонавта Беляева, 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встроено-пристроенными помещениями общественного назначения, этажность – до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108-п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от 26.06.2007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117 353 234,16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дня выдачи разрешения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ввод объекта капитального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«Панорама»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Подлесная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 встроено-пристроенными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 из 4 секций, с переменной этажностью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2-22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39 266, 863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ермской городской Думы от 26 июня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124 114 700,57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20.03.2024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ех 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встроен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нежилыми помещениями многофункционального назначения,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состоящий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4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екций, с переменной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этажностью 1-16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 без учета лоджий и балконов 19 056, 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289-п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60 233 943,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60 233 943, 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ествлен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платеж в размере 0, 24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059-01-35/5-78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«Строй-Комплекс»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Космонавта Леонова,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10а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21-24.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16 485, 22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400-п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52 106 483, 38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26 053 241, 69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059-01-35/5-86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ПЗСП-Кронштадтская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Кронштадтская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дом, состоящий из 6 секций, с переменной этажностью 10, 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этажа.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47 769, 75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363-п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150 990 625,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ПМД-Ераничи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Советской Армии,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96, ул. Советской Армии, 102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14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27 708, 8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87 581 975, 04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Новострой-14»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Орджоникидзевский район,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Волховская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40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переменной этажностью 8, 11, 15, 16 этажей.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29 971, 9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17.09.2024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657-п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94 735 181,52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30.05.2024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059-01-35/5-147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ПМД-Индустриальный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Индустриальный район, ул. Космонавта Беляева,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29 379, 57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523-п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92 862 944,86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Шпальная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жилой комплекс, этажность – не более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лоджий и балконов 45 303, 60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143 195 618,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143 195 618, 88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13.06.2024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«Империя»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Свердловский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1-й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Бийский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3/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Елькина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помещениями общественного назначения и встроенной автостоянкой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этажность – 26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10 861, 76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09.08.2024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статью 49 Правил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утвержденных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34 331 851, 01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истечения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(трех)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месяцев после дня выдачи разрешения на ввод объекта капитального строительства жилого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925,51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---------------------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14.06.2024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Групп»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Куфонина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дом, этажность – 25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балконов, лоджий, веранд и террас 13 144, 95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41 548 557, 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течение 10 рабочих дней со дня подписания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41 090 400, 00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458 157, 96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Боровая,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 без учета балконов, лоджий, террас 6 523, 33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20 618 941, 46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———————02.07.2024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10 309 470, 73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———————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20.06.2024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059-01-35/5-159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«Специализированный застройщик «Строитель»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квартал, ограниченный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Боровая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Гатчинская,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Ф.Энгельса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комплекс, этажность – 23 этажа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квартир без учета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балконов, лоджий, террас 9 146,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14.08.2024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544-п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28 909 941, 12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доход бюджета города Перми: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не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нее 50%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 дня подписания соглашения;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платеж в размере оставшейся суммы от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 получения проектного финансирования, но не позднее 31.12.2024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———————02.07.2024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 1 платеж в размере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14 454 970, 56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———————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19.09.2024 </w:t>
              <w:br/>
              <w:t xml:space="preserve">№ 059-01-35/5-195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«УнистройПермь-2»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ул. Трамвайная, 33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Объект капитального строительства жилого назначения – не более 19 этажей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жилых помещений 16 949 кв.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Пермского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17.10.2024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806-п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 внесении изменений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Правила землепользования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застройки города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Перми, утвержденные решением Пермской городской Думы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26 июня 2007г. № 143»</w:t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103 443 136, 80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платеж в размере 100 % суммы финансирования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23.09.2024 осуществлен платеж </w:t>
              <w:br/>
              <w:t xml:space="preserve">в размере </w:t>
              <w:br/>
              <w:t xml:space="preserve">103 443 136, 80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08.11.2024 </w:t>
              <w:br/>
              <w:t xml:space="preserve">№ 059-01-35/5-219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Специализированный застройщик «Юника Окулова»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Пермь, Дзержинский район, квартал 013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Многофункциональный жилой комплекс с многоуровневым паркингом переменной этажности 6-32 этажа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Общая площадь квартир, без учета балконов и лоджий: 18 842,46 кв. 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114 999 301, 87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Перечисление в доход бюджета города Перми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платеж в размере 100 % суммы финансирования не позднее 10 рабочих дней после дня заключения соглашения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18.11.2024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осуществлен платеж </w:t>
              <w:br/>
              <w:t xml:space="preserve">в размере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114 999 301, 87 руб.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993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4894613"/>
      <w:docPartObj>
        <w:docPartGallery w:val="Page Numbers (Top of Page)"/>
        <w:docPartUnique w:val="true"/>
      </w:docPartObj>
      <w:rPr/>
    </w:sdtPr>
    <w:sdtContent>
      <w:p>
        <w:pPr>
          <w:pStyle w:val="858"/>
          <w:jc w:val="center"/>
        </w:pPr>
        <w:fldSimple w:instr="PAGE \* MERGEFORMAT">
          <w:r>
            <w:rPr>
              <w:rFonts w:ascii="Times New Roman" w:hAnsi="Times New Roman" w:eastAsia="Times New Roman" w:cs="Times New Roman"/>
              <w:sz w:val="28"/>
              <w:szCs w:val="28"/>
            </w:rPr>
            <w:t xml:space="preserve">1</w:t>
          </w:r>
        </w:fldSimple>
        <w:r>
          <w:rPr>
            <w:rFonts w:ascii="Times New Roman" w:hAnsi="Times New Roman" w:eastAsia="Times New Roman" w:cs="Times New Roman"/>
            <w:sz w:val="28"/>
            <w:szCs w:val="28"/>
          </w:rPr>
        </w:r>
        <w:r>
          <w:rPr>
            <w:rFonts w:ascii="Times New Roman" w:hAnsi="Times New Roman" w:eastAsia="Times New Roman" w:cs="Times New Roman"/>
            <w:sz w:val="28"/>
            <w:szCs w:val="28"/>
          </w:rPr>
        </w:r>
        <w:r/>
      </w:p>
    </w:sdtContent>
  </w:sdt>
  <w:p>
    <w:pPr>
      <w:pStyle w:val="85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</w:style>
  <w:style w:type="paragraph" w:styleId="860">
    <w:name w:val="Footer"/>
    <w:basedOn w:val="854"/>
    <w:link w:val="86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ДПиР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shurygina-ms</cp:lastModifiedBy>
  <cp:revision>32</cp:revision>
  <dcterms:created xsi:type="dcterms:W3CDTF">2024-06-21T10:24:00Z</dcterms:created>
  <dcterms:modified xsi:type="dcterms:W3CDTF">2024-11-19T09:35:40Z</dcterms:modified>
</cp:coreProperties>
</file>