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41"/>
        <w:ind w:right="-476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hAnsi="Tempora LGC Uni" w:eastAsia="Tempora LGC Uni" w:cs="Tempora LGC Uni"/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 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br/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в соответствии с Положени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ем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 о порядке реализации пра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в инвалидов и семей, имеющих в своем составе инвалидов, </w:t>
        <w:br/>
        <w:t xml:space="preserve">состоящих на учете в качестве нуждающихся в улучшении жилищных условий, на первоочередное получение </w:t>
        <w:br/>
        <w:t xml:space="preserve">земельных участков для индивидуального жилищного строительства, ведения садоводства на территории 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br/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города Перми, утвержденным постановлением администрации города Перми от 26.12.2022 № 1371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,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t xml:space="preserve"> 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  <w:br/>
      </w:r>
      <w:r>
        <w:rPr>
          <w:rFonts w:ascii="Tempora LGC Uni" w:hAnsi="Tempora LGC Uni" w:eastAsia="Tempora LGC Uni" w:cs="Tempora LGC Uni"/>
          <w:b/>
          <w:sz w:val="28"/>
          <w:szCs w:val="28"/>
        </w:rPr>
        <w:t xml:space="preserve">информирует о </w:t>
      </w:r>
      <w:r>
        <w:rPr>
          <w:rFonts w:ascii="Tempora LGC Uni" w:hAnsi="Tempora LGC Uni" w:eastAsia="Tempora LGC Uni" w:cs="Tempora LGC Uni"/>
          <w:b/>
          <w:sz w:val="28"/>
          <w:szCs w:val="28"/>
        </w:rPr>
        <w:t xml:space="preserve">результатах проведения жеребьевки</w:t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</w:r>
      <w:r>
        <w:rPr>
          <w:rFonts w:ascii="Tempora LGC Uni" w:hAnsi="Tempora LGC Uni" w:eastAsia="Tempora LGC Uni" w:cs="Tempora LGC Uni"/>
          <w:b/>
          <w:sz w:val="28"/>
          <w:szCs w:val="28"/>
          <w:lang w:val="ru-RU"/>
        </w:rPr>
      </w:r>
    </w:p>
    <w:p>
      <w:pPr>
        <w:pStyle w:val="1_3177"/>
        <w:ind w:right="0"/>
        <w:jc w:val="center"/>
        <w:spacing w:after="0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Cs/>
          <w:sz w:val="28"/>
          <w:szCs w:val="28"/>
          <w:lang w:val="ru-RU"/>
        </w:rPr>
      </w:r>
      <w:r>
        <w:rPr>
          <w:rFonts w:ascii="Tempora LGC Uni" w:hAnsi="Tempora LGC Uni" w:eastAsia="Tempora LGC Uni" w:cs="Tempora LGC Uni"/>
          <w:bCs/>
          <w:sz w:val="28"/>
          <w:szCs w:val="28"/>
          <w:lang w:val="ru-RU"/>
        </w:rPr>
      </w:r>
      <w:r>
        <w:rPr>
          <w:rFonts w:ascii="Tempora LGC Uni" w:hAnsi="Tempora LGC Uni" w:eastAsia="Tempora LGC Uni" w:cs="Tempora LGC Uni"/>
          <w:bCs/>
          <w:sz w:val="28"/>
          <w:szCs w:val="28"/>
          <w:lang w:val="ru-RU"/>
        </w:rPr>
      </w:r>
    </w:p>
    <w:p>
      <w:pPr>
        <w:pStyle w:val="617"/>
        <w:ind w:right="-145" w:firstLine="709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  <w:lang w:eastAsia="en-US"/>
        </w:rPr>
        <w:t xml:space="preserve">Процедура </w:t>
      </w:r>
      <w:r>
        <w:rPr>
          <w:rFonts w:ascii="Tempora LGC Uni" w:hAnsi="Tempora LGC Uni" w:eastAsia="Tempora LGC Uni" w:cs="Tempora LGC Uni"/>
          <w:sz w:val="28"/>
          <w:szCs w:val="28"/>
          <w:lang w:eastAsia="en-US"/>
        </w:rPr>
        <w:t xml:space="preserve">распределения 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земельных участков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, включенных в Перечень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 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земельных участков, предназначенных </w:t>
        <w:br/>
        <w:t xml:space="preserve">для предоставления инвалидам и семьям, имеющим в своем составе инвалидов, состоящих на учете в качестве нуждающихся в 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улучшении жилищных условий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,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 </w:t>
      </w:r>
      <w:r>
        <w:rPr>
          <w:rFonts w:ascii="Tempora LGC Uni" w:hAnsi="Tempora LGC Uni" w:eastAsia="Tempora LGC Uni" w:cs="Tempora LGC Uni"/>
          <w:bCs/>
          <w:sz w:val="28"/>
          <w:szCs w:val="28"/>
          <w:lang w:eastAsia="en-US"/>
        </w:rPr>
        <w:t xml:space="preserve">утвержденный постановлением адм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инистрации города Перми </w:t>
        <w:br/>
        <w:t xml:space="preserve">от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06.03.2025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№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137 (далее – Перечень)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,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между заявителями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состоялась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26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.06.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202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5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 в 11.00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часов по адресу: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г. Пермь, </w:t>
        <w:br/>
        <w:t xml:space="preserve">ул. Сибирская, 15, каб. 215 (департамент земельных отношений администрации города Перми)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  <w:t xml:space="preserve">методом случайной выборки (жеребьевки).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eastAsia="en-US"/>
        </w:rPr>
      </w:r>
    </w:p>
    <w:p>
      <w:pPr>
        <w:pStyle w:val="1_3177"/>
        <w:ind w:left="-142" w:right="0"/>
        <w:jc w:val="center"/>
        <w:spacing w:after="0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Сведения о порядковых номерах заявителей в реестре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val="ru-RU"/>
        </w:rPr>
        <w:t xml:space="preserve">учета инвалидов и семей, </w:t>
      </w:r>
      <w:r>
        <w:rPr>
          <w:rFonts w:ascii="Tempora LGC Uni" w:hAnsi="Tempora LGC Uni" w:eastAsia="Tempora LGC Uni" w:cs="Tempora LGC Uni"/>
          <w:b w:val="0"/>
          <w:bCs w:val="0"/>
        </w:rPr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val="ru-RU"/>
        </w:rPr>
      </w:r>
    </w:p>
    <w:p>
      <w:pPr>
        <w:pStyle w:val="1_3177"/>
        <w:ind w:left="-142" w:right="0"/>
        <w:jc w:val="center"/>
        <w:spacing w:after="0"/>
        <w:rPr>
          <w:rFonts w:ascii="Tempora LGC Uni" w:hAnsi="Tempora LGC Uni" w:eastAsia="Tempora LGC Uni" w:cs="Tempora LGC Uni"/>
          <w:b w:val="0"/>
          <w:bCs w:val="0"/>
          <w:highlight w:val="none"/>
        </w:rPr>
      </w:pP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val="ru-RU"/>
        </w:rPr>
        <w:t xml:space="preserve">имеющих в своем составе инвалидов, состоящих на учете в качестве нуждающихся в улучшении жилищных условий (далее – Реестр),</w:t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</w:rPr>
        <w:t xml:space="preserve"> и номерах распределенных земельных участков в соответствии с Перечнем</w:t>
      </w:r>
      <w:r>
        <w:rPr>
          <w:rFonts w:ascii="Tempora LGC Uni" w:hAnsi="Tempora LGC Uni" w:eastAsia="Tempora LGC Uni" w:cs="Tempora LGC Uni"/>
          <w:b w:val="0"/>
          <w:bCs w:val="0"/>
        </w:rPr>
      </w:r>
      <w:r>
        <w:rPr>
          <w:rFonts w:ascii="Tempora LGC Uni" w:hAnsi="Tempora LGC Uni" w:eastAsia="Tempora LGC Uni" w:cs="Tempora LGC Uni"/>
          <w:b w:val="0"/>
          <w:bCs w:val="0"/>
          <w:sz w:val="28"/>
          <w:szCs w:val="28"/>
          <w:lang w:val="ru-RU"/>
        </w:rPr>
      </w:r>
    </w:p>
    <w:p>
      <w:pPr>
        <w:pStyle w:val="1_3177"/>
        <w:ind w:left="-142" w:right="0"/>
        <w:jc w:val="center"/>
        <w:spacing w:after="0"/>
        <w:rPr>
          <w:rFonts w:ascii="Tempora LGC Uni" w:hAnsi="Tempora LGC Uni" w:cs="Tempora LGC Uni"/>
          <w:b/>
          <w:bCs/>
          <w:sz w:val="28"/>
          <w:szCs w:val="28"/>
          <w:lang w:val="ru-RU"/>
        </w:rPr>
      </w:pPr>
      <w:r>
        <w:rPr>
          <w:rFonts w:ascii="Tempora LGC Uni" w:hAnsi="Tempora LGC Uni" w:eastAsia="Tempora LGC Uni" w:cs="Tempora LGC Uni"/>
          <w:b/>
          <w:bCs/>
          <w:highlight w:val="none"/>
          <w:lang w:val="ru-RU"/>
        </w:rPr>
      </w:r>
      <w:r>
        <w:rPr>
          <w:rFonts w:ascii="Tempora LGC Uni" w:hAnsi="Tempora LGC Uni" w:eastAsia="Tempora LGC Uni" w:cs="Tempora LGC Uni"/>
          <w:b/>
          <w:bCs/>
          <w:highlight w:val="none"/>
          <w:lang w:val="ru-RU"/>
        </w:rPr>
      </w:r>
    </w:p>
    <w:tbl>
      <w:tblPr>
        <w:tblStyle w:val="62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28"/>
        <w:gridCol w:w="9213"/>
      </w:tblGrid>
      <w:tr>
        <w:tblPrEx/>
        <w:trPr/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Порядковый номер заявителя в Реестре</w:t>
            </w:r>
            <w:r>
              <w:rPr>
                <w:rFonts w:ascii="Tempora LGC Uni" w:hAnsi="Tempora LGC Uni" w:cs="Tempora LGC Uni"/>
                <w:sz w:val="28"/>
                <w:szCs w:val="28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Номер распределенного земельного участка в соответствии с Перечнем</w:t>
            </w:r>
            <w:r>
              <w:rPr>
                <w:rFonts w:ascii="Tempora LGC Uni" w:hAnsi="Tempora LGC Uni" w:cs="Tempora LGC Uni"/>
                <w:sz w:val="28"/>
                <w:szCs w:val="28"/>
              </w:rPr>
            </w:r>
          </w:p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cs="Tempora LGC Uni"/>
                <w:sz w:val="28"/>
                <w:szCs w:val="28"/>
              </w:rPr>
            </w:r>
          </w:p>
        </w:tc>
      </w:tr>
      <w:tr>
        <w:tblPrEx/>
        <w:trPr>
          <w:trHeight w:val="48"/>
        </w:trPr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2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1</w:t>
            </w:r>
            <w:r>
              <w:rPr>
                <w:rFonts w:ascii="Tempora LGC Uni" w:hAnsi="Tempora LGC Uni" w:cs="Tempora LGC Uni"/>
                <w:sz w:val="28"/>
                <w:szCs w:val="28"/>
              </w:rPr>
            </w:r>
          </w:p>
        </w:tc>
      </w:tr>
      <w:tr>
        <w:tblPrEx/>
        <w:trPr/>
        <w:tc>
          <w:tcPr>
            <w:tcW w:w="5528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3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2</w:t>
            </w:r>
            <w:bookmarkStart w:id="0" w:name="_GoBack"/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bookmarkEnd w:id="0"/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cs="Tempora LGC Uni"/>
                <w:sz w:val="28"/>
                <w:szCs w:val="28"/>
              </w:rPr>
            </w:r>
          </w:p>
        </w:tc>
      </w:tr>
      <w:tr>
        <w:tblPrEx/>
        <w:trPr/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4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</w:tc>
        <w:tc>
          <w:tcPr>
            <w:tcW w:w="9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3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</w:tc>
      </w:tr>
      <w:tr>
        <w:tblPrEx/>
        <w:trPr/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5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</w:tc>
        <w:tc>
          <w:tcPr>
            <w:tcW w:w="9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4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</w:tc>
      </w:tr>
    </w:tbl>
    <w:p>
      <w:pPr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eastAsia="Tempora LGC Uni" w:cs="Tempora LGC Uni"/>
          <w:sz w:val="28"/>
          <w:szCs w:val="28"/>
        </w:rPr>
      </w:r>
      <w:r>
        <w:rPr>
          <w:rFonts w:ascii="Tempora LGC Uni" w:hAnsi="Tempora LGC Uni" w:cs="Tempora LGC Uni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_641" w:customStyle="1">
    <w:name w:val="Название"/>
    <w:basedOn w:val="639"/>
    <w:next w:val="645"/>
    <w:link w:val="646"/>
    <w:qFormat/>
    <w:pPr>
      <w:contextualSpacing w:val="0"/>
      <w:ind w:left="0" w:right="-478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3177" w:customStyle="1">
    <w:name w:val="Основной текст"/>
    <w:basedOn w:val="639"/>
    <w:next w:val="659"/>
    <w:link w:val="660"/>
    <w:uiPriority w:val="99"/>
    <w:unhideWhenUsed/>
    <w:pPr>
      <w:contextualSpacing w:val="0"/>
      <w:ind w:left="0" w:right="-478" w:firstLine="0"/>
      <w:jc w:val="righ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Шаульская Светлана Николаевна</dc:creator>
  <cp:keywords/>
  <dc:description/>
  <cp:revision>4</cp:revision>
  <dcterms:created xsi:type="dcterms:W3CDTF">2024-07-18T09:01:00Z</dcterms:created>
  <dcterms:modified xsi:type="dcterms:W3CDTF">2025-06-27T07:13:17Z</dcterms:modified>
</cp:coreProperties>
</file>