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ind w:right="-4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br w:type="textWrapping" w:clear="all"/>
      </w:r>
      <w:r>
        <w:rPr>
          <w:b/>
          <w:sz w:val="28"/>
          <w:szCs w:val="28"/>
          <w:lang w:val="ru-RU"/>
        </w:rPr>
        <w:t xml:space="preserve">в соответствии с Положени</w:t>
      </w:r>
      <w:r>
        <w:rPr>
          <w:b/>
          <w:sz w:val="28"/>
          <w:szCs w:val="28"/>
          <w:lang w:val="ru-RU"/>
        </w:rPr>
        <w:t xml:space="preserve">ем</w:t>
      </w:r>
      <w:r>
        <w:rPr>
          <w:b/>
          <w:sz w:val="28"/>
          <w:szCs w:val="28"/>
          <w:lang w:val="ru-RU"/>
        </w:rPr>
        <w:t xml:space="preserve"> о порядке реализации пра</w:t>
      </w:r>
      <w:r>
        <w:rPr>
          <w:b/>
          <w:sz w:val="28"/>
          <w:szCs w:val="28"/>
          <w:lang w:val="ru-RU"/>
        </w:rPr>
        <w:t xml:space="preserve">в инвалидов и семей, имеющих в своем составе инвалидов, </w:t>
        <w:br/>
        <w:t xml:space="preserve">состоящих на учете в качестве нуждающихся в улучшении жилищных условий, на первоочередное получение </w:t>
        <w:br/>
        <w:t xml:space="preserve">земельных участков для индивидуального жилищного строительства, ведения садоводства на территории </w:t>
      </w:r>
      <w:r>
        <w:rPr>
          <w:b/>
          <w:sz w:val="28"/>
          <w:szCs w:val="28"/>
          <w:lang w:val="ru-RU"/>
        </w:rPr>
        <w:br w:type="textWrapping" w:clear="all"/>
      </w:r>
      <w:r>
        <w:rPr>
          <w:b/>
          <w:sz w:val="28"/>
          <w:szCs w:val="28"/>
          <w:lang w:val="ru-RU"/>
        </w:rPr>
        <w:t xml:space="preserve">города Перми, утвержденным постановлением администрации города Перми от 26.12.2022 № 1371</w:t>
      </w:r>
      <w:r>
        <w:rPr>
          <w:b/>
          <w:sz w:val="28"/>
          <w:szCs w:val="28"/>
          <w:lang w:val="ru-RU"/>
        </w:rPr>
        <w:t xml:space="preserve">,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br w:type="textWrapping" w:clear="all"/>
      </w:r>
      <w:r>
        <w:rPr>
          <w:b/>
          <w:sz w:val="28"/>
          <w:szCs w:val="28"/>
        </w:rPr>
        <w:t xml:space="preserve">информирует о </w:t>
      </w:r>
      <w:r>
        <w:rPr>
          <w:b/>
          <w:sz w:val="28"/>
          <w:szCs w:val="28"/>
        </w:rPr>
        <w:t xml:space="preserve">проведении жеребьевки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855"/>
        <w:ind w:right="-145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Процедура </w:t>
      </w:r>
      <w:r>
        <w:rPr>
          <w:rFonts w:eastAsia="Calibri"/>
          <w:sz w:val="28"/>
          <w:szCs w:val="28"/>
          <w:lang w:eastAsia="en-US"/>
        </w:rPr>
        <w:t xml:space="preserve">распределения </w:t>
      </w:r>
      <w:r>
        <w:rPr>
          <w:rFonts w:eastAsia="Calibri"/>
          <w:bCs/>
          <w:sz w:val="28"/>
          <w:szCs w:val="28"/>
          <w:lang w:eastAsia="en-US"/>
        </w:rPr>
        <w:t xml:space="preserve">земельных участков</w:t>
      </w:r>
      <w:r>
        <w:rPr>
          <w:rFonts w:eastAsia="Calibri"/>
          <w:bCs/>
          <w:sz w:val="28"/>
          <w:szCs w:val="28"/>
          <w:lang w:eastAsia="en-US"/>
        </w:rPr>
        <w:t xml:space="preserve">, включенных в Перечень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земельных участков, предназначенных </w:t>
        <w:br w:type="textWrapping" w:clear="all"/>
        <w:t xml:space="preserve">для предоставления инвалидам и семьям, имеющим в своем составе инвалидов, состоящих на учете в качестве нуждающихся </w:t>
        <w:br w:type="textWrapping" w:clear="all"/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в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улучшении жилищных условий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,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утвержденный постановлением администрации города Перми от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06.03.2025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№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137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 </w:t>
      </w:r>
      <w:r>
        <w:rPr>
          <w:rFonts w:eastAsia="Calibri"/>
          <w:bCs/>
          <w:sz w:val="28"/>
          <w:szCs w:val="28"/>
          <w:highlight w:val="none"/>
          <w:lang w:eastAsia="en-US"/>
        </w:rPr>
        <w:br/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(в ред. от 28.05.2026 № 322),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между заявителями </w:t>
      </w:r>
      <w:r>
        <w:rPr>
          <w:rFonts w:eastAsia="Calibri"/>
          <w:bCs/>
          <w:sz w:val="28"/>
          <w:szCs w:val="28"/>
          <w:lang w:eastAsia="en-US"/>
        </w:rPr>
        <w:t xml:space="preserve">состоится </w:t>
      </w:r>
      <w:r>
        <w:rPr>
          <w:rFonts w:eastAsia="Calibri"/>
          <w:b/>
          <w:bCs/>
          <w:sz w:val="28"/>
          <w:szCs w:val="28"/>
          <w:lang w:eastAsia="en-US"/>
        </w:rPr>
        <w:t xml:space="preserve">05 августа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 xml:space="preserve">202</w:t>
      </w:r>
      <w:r>
        <w:rPr>
          <w:rFonts w:eastAsia="Calibri"/>
          <w:b/>
          <w:bCs/>
          <w:sz w:val="28"/>
          <w:szCs w:val="28"/>
          <w:lang w:eastAsia="en-US"/>
        </w:rPr>
        <w:t xml:space="preserve">6</w:t>
      </w:r>
      <w:r>
        <w:rPr>
          <w:rFonts w:eastAsia="Calibri"/>
          <w:b/>
          <w:bCs/>
          <w:sz w:val="28"/>
          <w:szCs w:val="28"/>
          <w:lang w:eastAsia="en-US"/>
        </w:rPr>
        <w:t xml:space="preserve"> г. в 11.00 </w:t>
      </w:r>
      <w:r>
        <w:rPr>
          <w:rFonts w:eastAsia="Calibri"/>
          <w:bCs/>
          <w:sz w:val="28"/>
          <w:szCs w:val="28"/>
          <w:lang w:eastAsia="en-US"/>
        </w:rPr>
        <w:t xml:space="preserve">часов по адресу: </w:t>
      </w:r>
      <w:r>
        <w:rPr>
          <w:rFonts w:eastAsia="Calibri"/>
          <w:b/>
          <w:bCs/>
          <w:sz w:val="28"/>
          <w:szCs w:val="28"/>
          <w:lang w:eastAsia="en-US"/>
        </w:rPr>
        <w:t xml:space="preserve">г. Пермь, ул. Сибирская, 15, каб. 203 (департамент земельных отношений администрации города Перми)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методом случайной выборки (жеребьевки).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pStyle w:val="875"/>
        <w:ind w:right="0"/>
        <w:jc w:val="center"/>
        <w:spacing w:after="0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75"/>
        <w:ind w:right="0"/>
        <w:jc w:val="center"/>
        <w:spacing w:after="0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С</w:t>
      </w:r>
      <w:r>
        <w:rPr>
          <w:bCs/>
          <w:sz w:val="28"/>
          <w:szCs w:val="28"/>
        </w:rPr>
        <w:t xml:space="preserve">писок земельных участков, в отношении которых будет проводиться жеребьевка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75"/>
        <w:ind w:right="0"/>
        <w:jc w:val="center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tbl>
      <w:tblPr>
        <w:tblW w:w="15735" w:type="dxa"/>
        <w:tblInd w:w="-8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528"/>
        <w:gridCol w:w="4819"/>
        <w:gridCol w:w="4820"/>
      </w:tblGrid>
      <w:tr>
        <w:tblPrEx/>
        <w:trPr>
          <w:trHeight w:val="2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Адрес или местоположение земельного участка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Вид разрешенного использования земельного участка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Кадастровый номер земельного участка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Пермский край, </w:t>
              <w:br/>
              <w:t xml:space="preserve">г.о. Пермский, г. Пермь, мкр. Новые Ляды, </w:t>
              <w:br w:type="textWrapping" w:clear="all"/>
              <w:t xml:space="preserve">ул. Пионерская, зу 19б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pStyle w:val="855"/>
              <w:ind w:left="0" w:right="57"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для индивидуального жилищного строительства (2.1)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pStyle w:val="855"/>
              <w:ind w:left="0" w:right="58"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59:01:5110131:166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ind w:left="0" w:right="-5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Пермский край, </w:t>
              <w:br/>
              <w:t xml:space="preserve">городской округ Пермский, город Пермь, </w:t>
              <w:br/>
              <w:t xml:space="preserve">улица Севастопольская, </w:t>
            </w:r>
            <w:r>
              <w:rPr>
                <w:sz w:val="22"/>
                <w:szCs w:val="22"/>
              </w:rPr>
              <w:t xml:space="preserve">з/у 34в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ind w:left="0" w:right="57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для индивидуального жилищного </w:t>
              <w:br/>
              <w:t xml:space="preserve">строительства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ind w:left="0" w:right="58" w:firstLine="0"/>
              <w:jc w:val="center"/>
              <w:rPr>
                <w:rFonts w:eastAsia="Calibri"/>
                <w:sz w:val="22"/>
                <w:szCs w:val="22"/>
                <w14:ligatures w14:val="none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59:01:0000000:88218</w:t>
            </w:r>
            <w:r>
              <w:rPr>
                <w:rFonts w:eastAsia="Calibri"/>
                <w:sz w:val="22"/>
                <w:szCs w:val="22"/>
                <w:lang w:eastAsia="en-US"/>
                <w14:ligatures w14:val="none"/>
              </w:rPr>
            </w:r>
            <w:r>
              <w:rPr>
                <w:rFonts w:eastAsia="Calibri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ind w:left="0" w:right="8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Пермский край, </w:t>
              <w:br/>
              <w:t xml:space="preserve">Пермский городской округ, город Пермь, </w:t>
              <w:br/>
              <w:t xml:space="preserve">Свердловский район, п. </w:t>
            </w:r>
            <w:r>
              <w:rPr>
                <w:sz w:val="22"/>
                <w:szCs w:val="22"/>
              </w:rPr>
              <w:t xml:space="preserve">Новые Ляды, </w:t>
              <w:br/>
              <w:t xml:space="preserve">улица Куйбышева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ind w:left="0" w:right="57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для индивидуального жилищного </w:t>
              <w:br/>
              <w:t xml:space="preserve">строительства (2.1)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ind w:left="0" w:right="58" w:firstLine="0"/>
              <w:jc w:val="center"/>
              <w:rPr>
                <w:rFonts w:eastAsia="Calibri"/>
                <w:sz w:val="22"/>
                <w:szCs w:val="22"/>
                <w14:ligatures w14:val="none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59:01:0000000:92746</w:t>
            </w:r>
            <w:r>
              <w:rPr>
                <w:rFonts w:eastAsia="Calibri"/>
                <w:sz w:val="22"/>
                <w:szCs w:val="22"/>
                <w:lang w:eastAsia="en-US"/>
                <w14:ligatures w14:val="none"/>
              </w:rPr>
            </w:r>
            <w:r>
              <w:rPr>
                <w:rFonts w:eastAsia="Calibri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1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ind w:left="0" w:right="8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Российская Федерация, Пермский край, </w:t>
              <w:br/>
              <w:t xml:space="preserve">городской округ Пермский, город Пермь, </w:t>
              <w:br/>
              <w:t xml:space="preserve">улица 2-я Гаревая, з/у 24б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ind w:left="0" w:right="57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для индивидуального жилищного </w:t>
              <w:br/>
              <w:t xml:space="preserve">строительства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ind w:left="0" w:right="58" w:firstLine="0"/>
              <w:jc w:val="center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59:01:1817212:258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75"/>
        <w:ind w:left="-142" w:right="0"/>
        <w:jc w:val="center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875"/>
        <w:ind w:left="-142" w:right="0"/>
        <w:jc w:val="center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Ин</w:t>
      </w:r>
      <w:r>
        <w:rPr>
          <w:bCs/>
          <w:sz w:val="28"/>
          <w:szCs w:val="28"/>
        </w:rPr>
        <w:t xml:space="preserve">формация о заявителях, сведения о которых включены в </w:t>
      </w:r>
      <w:r>
        <w:rPr>
          <w:bCs/>
          <w:sz w:val="28"/>
          <w:szCs w:val="28"/>
          <w:lang w:val="ru-RU"/>
        </w:rPr>
        <w:t xml:space="preserve">р</w:t>
      </w:r>
      <w:r>
        <w:rPr>
          <w:bCs/>
          <w:sz w:val="28"/>
          <w:szCs w:val="28"/>
        </w:rPr>
        <w:t xml:space="preserve">еестр</w:t>
      </w:r>
      <w:r>
        <w:rPr>
          <w:bCs/>
          <w:sz w:val="28"/>
          <w:szCs w:val="28"/>
          <w:lang w:val="ru-RU"/>
        </w:rPr>
        <w:t xml:space="preserve"> учета инвалидов и семей, 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875"/>
        <w:ind w:left="-142" w:right="0"/>
        <w:jc w:val="center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имеющих в своем составе инвалидов, состоящих на учете в качестве нуждающихся в улучшении жилищных условий</w:t>
      </w:r>
      <w:r>
        <w:rPr>
          <w:bCs/>
          <w:sz w:val="28"/>
          <w:szCs w:val="28"/>
          <w:lang w:val="ru-RU"/>
        </w:rPr>
        <w:t xml:space="preserve">, </w:t>
        <w:br/>
        <w:t xml:space="preserve">и в отношении которых будет проводиться жеребьевка</w:t>
      </w:r>
      <w:r>
        <w:rPr>
          <w:bCs/>
          <w:sz w:val="28"/>
          <w:szCs w:val="28"/>
          <w:lang w:val="ru-RU"/>
        </w:rPr>
      </w:r>
    </w:p>
    <w:p>
      <w:pPr>
        <w:pStyle w:val="875"/>
        <w:ind w:left="-142" w:right="0"/>
        <w:jc w:val="center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tbl>
      <w:tblPr>
        <w:tblW w:w="15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229"/>
        <w:gridCol w:w="79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229" w:type="dxa"/>
            <w:vAlign w:val="top"/>
            <w:textDirection w:val="lrTb"/>
            <w:noWrap w:val="false"/>
          </w:tcPr>
          <w:p>
            <w:pPr>
              <w:pStyle w:val="875"/>
              <w:ind w:right="0"/>
              <w:jc w:val="center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Порядковый номер заявителя</w:t>
            </w:r>
            <w:r>
              <w:rPr>
                <w:sz w:val="22"/>
                <w:szCs w:val="22"/>
                <w:lang w:val="ru-RU"/>
              </w:rPr>
              <w:t xml:space="preserve"> в реестре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901" w:type="dxa"/>
            <w:vAlign w:val="top"/>
            <w:textDirection w:val="lrTb"/>
            <w:noWrap w:val="false"/>
          </w:tcPr>
          <w:p>
            <w:pPr>
              <w:pStyle w:val="875"/>
              <w:ind w:right="0"/>
              <w:jc w:val="center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Ф.И.О. заявителя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/>
        </w:trPr>
        <w:tc>
          <w:tcPr>
            <w:tcW w:w="7229" w:type="dxa"/>
            <w:vAlign w:val="top"/>
            <w:textDirection w:val="lrTb"/>
            <w:noWrap w:val="false"/>
          </w:tcPr>
          <w:p>
            <w:pPr>
              <w:pStyle w:val="875"/>
              <w:ind w:right="0"/>
              <w:jc w:val="center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901" w:type="dxa"/>
            <w:vAlign w:val="top"/>
            <w:textDirection w:val="lrTb"/>
            <w:noWrap w:val="false"/>
          </w:tcPr>
          <w:p>
            <w:pPr>
              <w:pStyle w:val="875"/>
              <w:ind w:right="0"/>
              <w:jc w:val="center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Чащухин М.А.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229" w:type="dxa"/>
            <w:vAlign w:val="top"/>
            <w:textDirection w:val="lrTb"/>
            <w:noWrap w:val="false"/>
          </w:tcPr>
          <w:p>
            <w:pPr>
              <w:pStyle w:val="875"/>
              <w:ind w:right="0"/>
              <w:jc w:val="center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901" w:type="dxa"/>
            <w:vAlign w:val="top"/>
            <w:textDirection w:val="lrTb"/>
            <w:noWrap w:val="false"/>
          </w:tcPr>
          <w:p>
            <w:pPr>
              <w:pStyle w:val="875"/>
              <w:ind w:right="0"/>
              <w:jc w:val="center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Нечаева Г.А.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229" w:type="dxa"/>
            <w:vAlign w:val="top"/>
            <w:textDirection w:val="lrTb"/>
            <w:noWrap w:val="false"/>
          </w:tcPr>
          <w:p>
            <w:pPr>
              <w:pStyle w:val="875"/>
              <w:ind w:right="0"/>
              <w:jc w:val="center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901" w:type="dxa"/>
            <w:vAlign w:val="top"/>
            <w:textDirection w:val="lrTb"/>
            <w:noWrap w:val="false"/>
          </w:tcPr>
          <w:p>
            <w:pPr>
              <w:pStyle w:val="875"/>
              <w:ind w:right="0"/>
              <w:jc w:val="center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Мифтахова М.Х.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229" w:type="dxa"/>
            <w:vAlign w:val="top"/>
            <w:textDirection w:val="lrTb"/>
            <w:noWrap w:val="false"/>
          </w:tcPr>
          <w:p>
            <w:pPr>
              <w:pStyle w:val="875"/>
              <w:ind w:right="0"/>
              <w:jc w:val="center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901" w:type="dxa"/>
            <w:vAlign w:val="top"/>
            <w:textDirection w:val="lrTb"/>
            <w:noWrap w:val="false"/>
          </w:tcPr>
          <w:p>
            <w:pPr>
              <w:pStyle w:val="875"/>
              <w:ind w:right="0"/>
              <w:jc w:val="center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Конищева А.В.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875"/>
        <w:ind w:right="0"/>
        <w:jc w:val="left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75"/>
        <w:ind w:right="-14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Заявители, сведения о которых включены в </w:t>
      </w:r>
      <w:r>
        <w:rPr>
          <w:bCs/>
          <w:sz w:val="28"/>
          <w:szCs w:val="28"/>
          <w:lang w:val="ru-RU"/>
        </w:rPr>
        <w:t xml:space="preserve">р</w:t>
      </w:r>
      <w:r>
        <w:rPr>
          <w:bCs/>
          <w:sz w:val="28"/>
          <w:szCs w:val="28"/>
        </w:rPr>
        <w:t xml:space="preserve">еестр</w:t>
      </w:r>
      <w:r>
        <w:rPr>
          <w:sz w:val="28"/>
          <w:szCs w:val="28"/>
        </w:rPr>
        <w:t xml:space="preserve">, вне зависимости от их номера в </w:t>
      </w:r>
      <w:r>
        <w:rPr>
          <w:sz w:val="28"/>
          <w:szCs w:val="28"/>
          <w:lang w:val="ru-RU"/>
        </w:rPr>
        <w:t xml:space="preserve">р</w:t>
      </w:r>
      <w:r>
        <w:rPr>
          <w:sz w:val="28"/>
          <w:szCs w:val="28"/>
        </w:rPr>
        <w:t xml:space="preserve">еестре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</w:rPr>
        <w:t xml:space="preserve"> вправе отказаться от участия </w:t>
      </w:r>
      <w:r>
        <w:rPr>
          <w:sz w:val="28"/>
          <w:szCs w:val="28"/>
          <w:lang w:val="ru-RU"/>
        </w:rPr>
        <w:br w:type="textWrapping" w:clear="all"/>
      </w:r>
      <w:r>
        <w:rPr>
          <w:sz w:val="28"/>
          <w:szCs w:val="28"/>
        </w:rPr>
        <w:t xml:space="preserve">в процедуре распределения земельных участков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75"/>
        <w:ind w:right="-145" w:firstLine="709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Окончание срока приема заявлений </w:t>
      </w:r>
      <w:r>
        <w:rPr>
          <w:b/>
          <w:sz w:val="28"/>
          <w:szCs w:val="28"/>
        </w:rPr>
        <w:t xml:space="preserve">об отказе</w:t>
      </w:r>
      <w:r>
        <w:rPr>
          <w:sz w:val="28"/>
          <w:szCs w:val="28"/>
        </w:rPr>
        <w:t xml:space="preserve"> от участия в жеребьевке по распределению земельных участков</w:t>
      </w:r>
      <w:r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br w:type="textWrapping" w:clear="all"/>
      </w:r>
      <w:r>
        <w:rPr>
          <w:b/>
          <w:bCs/>
          <w:sz w:val="28"/>
          <w:szCs w:val="28"/>
          <w:lang w:val="ru-RU"/>
        </w:rPr>
        <w:t xml:space="preserve">22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июля </w:t>
      </w:r>
      <w:r>
        <w:rPr>
          <w:b/>
          <w:sz w:val="28"/>
          <w:szCs w:val="28"/>
          <w:lang w:val="ru-RU"/>
        </w:rPr>
        <w:t xml:space="preserve">2026</w:t>
      </w:r>
      <w:r>
        <w:rPr>
          <w:b/>
          <w:sz w:val="28"/>
          <w:szCs w:val="28"/>
          <w:lang w:val="ru-RU"/>
        </w:rPr>
        <w:t xml:space="preserve"> г</w:t>
      </w:r>
      <w:r>
        <w:rPr>
          <w:b/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75"/>
        <w:ind w:right="-1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отказе от участия в процедуре распределения</w:t>
      </w:r>
      <w:r>
        <w:rPr>
          <w:sz w:val="28"/>
          <w:szCs w:val="28"/>
        </w:rPr>
        <w:t xml:space="preserve"> земельных участков очередность в </w:t>
      </w:r>
      <w:r>
        <w:rPr>
          <w:sz w:val="28"/>
          <w:szCs w:val="28"/>
          <w:lang w:val="ru-RU"/>
        </w:rPr>
        <w:t xml:space="preserve">р</w:t>
      </w:r>
      <w:r>
        <w:rPr>
          <w:sz w:val="28"/>
          <w:szCs w:val="28"/>
        </w:rPr>
        <w:t xml:space="preserve">еестре для участия в следующих процедурах распределения земельных участков сохраняется.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table" w:styleId="880">
    <w:name w:val="Сетка таблицы"/>
    <w:basedOn w:val="859"/>
    <w:next w:val="880"/>
    <w:link w:val="855"/>
    <w:uiPriority w:val="59"/>
    <w:tblPr/>
  </w:style>
  <w:style w:type="character" w:styleId="881" w:default="1">
    <w:name w:val="Default Paragraph Font"/>
    <w:uiPriority w:val="1"/>
    <w:semiHidden/>
    <w:unhideWhenUsed/>
  </w:style>
  <w:style w:type="numbering" w:styleId="882" w:default="1">
    <w:name w:val="No List"/>
    <w:uiPriority w:val="99"/>
    <w:semiHidden/>
    <w:unhideWhenUsed/>
  </w:style>
  <w:style w:type="table" w:styleId="88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121</cp:revision>
  <dcterms:created xsi:type="dcterms:W3CDTF">2019-10-23T12:14:00Z</dcterms:created>
  <dcterms:modified xsi:type="dcterms:W3CDTF">2026-05-29T11:27:21Z</dcterms:modified>
  <cp:version>917504</cp:version>
</cp:coreProperties>
</file>