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 w:firstLine="567"/>
        <w:jc w:val="center"/>
        <w:spacing w:before="300"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Порядок п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ризнание 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жилого помещения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пригодным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непригодным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 для проживания граждан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Срок проведения: 53 календарных днея.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Процедура обследования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жилого помещения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на предмет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пригодности (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непригодности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для проживания граждан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проводится на основании заявления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физического лица, являющиеся собственником, правообладателем или нанимателем жилого помещения, юридического лица являющиеся собственником, правообладателем или нанимателем жилого помещения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(далее – заявитель)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городскую межведомственную комиссию,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  <w:lang w:eastAsia="ru-RU"/>
        </w:rPr>
        <w:t xml:space="preserve">утвержденную постановлением администрации города Перми от 03.04.2020 № 314 «О создании городской межведомственной комиссией для оценки и обследования помещения в целях признания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  <w:lang w:eastAsia="ru-RU"/>
        </w:rPr>
        <w:t xml:space="preserve"> его жилым помещением, жилого помещения пригодным (непригодным) для проживания граждан, а также многоквартирного дома в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  <w:lang w:eastAsia="ru-RU"/>
        </w:rPr>
        <w:t xml:space="preserve">целях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  <w:lang w:eastAsia="ru-RU"/>
        </w:rPr>
        <w:t xml:space="preserve"> признания его аварийным и подлежащим сносу или реконструкции»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(далее – Комиссия)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соответствии с пунктом 45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Положения о признании помещения жилым помещение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РФ от 28.01.2006 № 47 (далее – Положение)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для рассмотрения вопроса о пригодности (непригодности) помещения для проживания граждан, заявитель представляет в Комиссию по месту нахождения жилого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помещения, следующие документы: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заявление о признании жилого помещения непригодным для проживания или многоквартирного дома аварийным и подлежащим сносу или реконструкции (за несовершеннолетних, либо опекаемых подписывают заявление законные представители);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в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отношении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нежилого помещения для признания его в дальнейшем жилым помещением - проект реконструкции нежилого помещения;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заключение специализированной организации по результатам обследования элементов ограждающих и несущих конструкций жилого помещения - в случае, если в соответствии с </w:t>
      </w:r>
      <w:hyperlink r:id="rId8" w:tooltip="consultantplus://offline/ref=82AC18585C1A857B31E580104F395F594DC778B4DC35772C7A5D1E6BEC272BE2E3EE9757113F4AD912F6C5AEFEC884980C542DxFt3E" w:history="1">
        <w:r>
          <w:rPr>
            <w:rStyle w:val="837"/>
            <w:rFonts w:ascii="Times New Roman" w:hAnsi="Times New Roman" w:eastAsia="Times New Roman" w:cs="Times New Roman"/>
            <w:color w:val="auto"/>
            <w:sz w:val="26"/>
            <w:szCs w:val="26"/>
            <w:u w:val="none"/>
            <w:lang w:eastAsia="ru-RU"/>
          </w:rPr>
          <w:t xml:space="preserve">абзацем третьим пункта 44</w:t>
        </w:r>
      </w:hyperlink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Положении требованиям;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заявления, письма, жалобы граждан на неудовлетворительные условия проживания - по усмотрению заявителя.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Консультацию можно получить у специалистов</w:t>
      </w:r>
      <w:r/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 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отдела по организации обследования жилищного фонда и межведомственной комиссии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по адресу: ул. Максима Горького, д. 18, кабинет 223, приемн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ые дни: вторник, четверг, с 10.00 до 17.00, перерыв с 12.00 до 12.48, телефон 212-74-98.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2"/>
    <w:link w:val="831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30"/>
    <w:next w:val="830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32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0"/>
    <w:next w:val="830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2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0"/>
    <w:next w:val="830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2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paragraph" w:styleId="831">
    <w:name w:val="Heading 1"/>
    <w:basedOn w:val="830"/>
    <w:link w:val="835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1 Знак"/>
    <w:basedOn w:val="832"/>
    <w:link w:val="831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36">
    <w:name w:val="Normal (Web)"/>
    <w:basedOn w:val="83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7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38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empora LGC Uni" w:hAnsi="Tempora LGC Uni" w:eastAsia="Times New Roman" w:cs="Tempora LGC Un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82AC18585C1A857B31E580104F395F594DC778B4DC35772C7A5D1E6BEC272BE2E3EE9757113F4AD912F6C5AEFEC884980C542DxFt3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Посохина Екатерина Игоревна</dc:creator>
  <cp:lastModifiedBy>posohina-ei</cp:lastModifiedBy>
  <cp:revision>5</cp:revision>
  <dcterms:created xsi:type="dcterms:W3CDTF">2022-09-09T04:59:00Z</dcterms:created>
  <dcterms:modified xsi:type="dcterms:W3CDTF">2026-08-07T08:50:53Z</dcterms:modified>
</cp:coreProperties>
</file>