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0434" w14:textId="77777777" w:rsidR="000E7528" w:rsidRDefault="000E7528" w:rsidP="000E7528">
      <w:pPr>
        <w:pStyle w:val="ConsPlusNormal"/>
        <w:jc w:val="center"/>
      </w:pPr>
      <w:r>
        <w:t>Инициативный проект</w:t>
      </w:r>
    </w:p>
    <w:p w14:paraId="0F333402" w14:textId="77777777" w:rsidR="000E7528" w:rsidRDefault="000E7528" w:rsidP="000E7528">
      <w:pPr>
        <w:pStyle w:val="ConsPlusNormal"/>
        <w:jc w:val="both"/>
      </w:pPr>
    </w:p>
    <w:p w14:paraId="3A5EE088" w14:textId="77777777" w:rsidR="000E7528" w:rsidRDefault="000E7528" w:rsidP="000E7528">
      <w:pPr>
        <w:pStyle w:val="ConsPlusNormal"/>
        <w:jc w:val="both"/>
      </w:pPr>
      <w:r>
        <w:t>1. Наименование инициативного проекта:</w:t>
      </w:r>
    </w:p>
    <w:p w14:paraId="64D896E6" w14:textId="528CCEAE" w:rsidR="000E7528" w:rsidRPr="00F9291A" w:rsidRDefault="00DC750B" w:rsidP="000E7528">
      <w:pPr>
        <w:pStyle w:val="ConsPlusNormal"/>
        <w:spacing w:before="280"/>
        <w:jc w:val="center"/>
        <w:rPr>
          <w:b/>
          <w:bCs/>
        </w:rPr>
      </w:pPr>
      <w:r w:rsidRPr="00DC750B">
        <w:rPr>
          <w:b/>
          <w:bCs/>
        </w:rPr>
        <w:t>Конкурс</w:t>
      </w:r>
      <w:r>
        <w:rPr>
          <w:b/>
          <w:bCs/>
        </w:rPr>
        <w:t xml:space="preserve"> поэзии «</w:t>
      </w:r>
      <w:r w:rsidR="00F9291A" w:rsidRPr="00F9291A">
        <w:rPr>
          <w:b/>
          <w:bCs/>
        </w:rPr>
        <w:t xml:space="preserve">Город </w:t>
      </w:r>
      <w:r w:rsidR="007E305A">
        <w:rPr>
          <w:b/>
          <w:bCs/>
        </w:rPr>
        <w:t>лирики</w:t>
      </w:r>
      <w:r>
        <w:rPr>
          <w:b/>
          <w:bCs/>
        </w:rPr>
        <w:t>»</w:t>
      </w:r>
    </w:p>
    <w:p w14:paraId="6421D90F" w14:textId="77777777" w:rsidR="000E7528" w:rsidRDefault="000E7528" w:rsidP="000E7528">
      <w:pPr>
        <w:pStyle w:val="ConsPlusNormal"/>
        <w:jc w:val="both"/>
      </w:pPr>
    </w:p>
    <w:p w14:paraId="0190F6AF" w14:textId="77777777" w:rsidR="000E7528" w:rsidRDefault="000E7528" w:rsidP="000E7528">
      <w:pPr>
        <w:pStyle w:val="ConsPlusNormal"/>
        <w:jc w:val="both"/>
      </w:pPr>
      <w:r>
        <w:t>2. Сведения о видах источников софинансирования инициативного проекта:</w:t>
      </w:r>
    </w:p>
    <w:p w14:paraId="31545012" w14:textId="77777777" w:rsidR="000E7528" w:rsidRDefault="000E7528" w:rsidP="000E75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154"/>
        <w:gridCol w:w="3061"/>
      </w:tblGrid>
      <w:tr w:rsidR="000E7528" w14:paraId="6C6005D4" w14:textId="77777777" w:rsidTr="000556E8">
        <w:tc>
          <w:tcPr>
            <w:tcW w:w="624" w:type="dxa"/>
          </w:tcPr>
          <w:p w14:paraId="0A909ABC" w14:textId="77777777" w:rsidR="000E7528" w:rsidRDefault="000E7528" w:rsidP="000556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14:paraId="688CD541" w14:textId="77777777" w:rsidR="000E7528" w:rsidRDefault="000E7528" w:rsidP="000556E8">
            <w:pPr>
              <w:pStyle w:val="ConsPlusNormal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2154" w:type="dxa"/>
          </w:tcPr>
          <w:p w14:paraId="7DDE1496" w14:textId="77777777" w:rsidR="000E7528" w:rsidRDefault="000E7528" w:rsidP="000556E8">
            <w:pPr>
              <w:pStyle w:val="ConsPlusNormal"/>
              <w:jc w:val="center"/>
            </w:pPr>
            <w: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14:paraId="4BC8AB4A" w14:textId="77777777" w:rsidR="000E7528" w:rsidRDefault="000E7528" w:rsidP="000556E8">
            <w:pPr>
              <w:pStyle w:val="ConsPlusNormal"/>
              <w:jc w:val="center"/>
            </w:pPr>
            <w:r>
              <w:t>Формула расчета, %</w:t>
            </w:r>
          </w:p>
        </w:tc>
      </w:tr>
      <w:tr w:rsidR="000E7528" w14:paraId="1872801B" w14:textId="77777777" w:rsidTr="003302C2">
        <w:tc>
          <w:tcPr>
            <w:tcW w:w="624" w:type="dxa"/>
          </w:tcPr>
          <w:p w14:paraId="3ACC8EF3" w14:textId="77777777" w:rsidR="000E7528" w:rsidRDefault="000E7528" w:rsidP="00055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5494E0B6" w14:textId="77777777" w:rsidR="000E7528" w:rsidRDefault="000E7528" w:rsidP="00055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E7D7730" w14:textId="77777777" w:rsidR="000E7528" w:rsidRDefault="000E7528" w:rsidP="00055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14:paraId="5E525ACE" w14:textId="77777777" w:rsidR="000E7528" w:rsidRDefault="000E7528" w:rsidP="000556E8">
            <w:pPr>
              <w:pStyle w:val="ConsPlusNormal"/>
              <w:jc w:val="center"/>
            </w:pPr>
            <w:r>
              <w:t>4</w:t>
            </w:r>
          </w:p>
        </w:tc>
      </w:tr>
      <w:tr w:rsidR="000E7528" w14:paraId="44BAEC73" w14:textId="77777777" w:rsidTr="003302C2">
        <w:tc>
          <w:tcPr>
            <w:tcW w:w="624" w:type="dxa"/>
          </w:tcPr>
          <w:p w14:paraId="7BA95B87" w14:textId="77777777" w:rsidR="000E7528" w:rsidRDefault="000E7528" w:rsidP="00055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2B295470" w14:textId="77777777" w:rsidR="000E7528" w:rsidRDefault="000E7528" w:rsidP="000556E8">
            <w:pPr>
              <w:pStyle w:val="ConsPlusNormal"/>
            </w:pPr>
            <w: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shd w:val="clear" w:color="auto" w:fill="FFFFFF" w:themeFill="background1"/>
          </w:tcPr>
          <w:p w14:paraId="6B99130B" w14:textId="1EF6E0A7" w:rsidR="000E7528" w:rsidRPr="00610D6A" w:rsidRDefault="00C62CFB" w:rsidP="000556E8">
            <w:pPr>
              <w:pStyle w:val="ConsPlusNormal"/>
              <w:jc w:val="center"/>
            </w:pPr>
            <w:r>
              <w:t>7 500</w:t>
            </w:r>
            <w:r w:rsidR="004803EF" w:rsidRPr="00610D6A">
              <w:t>,00</w:t>
            </w:r>
          </w:p>
        </w:tc>
        <w:tc>
          <w:tcPr>
            <w:tcW w:w="3061" w:type="dxa"/>
          </w:tcPr>
          <w:p w14:paraId="6A7C7C56" w14:textId="241235AB" w:rsidR="007F5C70" w:rsidRDefault="000E7528" w:rsidP="000556E8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1EACDDF0" wp14:editId="68CAFC04">
                  <wp:extent cx="1773555" cy="3600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19CB0" w14:textId="71A0AF68" w:rsidR="000E7528" w:rsidRPr="007F5C70" w:rsidRDefault="007F5C70" w:rsidP="007F5C70">
            <w:pPr>
              <w:jc w:val="center"/>
              <w:rPr>
                <w:sz w:val="20"/>
                <w:szCs w:val="20"/>
                <w:lang w:eastAsia="ru-RU"/>
              </w:rPr>
            </w:pPr>
            <w:r w:rsidRPr="007F5C70">
              <w:rPr>
                <w:sz w:val="20"/>
                <w:szCs w:val="20"/>
                <w:lang w:eastAsia="ru-RU"/>
              </w:rPr>
              <w:t>5,4%=(7500,00/138391,18)*100</w:t>
            </w:r>
          </w:p>
        </w:tc>
      </w:tr>
      <w:tr w:rsidR="000E7528" w14:paraId="27C4E54A" w14:textId="77777777" w:rsidTr="003302C2">
        <w:tc>
          <w:tcPr>
            <w:tcW w:w="624" w:type="dxa"/>
          </w:tcPr>
          <w:p w14:paraId="520DBF42" w14:textId="77777777" w:rsidR="000E7528" w:rsidRDefault="000E7528" w:rsidP="000556E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14:paraId="746F2BC1" w14:textId="77777777" w:rsidR="000E7528" w:rsidRDefault="000E7528" w:rsidP="000556E8">
            <w:pPr>
              <w:pStyle w:val="ConsPlusNormal"/>
            </w:pPr>
            <w: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shd w:val="clear" w:color="auto" w:fill="FFFFFF" w:themeFill="background1"/>
          </w:tcPr>
          <w:p w14:paraId="67EE70B7" w14:textId="09368497" w:rsidR="000E7528" w:rsidRPr="00610D6A" w:rsidRDefault="00C62CFB" w:rsidP="007F5C70">
            <w:pPr>
              <w:pStyle w:val="ConsPlusNormal"/>
              <w:jc w:val="center"/>
            </w:pPr>
            <w:r>
              <w:t xml:space="preserve">3 </w:t>
            </w:r>
            <w:r w:rsidR="007F5C70">
              <w:t>7</w:t>
            </w:r>
            <w:r>
              <w:t>50,00</w:t>
            </w:r>
          </w:p>
        </w:tc>
        <w:tc>
          <w:tcPr>
            <w:tcW w:w="3061" w:type="dxa"/>
          </w:tcPr>
          <w:p w14:paraId="179ACDE8" w14:textId="77777777" w:rsidR="000E7528" w:rsidRDefault="000E7528" w:rsidP="000556E8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n%</w:t>
            </w:r>
            <w:r>
              <w:t xml:space="preserve"> = C</w:t>
            </w:r>
            <w:r>
              <w:rPr>
                <w:vertAlign w:val="subscript"/>
              </w:rPr>
              <w:t>n</w:t>
            </w:r>
            <w:r>
              <w:t xml:space="preserve"> / Ci x 100</w:t>
            </w:r>
          </w:p>
          <w:p w14:paraId="4DF8A880" w14:textId="77777777" w:rsidR="007F5C70" w:rsidRDefault="007F5C70" w:rsidP="000556E8">
            <w:pPr>
              <w:pStyle w:val="ConsPlusNormal"/>
              <w:jc w:val="center"/>
            </w:pPr>
          </w:p>
          <w:p w14:paraId="41670202" w14:textId="7156B4E5" w:rsidR="007F5C70" w:rsidRPr="007F5C70" w:rsidRDefault="007F5C70" w:rsidP="000556E8">
            <w:pPr>
              <w:pStyle w:val="ConsPlusNormal"/>
              <w:jc w:val="center"/>
              <w:rPr>
                <w:sz w:val="22"/>
              </w:rPr>
            </w:pPr>
            <w:r w:rsidRPr="007F5C70">
              <w:rPr>
                <w:sz w:val="22"/>
              </w:rPr>
              <w:t>50%=(3750,00/7500,00)*100</w:t>
            </w:r>
          </w:p>
        </w:tc>
      </w:tr>
      <w:tr w:rsidR="000E7528" w14:paraId="0845AE39" w14:textId="77777777" w:rsidTr="003302C2">
        <w:tc>
          <w:tcPr>
            <w:tcW w:w="624" w:type="dxa"/>
          </w:tcPr>
          <w:p w14:paraId="479D0433" w14:textId="77777777" w:rsidR="000E7528" w:rsidRDefault="000E7528" w:rsidP="000556E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14:paraId="6DB6FAD5" w14:textId="77777777" w:rsidR="000E7528" w:rsidRDefault="000E7528" w:rsidP="000556E8">
            <w:pPr>
              <w:pStyle w:val="ConsPlusNormal"/>
            </w:pPr>
            <w:r>
              <w:t xml:space="preserve"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</w:t>
            </w:r>
            <w:r>
              <w:lastRenderedPageBreak/>
              <w:t>денежном эквиваленте</w:t>
            </w:r>
          </w:p>
        </w:tc>
        <w:tc>
          <w:tcPr>
            <w:tcW w:w="2154" w:type="dxa"/>
            <w:shd w:val="clear" w:color="auto" w:fill="FFFFFF" w:themeFill="background1"/>
          </w:tcPr>
          <w:p w14:paraId="1FC1A335" w14:textId="2E664282" w:rsidR="000E7528" w:rsidRPr="00610D6A" w:rsidRDefault="00C62CFB" w:rsidP="007F5C70">
            <w:pPr>
              <w:pStyle w:val="ConsPlusNormal"/>
              <w:jc w:val="center"/>
            </w:pPr>
            <w:r>
              <w:lastRenderedPageBreak/>
              <w:t>3 </w:t>
            </w:r>
            <w:r w:rsidR="007F5C70">
              <w:t>7</w:t>
            </w:r>
            <w:r>
              <w:t>50,00</w:t>
            </w:r>
          </w:p>
        </w:tc>
        <w:tc>
          <w:tcPr>
            <w:tcW w:w="3061" w:type="dxa"/>
          </w:tcPr>
          <w:p w14:paraId="76629447" w14:textId="77777777" w:rsidR="000E7528" w:rsidRDefault="000E7528" w:rsidP="000556E8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T%</w:t>
            </w:r>
            <w:r>
              <w:t xml:space="preserve"> = C</w:t>
            </w:r>
            <w:r>
              <w:rPr>
                <w:vertAlign w:val="subscript"/>
              </w:rPr>
              <w:t>T</w:t>
            </w:r>
            <w:r>
              <w:t xml:space="preserve"> / Ci x 100</w:t>
            </w:r>
          </w:p>
          <w:p w14:paraId="1B0D1A51" w14:textId="77777777" w:rsidR="007F5C70" w:rsidRDefault="007F5C70" w:rsidP="000556E8">
            <w:pPr>
              <w:pStyle w:val="ConsPlusNormal"/>
              <w:jc w:val="center"/>
            </w:pPr>
          </w:p>
          <w:p w14:paraId="629EFC66" w14:textId="0960FA97" w:rsidR="007F5C70" w:rsidRPr="007F5C70" w:rsidRDefault="007F5C70" w:rsidP="000556E8">
            <w:pPr>
              <w:pStyle w:val="ConsPlusNormal"/>
              <w:jc w:val="center"/>
              <w:rPr>
                <w:sz w:val="22"/>
              </w:rPr>
            </w:pPr>
            <w:r w:rsidRPr="007F5C70">
              <w:rPr>
                <w:sz w:val="22"/>
              </w:rPr>
              <w:t>50%=(3750,00/7500,00)*100</w:t>
            </w:r>
          </w:p>
        </w:tc>
      </w:tr>
      <w:tr w:rsidR="000E7528" w14:paraId="2B5CB0DA" w14:textId="77777777" w:rsidTr="003302C2">
        <w:tc>
          <w:tcPr>
            <w:tcW w:w="624" w:type="dxa"/>
          </w:tcPr>
          <w:p w14:paraId="74397A06" w14:textId="77777777" w:rsidR="000E7528" w:rsidRDefault="000E7528" w:rsidP="00055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5C0B36A8" w14:textId="77777777" w:rsidR="000E7528" w:rsidRDefault="000E7528" w:rsidP="000556E8">
            <w:pPr>
              <w:pStyle w:val="ConsPlusNormal"/>
            </w:pPr>
            <w: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shd w:val="clear" w:color="auto" w:fill="FFFFFF" w:themeFill="background1"/>
          </w:tcPr>
          <w:p w14:paraId="353CBC40" w14:textId="30852782" w:rsidR="000E7528" w:rsidRPr="00610D6A" w:rsidRDefault="00A91D28" w:rsidP="000556E8">
            <w:pPr>
              <w:pStyle w:val="ConsPlusNormal"/>
              <w:jc w:val="center"/>
            </w:pPr>
            <w:r>
              <w:t>130</w:t>
            </w:r>
            <w:r w:rsidR="007F5C70">
              <w:t xml:space="preserve"> </w:t>
            </w:r>
            <w:r>
              <w:t>891,18</w:t>
            </w:r>
          </w:p>
        </w:tc>
        <w:tc>
          <w:tcPr>
            <w:tcW w:w="3061" w:type="dxa"/>
          </w:tcPr>
          <w:p w14:paraId="760EA855" w14:textId="71C875B9" w:rsidR="007F5C70" w:rsidRDefault="000E7528" w:rsidP="000556E8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4E331402" wp14:editId="18937E20">
                  <wp:extent cx="1864995" cy="35687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92009" w14:textId="61716BBC" w:rsidR="007F5C70" w:rsidRDefault="007F5C70" w:rsidP="007F5C70">
            <w:pPr>
              <w:rPr>
                <w:lang w:eastAsia="ru-RU"/>
              </w:rPr>
            </w:pPr>
          </w:p>
          <w:p w14:paraId="573EFC83" w14:textId="40788A30" w:rsidR="000E7528" w:rsidRPr="007F5C70" w:rsidRDefault="007F5C70" w:rsidP="007F5C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94,6%=</w:t>
            </w:r>
            <w:r w:rsidRPr="007F5C70">
              <w:rPr>
                <w:sz w:val="20"/>
                <w:szCs w:val="20"/>
                <w:lang w:eastAsia="ru-RU"/>
              </w:rPr>
              <w:t>(130891,19/138391,18)*100</w:t>
            </w:r>
          </w:p>
        </w:tc>
      </w:tr>
      <w:tr w:rsidR="000E7528" w14:paraId="17061C14" w14:textId="77777777" w:rsidTr="003302C2">
        <w:tc>
          <w:tcPr>
            <w:tcW w:w="624" w:type="dxa"/>
          </w:tcPr>
          <w:p w14:paraId="1DF96B4C" w14:textId="77777777" w:rsidR="000E7528" w:rsidRDefault="000E7528" w:rsidP="00055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0495FCC2" w14:textId="77777777" w:rsidR="000E7528" w:rsidRDefault="000E7528" w:rsidP="000556E8">
            <w:pPr>
              <w:pStyle w:val="ConsPlusNormal"/>
            </w:pPr>
            <w:r>
              <w:t>ИТОГО (общая стоимость инициативного проекта)</w:t>
            </w:r>
          </w:p>
        </w:tc>
        <w:tc>
          <w:tcPr>
            <w:tcW w:w="2154" w:type="dxa"/>
            <w:shd w:val="clear" w:color="auto" w:fill="FFFFFF" w:themeFill="background1"/>
          </w:tcPr>
          <w:p w14:paraId="090E5028" w14:textId="597D21C3" w:rsidR="000E7528" w:rsidRPr="00610D6A" w:rsidRDefault="00A91D28" w:rsidP="000556E8">
            <w:pPr>
              <w:pStyle w:val="ConsPlusNormal"/>
              <w:jc w:val="center"/>
            </w:pPr>
            <w:r>
              <w:t>138</w:t>
            </w:r>
            <w:r w:rsidR="007F5C70">
              <w:t xml:space="preserve"> </w:t>
            </w:r>
            <w:r>
              <w:t>391,</w:t>
            </w:r>
            <w:r w:rsidR="002F3D18">
              <w:t>18</w:t>
            </w:r>
          </w:p>
        </w:tc>
        <w:tc>
          <w:tcPr>
            <w:tcW w:w="3061" w:type="dxa"/>
          </w:tcPr>
          <w:p w14:paraId="0525D26C" w14:textId="77777777" w:rsidR="000E7528" w:rsidRDefault="000E7528" w:rsidP="000556E8">
            <w:pPr>
              <w:pStyle w:val="ConsPlusNormal"/>
            </w:pPr>
          </w:p>
        </w:tc>
      </w:tr>
    </w:tbl>
    <w:p w14:paraId="606FF07F" w14:textId="77777777" w:rsidR="000E7528" w:rsidRDefault="000E7528" w:rsidP="000E75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6576"/>
      </w:tblGrid>
      <w:tr w:rsidR="000E7528" w:rsidRPr="00A42EA8" w14:paraId="03C0E4B5" w14:textId="77777777" w:rsidTr="000556E8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A320C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3. Сведения об инициаторе инициативного проекта (необходимо выбрать только один из предложенных вариантов):</w:t>
            </w:r>
          </w:p>
          <w:p w14:paraId="220EBE25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 wp14:anchorId="7AA05D80" wp14:editId="752FF91F">
                  <wp:extent cx="173355" cy="2266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инициативная группа граждан;</w:t>
            </w:r>
          </w:p>
          <w:p w14:paraId="2AA1455E" w14:textId="67A2CE4F" w:rsidR="000E7528" w:rsidRDefault="000E7528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F741C" wp14:editId="574DADE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34925</wp:posOffset>
                      </wp:positionV>
                      <wp:extent cx="83820" cy="137160"/>
                      <wp:effectExtent l="0" t="0" r="1143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EBD09B" id="Прямоугольник 10" o:spid="_x0000_s1026" style="position:absolute;margin-left:16.85pt;margin-top:2.75pt;width:6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" fillcolor="black [3200]" strokecolor="black [1600]" strokeweight="1pt"/>
                  </w:pict>
                </mc:Fallback>
              </mc:AlternateContent>
            </w:r>
            <w:r>
              <w:t xml:space="preserve">    территориальное общественное самоуправление (далее - ТОС)</w:t>
            </w:r>
          </w:p>
          <w:p w14:paraId="54BF15C8" w14:textId="77777777" w:rsidR="000E7528" w:rsidRDefault="000E7528" w:rsidP="000556E8">
            <w:pPr>
              <w:pStyle w:val="ConsPlusNormal"/>
              <w:jc w:val="both"/>
            </w:pPr>
          </w:p>
          <w:p w14:paraId="07EEFC45" w14:textId="5A644BDC" w:rsidR="000E7528" w:rsidRPr="000E7528" w:rsidRDefault="000E7528" w:rsidP="000E7528">
            <w:pPr>
              <w:pStyle w:val="ConsPlusNormal"/>
              <w:jc w:val="center"/>
              <w:rPr>
                <w:u w:val="single"/>
              </w:rPr>
            </w:pPr>
            <w:r w:rsidRPr="000B1A8D">
              <w:rPr>
                <w:u w:val="single"/>
              </w:rPr>
              <w:t>Местная общественная организация «Территориальное общественное самоуправление «Покровский» Ленинского района города Перми.</w:t>
            </w:r>
          </w:p>
          <w:p w14:paraId="0EA60D69" w14:textId="77777777" w:rsidR="000E7528" w:rsidRDefault="000E7528" w:rsidP="000556E8">
            <w:pPr>
              <w:pStyle w:val="ConsPlusNormal"/>
            </w:pPr>
          </w:p>
          <w:p w14:paraId="786AA7BD" w14:textId="591898E3" w:rsidR="000E7528" w:rsidRPr="000E7528" w:rsidRDefault="000E7528" w:rsidP="000E7528">
            <w:pPr>
              <w:pStyle w:val="ConsPlusNormal"/>
              <w:ind w:firstLine="283"/>
              <w:jc w:val="both"/>
            </w:pPr>
            <w:r>
              <w:t xml:space="preserve">4. Территория города Перми или его часть, в границах которой будет реализация инициативного проекта: </w:t>
            </w:r>
            <w:r w:rsidRPr="000B1A8D">
              <w:rPr>
                <w:u w:val="single"/>
              </w:rPr>
              <w:t>г. Пермь</w:t>
            </w:r>
          </w:p>
          <w:p w14:paraId="2EB207E7" w14:textId="77777777" w:rsidR="000E7528" w:rsidRDefault="000E7528" w:rsidP="000556E8">
            <w:pPr>
              <w:pStyle w:val="ConsPlusNormal"/>
            </w:pPr>
          </w:p>
          <w:p w14:paraId="7EE607B3" w14:textId="36FFC0A0" w:rsidR="000E7528" w:rsidRDefault="000E7528" w:rsidP="000556E8">
            <w:pPr>
              <w:pStyle w:val="ConsPlusNormal"/>
              <w:ind w:firstLine="283"/>
              <w:jc w:val="both"/>
            </w:pPr>
            <w:r>
              <w:t xml:space="preserve">5. Сроки реализации инициативного проекта: </w:t>
            </w:r>
            <w:r w:rsidRPr="000B1A8D">
              <w:rPr>
                <w:u w:val="single"/>
              </w:rPr>
              <w:t xml:space="preserve">с </w:t>
            </w:r>
            <w:r w:rsidR="00F9291A">
              <w:rPr>
                <w:u w:val="single"/>
              </w:rPr>
              <w:t>20</w:t>
            </w:r>
            <w:r w:rsidRPr="000B1A8D">
              <w:rPr>
                <w:u w:val="single"/>
              </w:rPr>
              <w:t xml:space="preserve"> марта 2024 года до 15 </w:t>
            </w:r>
            <w:r w:rsidR="00A019B0">
              <w:rPr>
                <w:u w:val="single"/>
              </w:rPr>
              <w:t>ноябр</w:t>
            </w:r>
            <w:r w:rsidR="00F9291A">
              <w:rPr>
                <w:u w:val="single"/>
              </w:rPr>
              <w:t>я</w:t>
            </w:r>
            <w:r w:rsidRPr="000B1A8D">
              <w:rPr>
                <w:u w:val="single"/>
              </w:rPr>
              <w:t xml:space="preserve"> 2024 года</w:t>
            </w:r>
            <w:r w:rsidRPr="000B1A8D">
              <w:t>.</w:t>
            </w:r>
          </w:p>
          <w:p w14:paraId="59C2559D" w14:textId="77777777" w:rsidR="000E7528" w:rsidRDefault="000E7528" w:rsidP="000556E8">
            <w:pPr>
              <w:pStyle w:val="ConsPlusNormal"/>
            </w:pPr>
          </w:p>
          <w:p w14:paraId="653724AD" w14:textId="237C9D69" w:rsidR="000E7528" w:rsidRPr="007405CC" w:rsidRDefault="000E7528" w:rsidP="007405CC">
            <w:pPr>
              <w:pStyle w:val="ConsPlusNormal"/>
              <w:ind w:firstLine="283"/>
              <w:jc w:val="both"/>
            </w:pPr>
            <w:r>
              <w:t xml:space="preserve">6. Наименование вопроса местного значения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  <w:r w:rsidR="007405CC">
              <w:t xml:space="preserve"> </w:t>
            </w:r>
            <w:r w:rsidR="007405CC" w:rsidRPr="00087066">
              <w:rPr>
                <w:u w:val="single"/>
              </w:rPr>
              <w:t>ст.16, п.</w:t>
            </w:r>
            <w:r w:rsidRPr="00087066">
              <w:rPr>
                <w:u w:val="single"/>
              </w:rPr>
              <w:t>17 создание условий для организации досуга и обеспечения жителей муниципального, городского округа услугами организаций культуры</w:t>
            </w:r>
            <w:r w:rsidR="007405CC" w:rsidRPr="00087066">
              <w:rPr>
                <w:u w:val="single"/>
              </w:rPr>
              <w:t>.</w:t>
            </w:r>
            <w:r w:rsidR="00DE7631">
              <w:rPr>
                <w:u w:val="single"/>
              </w:rPr>
              <w:t xml:space="preserve"> </w:t>
            </w:r>
          </w:p>
          <w:p w14:paraId="63F0236F" w14:textId="77777777" w:rsidR="000E7528" w:rsidRDefault="000E7528" w:rsidP="000556E8">
            <w:pPr>
              <w:pStyle w:val="ConsPlusNormal"/>
            </w:pPr>
          </w:p>
          <w:p w14:paraId="0E8C3A6F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7. Описание инициативного проекта:</w:t>
            </w:r>
          </w:p>
          <w:p w14:paraId="70CF5642" w14:textId="4FE99F7E" w:rsidR="00884267" w:rsidRDefault="00825FC9" w:rsidP="009C0E33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Актуальность</w:t>
            </w:r>
            <w:r w:rsidR="00FE772C" w:rsidRPr="00087066">
              <w:t>.</w:t>
            </w:r>
            <w:r>
              <w:t xml:space="preserve"> </w:t>
            </w:r>
            <w:r w:rsidR="00FE772C">
              <w:tab/>
            </w:r>
            <w:r w:rsidR="009C0E33">
              <w:t xml:space="preserve">Поэзия является огромным ресурсом для развития интеллекта, борьбы со стрессом, развития литературного вкуса, но большей властью поэзия обладает над чувствами человека. Слово способно задеть самые глубокие </w:t>
            </w:r>
            <w:r w:rsidR="00377540">
              <w:t>переживания</w:t>
            </w:r>
            <w:r w:rsidR="00884267">
              <w:t>. Недаром Вадим Шефнер писал: «Словом можно убить, словом можно спасти</w:t>
            </w:r>
            <w:r w:rsidR="00377540">
              <w:t>.</w:t>
            </w:r>
            <w:r w:rsidR="00884267">
              <w:t xml:space="preserve"> </w:t>
            </w:r>
            <w:r w:rsidR="00377540">
              <w:t>Словом</w:t>
            </w:r>
            <w:r w:rsidR="00884267">
              <w:t xml:space="preserve"> можно полки за собой повести». С</w:t>
            </w:r>
            <w:r w:rsidR="009C0E33">
              <w:t xml:space="preserve">тихотворения, лирика, песни </w:t>
            </w:r>
            <w:r w:rsidR="00884267">
              <w:t>-</w:t>
            </w:r>
            <w:r w:rsidR="009C0E33">
              <w:t xml:space="preserve"> </w:t>
            </w:r>
            <w:bookmarkStart w:id="0" w:name="_Hlk159950431"/>
            <w:r w:rsidR="009C0E33">
              <w:t>мощн</w:t>
            </w:r>
            <w:r w:rsidR="00884267">
              <w:t>ое</w:t>
            </w:r>
            <w:r w:rsidR="009C0E33">
              <w:t xml:space="preserve"> средство, которое </w:t>
            </w:r>
            <w:r w:rsidR="009C0E33">
              <w:lastRenderedPageBreak/>
              <w:t xml:space="preserve">может пробудить и воспитать в человеке любовь к Родине, </w:t>
            </w:r>
            <w:r w:rsidR="00884267">
              <w:t xml:space="preserve">родному </w:t>
            </w:r>
            <w:r w:rsidR="009C0E33">
              <w:t>городу, согражданам</w:t>
            </w:r>
            <w:r w:rsidR="00884267">
              <w:t xml:space="preserve"> или</w:t>
            </w:r>
            <w:r w:rsidR="009C0E33">
              <w:t xml:space="preserve">, которое может привлечь внимание к животрепещущим темам, проблемам и событиям. </w:t>
            </w:r>
          </w:p>
          <w:p w14:paraId="43D43E12" w14:textId="6ADA7EB6" w:rsidR="00D02884" w:rsidRDefault="00884267" w:rsidP="009C0E33">
            <w:pPr>
              <w:pStyle w:val="ConsPlusNormal"/>
              <w:jc w:val="both"/>
            </w:pPr>
            <w:r>
              <w:t xml:space="preserve">В русской литературе множество прекрасных признаний в любви к Родине, выраженных в стихах. </w:t>
            </w:r>
            <w:bookmarkEnd w:id="0"/>
            <w:r>
              <w:t>Но, к сожалению, обычным гражданам не сильно известны современные</w:t>
            </w:r>
            <w:r w:rsidR="00DB75C9">
              <w:t xml:space="preserve">, </w:t>
            </w:r>
            <w:r w:rsidR="00377540">
              <w:t xml:space="preserve">и тем более </w:t>
            </w:r>
            <w:r w:rsidR="00DB75C9">
              <w:t>местные</w:t>
            </w:r>
            <w:r w:rsidR="00377540">
              <w:t xml:space="preserve"> пермские</w:t>
            </w:r>
            <w:r>
              <w:t xml:space="preserve"> поэты, пишущие о </w:t>
            </w:r>
            <w:r w:rsidR="00DB75C9">
              <w:t>патриотизме. С этой проблемой связанно и то, что творческие люди мало включены в процесс формирования патриотических чувств, между прочим, одного из приоритетных направлений в государственной политике России</w:t>
            </w:r>
            <w:r w:rsidR="001C0985">
              <w:t>.</w:t>
            </w:r>
          </w:p>
          <w:p w14:paraId="64FD94D3" w14:textId="3902329A" w:rsidR="001C0985" w:rsidRDefault="001C0985" w:rsidP="009C0E33">
            <w:pPr>
              <w:pStyle w:val="ConsPlusNormal"/>
              <w:jc w:val="both"/>
            </w:pPr>
            <w:r>
              <w:t xml:space="preserve">Проект </w:t>
            </w:r>
            <w:r w:rsidR="00377540">
              <w:t>«К</w:t>
            </w:r>
            <w:r>
              <w:t>онкурс поэзии «Город лирики»</w:t>
            </w:r>
            <w:r w:rsidR="00377540">
              <w:t xml:space="preserve"> предназначен для привлечения пермских авторов к взращиванию патриотизма посредствам поэзии. Проект предполагает проведение конкурса в трёх направлениях: «Городская лирика», «Гражданская лирика» и «Музыка Родины» (авторская песня). Лауреаты и победители конкурса</w:t>
            </w:r>
            <w:r w:rsidR="0061267D">
              <w:t xml:space="preserve"> будут приглашены для выступления со своими стихами в школах Перми</w:t>
            </w:r>
            <w:r w:rsidR="00970D27">
              <w:t>.</w:t>
            </w:r>
          </w:p>
          <w:p w14:paraId="0A6B6F18" w14:textId="175BFA6F" w:rsidR="000E7528" w:rsidRDefault="00FE772C" w:rsidP="000556E8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П</w:t>
            </w:r>
            <w:r w:rsidR="00825FC9" w:rsidRPr="00087066">
              <w:rPr>
                <w:i/>
                <w:iCs/>
              </w:rPr>
              <w:t>роблем</w:t>
            </w:r>
            <w:r w:rsidRPr="00087066">
              <w:rPr>
                <w:i/>
                <w:iCs/>
              </w:rPr>
              <w:t>а</w:t>
            </w:r>
            <w:r>
              <w:rPr>
                <w:i/>
                <w:iCs/>
              </w:rPr>
              <w:t>:</w:t>
            </w:r>
            <w:r w:rsidR="00825FC9">
              <w:t xml:space="preserve"> </w:t>
            </w:r>
            <w:r w:rsidR="008E5B18">
              <w:t>творческие жители Перми не задействованы в формировании патриотизма.</w:t>
            </w:r>
          </w:p>
          <w:p w14:paraId="7231C241" w14:textId="793C9A34" w:rsidR="0079196F" w:rsidRPr="00087066" w:rsidRDefault="0079196F" w:rsidP="000556E8">
            <w:pPr>
              <w:pStyle w:val="ConsPlusNormal"/>
              <w:jc w:val="both"/>
            </w:pPr>
            <w:r w:rsidRPr="00087066">
              <w:rPr>
                <w:i/>
                <w:iCs/>
              </w:rPr>
              <w:t>Цель</w:t>
            </w:r>
            <w:r w:rsidR="00EA7CE9" w:rsidRPr="00087066">
              <w:t>:</w:t>
            </w:r>
            <w:r w:rsidRPr="00087066">
              <w:t xml:space="preserve"> </w:t>
            </w:r>
            <w:r w:rsidR="00A019B0">
              <w:t xml:space="preserve">способствование формированию патриотизма посредствам </w:t>
            </w:r>
            <w:r w:rsidR="00A13AA9">
              <w:t>патриотической и гражданской поэзии</w:t>
            </w:r>
            <w:r w:rsidR="00A019B0">
              <w:t xml:space="preserve">, создаваемой </w:t>
            </w:r>
            <w:r w:rsidR="00A13AA9">
              <w:t>творчески</w:t>
            </w:r>
            <w:r w:rsidR="00A019B0">
              <w:t>ми</w:t>
            </w:r>
            <w:r w:rsidR="00A13AA9">
              <w:t xml:space="preserve"> </w:t>
            </w:r>
            <w:r w:rsidR="00A019B0">
              <w:t>жителями</w:t>
            </w:r>
            <w:r w:rsidR="00A13AA9">
              <w:t xml:space="preserve"> города Перми.</w:t>
            </w:r>
          </w:p>
          <w:p w14:paraId="38D554BA" w14:textId="7470AC8A" w:rsidR="0079196F" w:rsidRPr="00087066" w:rsidRDefault="0079196F" w:rsidP="000556E8">
            <w:pPr>
              <w:pStyle w:val="ConsPlusNormal"/>
              <w:jc w:val="both"/>
              <w:rPr>
                <w:i/>
                <w:iCs/>
              </w:rPr>
            </w:pPr>
            <w:r w:rsidRPr="00087066">
              <w:rPr>
                <w:i/>
                <w:iCs/>
              </w:rPr>
              <w:t>Задачи:</w:t>
            </w:r>
          </w:p>
          <w:p w14:paraId="11C02EA1" w14:textId="44A09519" w:rsidR="00A13AA9" w:rsidRDefault="00A019B0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>сформировать организационный комитет конкурса;</w:t>
            </w:r>
          </w:p>
          <w:p w14:paraId="6CECF299" w14:textId="3E310055" w:rsidR="00257633" w:rsidRDefault="00A019B0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>сформировать профессиональное жюри;</w:t>
            </w:r>
          </w:p>
          <w:p w14:paraId="26DAAA37" w14:textId="4F557F84" w:rsidR="0079196F" w:rsidRDefault="00A019B0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 xml:space="preserve"> создать положение конкурса;</w:t>
            </w:r>
          </w:p>
          <w:p w14:paraId="0C8C2FF2" w14:textId="3F336F7B" w:rsidR="00A13AA9" w:rsidRDefault="00A019B0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>информировать жителей Перми о проведении конкурса поэзии;</w:t>
            </w:r>
          </w:p>
          <w:p w14:paraId="6C13A3FF" w14:textId="7107C068" w:rsidR="00A019B0" w:rsidRDefault="00A019B0" w:rsidP="00A019B0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>проведение конкурса «Город лирики»;</w:t>
            </w:r>
          </w:p>
          <w:p w14:paraId="584A52A1" w14:textId="085E15E2" w:rsidR="00A019B0" w:rsidRPr="00087066" w:rsidRDefault="00A019B0" w:rsidP="0079196F">
            <w:pPr>
              <w:pStyle w:val="ConsPlusNormal"/>
              <w:numPr>
                <w:ilvl w:val="0"/>
                <w:numId w:val="1"/>
              </w:numPr>
              <w:ind w:left="0" w:firstLine="360"/>
              <w:jc w:val="both"/>
            </w:pPr>
            <w:r>
              <w:t xml:space="preserve">организовать выступления победителей и лауреатов конкурса в школах г. Перми. </w:t>
            </w:r>
          </w:p>
          <w:p w14:paraId="76CAD308" w14:textId="115EEC22" w:rsidR="0079196F" w:rsidRPr="00087066" w:rsidRDefault="0079196F" w:rsidP="0079196F">
            <w:pPr>
              <w:pStyle w:val="ConsPlusNormal"/>
              <w:jc w:val="both"/>
            </w:pPr>
            <w:r w:rsidRPr="00087066">
              <w:rPr>
                <w:i/>
                <w:iCs/>
              </w:rPr>
              <w:t>Ожидаемые результаты</w:t>
            </w:r>
            <w:r w:rsidR="00EA7CE9" w:rsidRPr="00087066">
              <w:t>:</w:t>
            </w:r>
          </w:p>
          <w:p w14:paraId="0767C29B" w14:textId="14C5C6C3" w:rsidR="007A3506" w:rsidRDefault="00EF5F70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Создание и распространение произведений, демонстрирующих трепетное отношение к своей малой Родине и стране, людям, природе.</w:t>
            </w:r>
          </w:p>
          <w:p w14:paraId="1C49FB6C" w14:textId="016128D2" w:rsidR="00733F4D" w:rsidRDefault="007A3506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>Проведение конкурса «Город лирики» создаст пространство для знакомства поэтов Перми.</w:t>
            </w:r>
          </w:p>
          <w:p w14:paraId="142E15B6" w14:textId="555750DD" w:rsidR="000B1A8D" w:rsidRDefault="000B1A8D" w:rsidP="00EA7CE9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 xml:space="preserve">Срок использования результатов проекта: </w:t>
            </w:r>
            <w:r w:rsidR="004226E2">
              <w:t>до 3 лет (</w:t>
            </w:r>
            <w:r w:rsidR="00733F4D">
              <w:t xml:space="preserve">в 2025 году </w:t>
            </w:r>
            <w:r w:rsidR="004226E2">
              <w:t>планируется издание книги к 85-летию Победы в Великой отечественной войне, куда будут включены стихи лауреатов и победителей конкурса)</w:t>
            </w:r>
            <w:r>
              <w:t>.</w:t>
            </w:r>
          </w:p>
          <w:p w14:paraId="30C4F655" w14:textId="11628E00" w:rsidR="000E7528" w:rsidRDefault="000B1A8D" w:rsidP="000556E8">
            <w:pPr>
              <w:pStyle w:val="ConsPlusNormal"/>
              <w:numPr>
                <w:ilvl w:val="0"/>
                <w:numId w:val="2"/>
              </w:numPr>
              <w:ind w:left="0" w:firstLine="360"/>
              <w:jc w:val="both"/>
            </w:pPr>
            <w:r>
              <w:t xml:space="preserve">Планируемый охват граждан города Перми при реализации проекта: </w:t>
            </w:r>
            <w:r w:rsidR="000115A7">
              <w:t>1</w:t>
            </w:r>
            <w:r>
              <w:t> </w:t>
            </w:r>
            <w:r w:rsidR="000115A7">
              <w:t>5</w:t>
            </w:r>
            <w:r>
              <w:t>00 челове</w:t>
            </w:r>
            <w:r w:rsidR="00F82220">
              <w:t>к</w:t>
            </w:r>
            <w:r>
              <w:t>.</w:t>
            </w:r>
          </w:p>
          <w:p w14:paraId="7A2F7439" w14:textId="0CEE4283" w:rsidR="000E7528" w:rsidRDefault="000E7528" w:rsidP="003302C2">
            <w:pPr>
              <w:pStyle w:val="ConsPlusNormal"/>
              <w:ind w:firstLine="283"/>
              <w:jc w:val="both"/>
            </w:pPr>
            <w:r w:rsidRPr="00FE05BD">
              <w:t>8. Сведения о расчетах расходов на реализацию инициативного проекта:</w:t>
            </w:r>
          </w:p>
          <w:p w14:paraId="098ABA4D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 wp14:anchorId="4E37599F" wp14:editId="3C75FAF5">
                  <wp:extent cx="173355" cy="2266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унифицированная форма локально-сметного расчета;</w:t>
            </w:r>
          </w:p>
          <w:p w14:paraId="3D82A611" w14:textId="2B7A4B05" w:rsidR="000E7528" w:rsidRDefault="00087066" w:rsidP="003302C2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9080D" wp14:editId="101E6DA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37465</wp:posOffset>
                      </wp:positionV>
                      <wp:extent cx="83820" cy="13716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925258" id="Прямоугольник 3" o:spid="_x0000_s1026" style="position:absolute;margin-left:18.05pt;margin-top:2.95pt;width:6.6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" fillcolor="black [3200]" strokecolor="black [1600]" strokeweight="1pt"/>
                  </w:pict>
                </mc:Fallback>
              </mc:AlternateContent>
            </w:r>
            <w:r w:rsidR="000E7528">
              <w:t xml:space="preserve"> </w:t>
            </w:r>
            <w:r w:rsidRPr="00087066">
              <w:t xml:space="preserve">   </w:t>
            </w:r>
            <w:r w:rsidR="000E7528">
              <w:t>смета расходов на приобретение товаров / оказание услуг.</w:t>
            </w:r>
          </w:p>
          <w:p w14:paraId="5829B6DC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9. Сведения, необходимые для оценки инициативного проекта при проведении конкурсного отбора:</w:t>
            </w:r>
          </w:p>
          <w:p w14:paraId="298310EB" w14:textId="77777777" w:rsidR="003302C2" w:rsidRDefault="000E7528" w:rsidP="003302C2">
            <w:pPr>
              <w:pStyle w:val="ConsPlusNormal"/>
              <w:jc w:val="both"/>
            </w:pPr>
            <w:r>
              <w:lastRenderedPageBreak/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  <w:r w:rsidR="003302C2">
              <w:t xml:space="preserve"> </w:t>
            </w:r>
          </w:p>
          <w:p w14:paraId="19E98FDD" w14:textId="01CFC20F" w:rsidR="000E7528" w:rsidRDefault="003C0DB8" w:rsidP="003302C2">
            <w:pPr>
              <w:pStyle w:val="ConsPlusNormal"/>
              <w:jc w:val="both"/>
            </w:pPr>
            <w:hyperlink r:id="rId12" w:history="1">
              <w:r w:rsidR="003302C2" w:rsidRPr="00E84AB0">
                <w:rPr>
                  <w:rStyle w:val="a3"/>
                </w:rPr>
                <w:t>https://vk.com/</w:t>
              </w:r>
              <w:r w:rsidR="003302C2" w:rsidRPr="00E84AB0">
                <w:rPr>
                  <w:rStyle w:val="a3"/>
                  <w:lang w:val="en-US"/>
                </w:rPr>
                <w:t>wall</w:t>
              </w:r>
              <w:r w:rsidR="003302C2" w:rsidRPr="00E84AB0">
                <w:rPr>
                  <w:rStyle w:val="a3"/>
                </w:rPr>
                <w:t>-124882805_622</w:t>
              </w:r>
            </w:hyperlink>
          </w:p>
          <w:p w14:paraId="3040C762" w14:textId="767535E6" w:rsidR="000E7528" w:rsidRDefault="00E75D02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94CD3" wp14:editId="711DAA2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53340</wp:posOffset>
                      </wp:positionV>
                      <wp:extent cx="83820" cy="137160"/>
                      <wp:effectExtent l="0" t="0" r="1143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DF801E" id="Прямоугольник 12" o:spid="_x0000_s1026" style="position:absolute;margin-left:7.8pt;margin-top:4.2pt;width:6.6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" fillcolor="black [3200]" strokecolor="black [1600]" strokeweight="1pt"/>
                  </w:pict>
                </mc:Fallback>
              </mc:AlternateContent>
            </w:r>
            <w:r w:rsidR="000E7528">
              <w:t xml:space="preserve"> </w:t>
            </w:r>
            <w:r w:rsidR="000E7528" w:rsidRPr="00087066">
              <w:t>наличие видеозаписи (прикладывается к проекту на электронном носителе).</w:t>
            </w:r>
          </w:p>
          <w:p w14:paraId="402DD9FC" w14:textId="77777777" w:rsidR="000E7528" w:rsidRDefault="000E7528" w:rsidP="000556E8">
            <w:pPr>
              <w:pStyle w:val="ConsPlusNormal"/>
            </w:pPr>
          </w:p>
          <w:p w14:paraId="3A107B27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9.2. Перечень информационных каналов по продвижению инициативного проекта среди граждан:</w:t>
            </w:r>
          </w:p>
          <w:p w14:paraId="25516282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информационные стенды (листовки, объявления,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14:paraId="3E3CD8D0" w14:textId="77777777" w:rsidR="000E7528" w:rsidRDefault="000E7528" w:rsidP="000556E8">
            <w:pPr>
              <w:pStyle w:val="ConsPlusNormal"/>
              <w:ind w:firstLine="283"/>
              <w:jc w:val="both"/>
            </w:pPr>
            <w: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14:paraId="2F646D4E" w14:textId="77777777" w:rsidR="00616E9D" w:rsidRPr="009314BE" w:rsidRDefault="003C0DB8" w:rsidP="00616E9D">
            <w:pPr>
              <w:pStyle w:val="ConsPlusNormal"/>
              <w:jc w:val="both"/>
            </w:pPr>
            <w:hyperlink r:id="rId13" w:history="1">
              <w:r w:rsidR="00616E9D" w:rsidRPr="00A36632">
                <w:rPr>
                  <w:rStyle w:val="a3"/>
                </w:rPr>
                <w:t>https://vk.com/</w:t>
              </w:r>
              <w:r w:rsidR="00616E9D" w:rsidRPr="00A36632">
                <w:rPr>
                  <w:rStyle w:val="a3"/>
                  <w:lang w:val="en-US"/>
                </w:rPr>
                <w:t>wall</w:t>
              </w:r>
              <w:r w:rsidR="00616E9D" w:rsidRPr="009314BE">
                <w:rPr>
                  <w:rStyle w:val="a3"/>
                </w:rPr>
                <w:t>-224180872_333</w:t>
              </w:r>
            </w:hyperlink>
          </w:p>
          <w:p w14:paraId="3AC21DEE" w14:textId="77777777" w:rsidR="00616E9D" w:rsidRDefault="003C0DB8" w:rsidP="00616E9D">
            <w:pPr>
              <w:pStyle w:val="ConsPlusNormal"/>
              <w:jc w:val="both"/>
            </w:pPr>
            <w:hyperlink r:id="rId14" w:history="1">
              <w:r w:rsidR="00616E9D" w:rsidRPr="00A36632">
                <w:rPr>
                  <w:rStyle w:val="a3"/>
                </w:rPr>
                <w:t>https://vk.com/</w:t>
              </w:r>
              <w:r w:rsidR="00616E9D" w:rsidRPr="00A36632">
                <w:rPr>
                  <w:rStyle w:val="a3"/>
                  <w:lang w:val="en-US"/>
                </w:rPr>
                <w:t>wall</w:t>
              </w:r>
              <w:r w:rsidR="00616E9D" w:rsidRPr="0008775A">
                <w:rPr>
                  <w:rStyle w:val="a3"/>
                </w:rPr>
                <w:t>109453808_2275</w:t>
              </w:r>
            </w:hyperlink>
          </w:p>
          <w:p w14:paraId="44031013" w14:textId="77777777" w:rsidR="00616E9D" w:rsidRPr="00616E9D" w:rsidRDefault="00616E9D" w:rsidP="00616E9D">
            <w:pPr>
              <w:pStyle w:val="ConsPlusNormal"/>
              <w:jc w:val="both"/>
            </w:pPr>
            <w:r>
              <w:t>Вестник ТОС</w:t>
            </w:r>
          </w:p>
          <w:p w14:paraId="7329F4B1" w14:textId="4E9F832A" w:rsidR="000E7528" w:rsidRPr="00F9291A" w:rsidRDefault="00616E9D" w:rsidP="00616E9D">
            <w:pPr>
              <w:pStyle w:val="ConsPlusNormal"/>
              <w:jc w:val="center"/>
            </w:pPr>
            <w:r w:rsidRPr="00F9081E">
              <w:rPr>
                <w:sz w:val="22"/>
                <w:szCs w:val="18"/>
              </w:rPr>
              <w:t xml:space="preserve"> </w:t>
            </w:r>
            <w:r w:rsidR="000E7528" w:rsidRPr="00F9291A">
              <w:t>(при наличии необходимо указать ссылку на отдельный выпуск</w:t>
            </w:r>
          </w:p>
          <w:p w14:paraId="2B9D22B6" w14:textId="77777777" w:rsidR="000E7528" w:rsidRPr="00F9291A" w:rsidRDefault="000E7528" w:rsidP="000556E8">
            <w:pPr>
              <w:pStyle w:val="ConsPlusNormal"/>
              <w:jc w:val="center"/>
            </w:pPr>
            <w:r w:rsidRPr="00F9291A">
              <w:t>либо обновление сетевого издания, к проекту необходимо</w:t>
            </w:r>
          </w:p>
          <w:p w14:paraId="4649760F" w14:textId="77777777" w:rsidR="000E7528" w:rsidRPr="00F9291A" w:rsidRDefault="000E7528" w:rsidP="000556E8">
            <w:pPr>
              <w:pStyle w:val="ConsPlusNormal"/>
              <w:jc w:val="center"/>
            </w:pPr>
            <w:r w:rsidRPr="00F9291A">
              <w:t>приложить скриншот материалов, опубликованных в отдельном</w:t>
            </w:r>
          </w:p>
          <w:p w14:paraId="250CACED" w14:textId="1A546D27" w:rsidR="000E7528" w:rsidRDefault="000E7528" w:rsidP="003302C2">
            <w:pPr>
              <w:pStyle w:val="ConsPlusNormal"/>
              <w:jc w:val="center"/>
            </w:pPr>
            <w:r w:rsidRPr="00F9291A">
              <w:t>выпуске либо обновлении сетевого издания)</w:t>
            </w:r>
          </w:p>
          <w:p w14:paraId="7EC2CF21" w14:textId="77777777" w:rsidR="00353A5A" w:rsidRDefault="000E7528" w:rsidP="000556E8">
            <w:pPr>
              <w:pStyle w:val="ConsPlusNormal"/>
              <w:ind w:firstLine="283"/>
              <w:jc w:val="both"/>
            </w:pPr>
            <w:r>
              <w:t>социальные сети</w:t>
            </w:r>
            <w:r w:rsidR="00353A5A">
              <w:t xml:space="preserve">: </w:t>
            </w:r>
          </w:p>
          <w:p w14:paraId="185BB4E4" w14:textId="33EC3163" w:rsidR="00353A5A" w:rsidRDefault="003C0DB8" w:rsidP="003302C2">
            <w:pPr>
              <w:pStyle w:val="ConsPlusNormal"/>
              <w:jc w:val="both"/>
            </w:pPr>
            <w:hyperlink r:id="rId15" w:history="1">
              <w:r w:rsidR="00616E9D" w:rsidRPr="00A36632">
                <w:rPr>
                  <w:rStyle w:val="a3"/>
                </w:rPr>
                <w:t>https://vk.com/</w:t>
              </w:r>
              <w:r w:rsidR="00616E9D" w:rsidRPr="00A36632">
                <w:rPr>
                  <w:rStyle w:val="a3"/>
                  <w:lang w:val="en-US"/>
                </w:rPr>
                <w:t>wall</w:t>
              </w:r>
              <w:r w:rsidR="00616E9D" w:rsidRPr="009314BE">
                <w:rPr>
                  <w:rStyle w:val="a3"/>
                </w:rPr>
                <w:t>-224180872_333</w:t>
              </w:r>
            </w:hyperlink>
          </w:p>
          <w:p w14:paraId="555AD153" w14:textId="072F60A2" w:rsidR="000E7528" w:rsidRDefault="000E7528" w:rsidP="003302C2">
            <w:pPr>
              <w:pStyle w:val="ConsPlusNormal"/>
              <w:ind w:firstLine="283"/>
              <w:jc w:val="both"/>
            </w:pPr>
            <w:r>
              <w:t>9.3. Визуальное представление инициативного проекта:</w:t>
            </w:r>
          </w:p>
          <w:p w14:paraId="181D32A6" w14:textId="4629E138" w:rsidR="000E7528" w:rsidRDefault="00353A5A" w:rsidP="000556E8">
            <w:pPr>
              <w:pStyle w:val="ConsPlusNormal"/>
              <w:ind w:firstLine="28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1F257" wp14:editId="610059D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52705</wp:posOffset>
                      </wp:positionV>
                      <wp:extent cx="83820" cy="137160"/>
                      <wp:effectExtent l="0" t="0" r="1143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CD29DB" id="Прямоугольник 11" o:spid="_x0000_s1026" style="position:absolute;margin-left:6.65pt;margin-top:4.15pt;width:6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" fillcolor="black [3200]" strokecolor="black [1600]" strokeweight="1pt"/>
                  </w:pict>
                </mc:Fallback>
              </mc:AlternateContent>
            </w:r>
            <w:r w:rsidR="000E7528"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14:paraId="332CC773" w14:textId="77777777" w:rsidR="000E7528" w:rsidRDefault="000E7528" w:rsidP="000556E8">
            <w:pPr>
              <w:pStyle w:val="ConsPlusNormal"/>
            </w:pPr>
          </w:p>
          <w:p w14:paraId="3F9D9AAA" w14:textId="136150DB" w:rsidR="000E7528" w:rsidRPr="00087066" w:rsidRDefault="000E7528" w:rsidP="007405CC">
            <w:pPr>
              <w:pStyle w:val="ConsPlusNormal"/>
              <w:ind w:firstLine="283"/>
              <w:jc w:val="both"/>
            </w:pPr>
            <w:r w:rsidRPr="00087066">
              <w:t>Сведения об инициаторе проекта:</w:t>
            </w:r>
            <w:r w:rsidR="007405CC" w:rsidRPr="00087066">
              <w:t xml:space="preserve"> </w:t>
            </w:r>
            <w:r w:rsidR="007405CC" w:rsidRPr="00087066">
              <w:rPr>
                <w:u w:val="single"/>
              </w:rPr>
              <w:t xml:space="preserve">Мымрина Галина </w:t>
            </w:r>
            <w:r w:rsidR="00A42EA8" w:rsidRPr="00087066">
              <w:rPr>
                <w:u w:val="single"/>
              </w:rPr>
              <w:t>Вячаславовна, председатель</w:t>
            </w:r>
            <w:r w:rsidRPr="00087066">
              <w:rPr>
                <w:u w:val="single"/>
              </w:rPr>
              <w:t xml:space="preserve"> </w:t>
            </w:r>
            <w:r w:rsidR="00A42EA8" w:rsidRPr="00087066">
              <w:rPr>
                <w:u w:val="single"/>
              </w:rPr>
              <w:t xml:space="preserve">МОО </w:t>
            </w:r>
            <w:r w:rsidRPr="00087066">
              <w:rPr>
                <w:u w:val="single"/>
              </w:rPr>
              <w:t>ТОС</w:t>
            </w:r>
            <w:r w:rsidR="00A42EA8" w:rsidRPr="00087066">
              <w:rPr>
                <w:u w:val="single"/>
              </w:rPr>
              <w:t xml:space="preserve"> «Покровский»</w:t>
            </w:r>
          </w:p>
          <w:p w14:paraId="62C78119" w14:textId="77777777" w:rsidR="007405CC" w:rsidRPr="00087066" w:rsidRDefault="007405CC" w:rsidP="007405CC">
            <w:pPr>
              <w:pStyle w:val="ConsPlusNormal"/>
              <w:ind w:firstLine="283"/>
              <w:jc w:val="both"/>
            </w:pPr>
          </w:p>
          <w:p w14:paraId="1C433D95" w14:textId="02481A4B" w:rsidR="000E7528" w:rsidRPr="00087066" w:rsidRDefault="000E7528" w:rsidP="000556E8">
            <w:pPr>
              <w:pStyle w:val="ConsPlusNormal"/>
            </w:pPr>
            <w:r w:rsidRPr="00087066">
              <w:t xml:space="preserve">контактный телефон: </w:t>
            </w:r>
            <w:r w:rsidR="00A42EA8" w:rsidRPr="00087066">
              <w:rPr>
                <w:u w:val="single"/>
              </w:rPr>
              <w:t>79024745458</w:t>
            </w:r>
          </w:p>
          <w:p w14:paraId="5A9E3E17" w14:textId="798C4CED" w:rsidR="000E7528" w:rsidRPr="00087066" w:rsidRDefault="000E7528" w:rsidP="000556E8">
            <w:pPr>
              <w:pStyle w:val="ConsPlusNormal"/>
            </w:pPr>
            <w:r w:rsidRPr="00087066">
              <w:rPr>
                <w:lang w:val="en-US"/>
              </w:rPr>
              <w:t>e</w:t>
            </w:r>
            <w:r w:rsidRPr="00087066">
              <w:t>-</w:t>
            </w:r>
            <w:r w:rsidRPr="00087066">
              <w:rPr>
                <w:lang w:val="en-US"/>
              </w:rPr>
              <w:t>mail</w:t>
            </w:r>
            <w:r w:rsidR="00A42EA8" w:rsidRPr="00087066">
              <w:t xml:space="preserve">: </w:t>
            </w:r>
            <w:r w:rsidR="000135DF" w:rsidRPr="00087066">
              <w:rPr>
                <w:u w:val="single"/>
                <w:lang w:val="en-US"/>
              </w:rPr>
              <w:t>tos</w:t>
            </w:r>
            <w:r w:rsidR="000135DF" w:rsidRPr="00087066">
              <w:rPr>
                <w:u w:val="single"/>
              </w:rPr>
              <w:t>.</w:t>
            </w:r>
            <w:r w:rsidR="000135DF" w:rsidRPr="00087066">
              <w:rPr>
                <w:u w:val="single"/>
                <w:lang w:val="en-US"/>
              </w:rPr>
              <w:t>pokrov</w:t>
            </w:r>
            <w:r w:rsidR="000135DF" w:rsidRPr="00087066">
              <w:rPr>
                <w:u w:val="single"/>
              </w:rPr>
              <w:t>@</w:t>
            </w:r>
            <w:r w:rsidR="000135DF" w:rsidRPr="00087066">
              <w:rPr>
                <w:u w:val="single"/>
                <w:lang w:val="en-US"/>
              </w:rPr>
              <w:t>yandex</w:t>
            </w:r>
            <w:r w:rsidR="000135DF" w:rsidRPr="00087066">
              <w:rPr>
                <w:u w:val="single"/>
              </w:rPr>
              <w:t>.</w:t>
            </w:r>
            <w:r w:rsidR="000135DF" w:rsidRPr="00087066">
              <w:rPr>
                <w:u w:val="single"/>
                <w:lang w:val="en-US"/>
              </w:rPr>
              <w:t>ru</w:t>
            </w:r>
          </w:p>
        </w:tc>
      </w:tr>
      <w:tr w:rsidR="000E7528" w14:paraId="5BE1D32F" w14:textId="77777777" w:rsidTr="000556E8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A1299E5" w14:textId="5510D820" w:rsidR="000E7528" w:rsidRDefault="000E7528" w:rsidP="000556E8">
            <w:pPr>
              <w:pStyle w:val="ConsPlusNormal"/>
            </w:pPr>
            <w:r>
              <w:lastRenderedPageBreak/>
              <w:t>________________</w:t>
            </w:r>
          </w:p>
          <w:p w14:paraId="56A6AB20" w14:textId="77777777" w:rsidR="000E7528" w:rsidRDefault="000E7528" w:rsidP="000556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52FFC8A9" w14:textId="77777777" w:rsidR="000E7528" w:rsidRDefault="000E7528" w:rsidP="000556E8">
            <w:pPr>
              <w:pStyle w:val="ConsPlusNormal"/>
              <w:jc w:val="center"/>
            </w:pPr>
            <w:r>
              <w:t>____________________________________________________</w:t>
            </w:r>
          </w:p>
          <w:p w14:paraId="39C1D3A9" w14:textId="77777777" w:rsidR="000E7528" w:rsidRDefault="000E7528" w:rsidP="000556E8">
            <w:pPr>
              <w:pStyle w:val="ConsPlusNormal"/>
              <w:jc w:val="center"/>
            </w:pPr>
            <w:r>
              <w:t>(Ф. И. О.)</w:t>
            </w:r>
          </w:p>
        </w:tc>
      </w:tr>
      <w:tr w:rsidR="000E7528" w14:paraId="30BEB184" w14:textId="77777777" w:rsidTr="000556E8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F9549" w14:textId="5105EBD0" w:rsidR="000E7528" w:rsidRDefault="000E7528" w:rsidP="000556E8">
            <w:pPr>
              <w:pStyle w:val="ConsPlusNormal"/>
            </w:pPr>
            <w:r>
              <w:t>Дата</w:t>
            </w:r>
            <w:r w:rsidR="003302C2">
              <w:t>: 27.02.2024г.</w:t>
            </w:r>
          </w:p>
        </w:tc>
      </w:tr>
    </w:tbl>
    <w:p w14:paraId="5D6B1263" w14:textId="77777777" w:rsidR="00D76665" w:rsidRDefault="00D76665" w:rsidP="00D76665">
      <w:bookmarkStart w:id="1" w:name="_GoBack"/>
      <w:bookmarkEnd w:id="1"/>
    </w:p>
    <w:sectPr w:rsidR="00D7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0D9A3" w14:textId="77777777" w:rsidR="003C0DB8" w:rsidRDefault="003C0DB8" w:rsidP="00BF01D1">
      <w:pPr>
        <w:spacing w:after="0" w:line="240" w:lineRule="auto"/>
      </w:pPr>
      <w:r>
        <w:separator/>
      </w:r>
    </w:p>
  </w:endnote>
  <w:endnote w:type="continuationSeparator" w:id="0">
    <w:p w14:paraId="2E290030" w14:textId="77777777" w:rsidR="003C0DB8" w:rsidRDefault="003C0DB8" w:rsidP="00BF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ED3C" w14:textId="77777777" w:rsidR="003C0DB8" w:rsidRDefault="003C0DB8" w:rsidP="00BF01D1">
      <w:pPr>
        <w:spacing w:after="0" w:line="240" w:lineRule="auto"/>
      </w:pPr>
      <w:r>
        <w:separator/>
      </w:r>
    </w:p>
  </w:footnote>
  <w:footnote w:type="continuationSeparator" w:id="0">
    <w:p w14:paraId="3BF4EE34" w14:textId="77777777" w:rsidR="003C0DB8" w:rsidRDefault="003C0DB8" w:rsidP="00BF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214E"/>
    <w:multiLevelType w:val="hybridMultilevel"/>
    <w:tmpl w:val="591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3202"/>
    <w:multiLevelType w:val="hybridMultilevel"/>
    <w:tmpl w:val="591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BA"/>
    <w:rsid w:val="000115A7"/>
    <w:rsid w:val="000135DF"/>
    <w:rsid w:val="00025E28"/>
    <w:rsid w:val="000518FA"/>
    <w:rsid w:val="00087066"/>
    <w:rsid w:val="000A0BA7"/>
    <w:rsid w:val="000B1A8D"/>
    <w:rsid w:val="000C4C48"/>
    <w:rsid w:val="000C7D2F"/>
    <w:rsid w:val="000D57BA"/>
    <w:rsid w:val="000D65DA"/>
    <w:rsid w:val="000E353E"/>
    <w:rsid w:val="000E7528"/>
    <w:rsid w:val="00171906"/>
    <w:rsid w:val="00184F5E"/>
    <w:rsid w:val="001C0985"/>
    <w:rsid w:val="001C1434"/>
    <w:rsid w:val="001D7BA4"/>
    <w:rsid w:val="00230C6E"/>
    <w:rsid w:val="00257633"/>
    <w:rsid w:val="002C6456"/>
    <w:rsid w:val="002F3D18"/>
    <w:rsid w:val="003302C2"/>
    <w:rsid w:val="003364B3"/>
    <w:rsid w:val="00353A5A"/>
    <w:rsid w:val="00377540"/>
    <w:rsid w:val="003C0DB8"/>
    <w:rsid w:val="003D694E"/>
    <w:rsid w:val="003D7913"/>
    <w:rsid w:val="00410C6B"/>
    <w:rsid w:val="004203CE"/>
    <w:rsid w:val="004226E2"/>
    <w:rsid w:val="004803EF"/>
    <w:rsid w:val="00482046"/>
    <w:rsid w:val="004877EC"/>
    <w:rsid w:val="004E6994"/>
    <w:rsid w:val="00522376"/>
    <w:rsid w:val="00554285"/>
    <w:rsid w:val="005616EC"/>
    <w:rsid w:val="0057434D"/>
    <w:rsid w:val="005A17EE"/>
    <w:rsid w:val="00610D6A"/>
    <w:rsid w:val="0061267D"/>
    <w:rsid w:val="00616E9D"/>
    <w:rsid w:val="0067309D"/>
    <w:rsid w:val="006752F8"/>
    <w:rsid w:val="006A2644"/>
    <w:rsid w:val="006A5E46"/>
    <w:rsid w:val="00705B00"/>
    <w:rsid w:val="00733F4D"/>
    <w:rsid w:val="007405CC"/>
    <w:rsid w:val="0076318D"/>
    <w:rsid w:val="0079196F"/>
    <w:rsid w:val="007A3506"/>
    <w:rsid w:val="007E305A"/>
    <w:rsid w:val="007F5C70"/>
    <w:rsid w:val="00825FC9"/>
    <w:rsid w:val="00853C2D"/>
    <w:rsid w:val="00884267"/>
    <w:rsid w:val="008D62E3"/>
    <w:rsid w:val="008E5B18"/>
    <w:rsid w:val="00912156"/>
    <w:rsid w:val="0094583D"/>
    <w:rsid w:val="00957DFA"/>
    <w:rsid w:val="00970D27"/>
    <w:rsid w:val="009C0E33"/>
    <w:rsid w:val="00A019B0"/>
    <w:rsid w:val="00A13AA9"/>
    <w:rsid w:val="00A15B1D"/>
    <w:rsid w:val="00A42EA8"/>
    <w:rsid w:val="00A64597"/>
    <w:rsid w:val="00A91D28"/>
    <w:rsid w:val="00AA5444"/>
    <w:rsid w:val="00BF01D1"/>
    <w:rsid w:val="00BF47C9"/>
    <w:rsid w:val="00C317F5"/>
    <w:rsid w:val="00C62CFB"/>
    <w:rsid w:val="00C866EE"/>
    <w:rsid w:val="00CB2EAC"/>
    <w:rsid w:val="00D02884"/>
    <w:rsid w:val="00D24091"/>
    <w:rsid w:val="00D45579"/>
    <w:rsid w:val="00D531F1"/>
    <w:rsid w:val="00D76665"/>
    <w:rsid w:val="00D80294"/>
    <w:rsid w:val="00DB75C9"/>
    <w:rsid w:val="00DC750B"/>
    <w:rsid w:val="00DE7631"/>
    <w:rsid w:val="00E313AA"/>
    <w:rsid w:val="00E75D02"/>
    <w:rsid w:val="00EA2ECE"/>
    <w:rsid w:val="00EA7CE9"/>
    <w:rsid w:val="00EB3DDD"/>
    <w:rsid w:val="00EB784F"/>
    <w:rsid w:val="00EE41E7"/>
    <w:rsid w:val="00EF5F70"/>
    <w:rsid w:val="00F82220"/>
    <w:rsid w:val="00F9291A"/>
    <w:rsid w:val="00FB1C59"/>
    <w:rsid w:val="00FE05BD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A371"/>
  <w15:chartTrackingRefBased/>
  <w15:docId w15:val="{4A6447EA-CFC6-4B96-BDE6-B737A95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52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353A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A5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F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1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1D1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semiHidden/>
    <w:unhideWhenUsed/>
    <w:rsid w:val="00BF01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vk.com/wall-224180872_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24882805_6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4180872_333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vk.com/wall109453808_2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588A-D381-4ED4-9053-14FDF601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Chemeriskaya</dc:creator>
  <cp:keywords/>
  <dc:description/>
  <cp:lastModifiedBy>Шембергер Владислав Рафисович</cp:lastModifiedBy>
  <cp:revision>4</cp:revision>
  <cp:lastPrinted>2024-02-28T10:18:00Z</cp:lastPrinted>
  <dcterms:created xsi:type="dcterms:W3CDTF">2024-02-28T10:54:00Z</dcterms:created>
  <dcterms:modified xsi:type="dcterms:W3CDTF">2024-02-29T12:54:00Z</dcterms:modified>
</cp:coreProperties>
</file>