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left="0"/>
        <w:jc w:val="center"/>
        <w:spacing w:after="0"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6"/>
        <w:ind w:left="0"/>
        <w:jc w:val="center"/>
        <w:spacing w:after="0"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6"/>
        <w:ind w:left="0"/>
        <w:jc w:val="center"/>
        <w:spacing w:after="0"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6"/>
        <w:ind w:left="0"/>
        <w:jc w:val="center"/>
        <w:spacing w:after="0" w:line="240" w:lineRule="exact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И</w:t>
      </w:r>
      <w:r>
        <w:rPr>
          <w:b/>
          <w:bCs/>
          <w:color w:val="000000"/>
          <w:sz w:val="28"/>
          <w:szCs w:val="28"/>
        </w:rPr>
        <w:t xml:space="preserve">ЗВЕЩЕНИЕ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852"/>
        <w:ind w:right="0"/>
        <w:jc w:val="center"/>
        <w:spacing w:line="240" w:lineRule="exact"/>
        <w:rPr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принятии</w:t>
      </w:r>
      <w:r>
        <w:rPr>
          <w:color w:val="000000"/>
          <w:sz w:val="28"/>
          <w:szCs w:val="28"/>
        </w:rPr>
        <w:t xml:space="preserve"> инициативных проектов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856"/>
        <w:ind w:left="0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52"/>
        <w:ind w:right="0" w:firstLine="709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разделом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VIII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Положени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 участии граждан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осуществлении местного самоуправления в городе Перми, утвержденн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решением Пермской городской Думы от 26.03.2019 № 64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осуществляет прием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инициативных проектов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которые вносятся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целях реализации мероприятий,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имеющих приоритетное значение для жителей города Перми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52"/>
        <w:ind w:right="0" w:firstLine="709"/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В соответствии </w:t>
      </w:r>
      <w:r>
        <w:rPr>
          <w:b w:val="0"/>
          <w:bCs w:val="0"/>
          <w:color w:val="000000"/>
          <w:sz w:val="28"/>
          <w:szCs w:val="28"/>
        </w:rPr>
        <w:t xml:space="preserve">с решением</w:t>
      </w:r>
      <w:r>
        <w:rPr>
          <w:b w:val="0"/>
          <w:bCs w:val="0"/>
          <w:color w:val="000000"/>
          <w:sz w:val="28"/>
          <w:szCs w:val="28"/>
        </w:rPr>
        <w:t xml:space="preserve"> Пермской городской Думы «О бюджете города Перми на 2026 год и на плановый период 2027 и 2028 годов» </w:t>
      </w:r>
      <w:r>
        <w:rPr>
          <w:b w:val="0"/>
          <w:bCs w:val="0"/>
          <w:color w:val="000000"/>
          <w:sz w:val="28"/>
          <w:szCs w:val="28"/>
        </w:rPr>
        <w:t xml:space="preserve">и</w:t>
      </w:r>
      <w:r>
        <w:rPr>
          <w:b w:val="0"/>
          <w:bCs w:val="0"/>
          <w:color w:val="000000"/>
          <w:sz w:val="28"/>
          <w:szCs w:val="28"/>
        </w:rPr>
        <w:t xml:space="preserve"> проектом муниципальной программы «Общественное согласие» </w:t>
      </w:r>
      <w:r>
        <w:rPr>
          <w:b w:val="0"/>
          <w:bCs w:val="0"/>
          <w:color w:val="000000"/>
          <w:sz w:val="28"/>
          <w:szCs w:val="28"/>
        </w:rPr>
        <w:t xml:space="preserve">о</w:t>
      </w:r>
      <w:r>
        <w:rPr>
          <w:b w:val="0"/>
          <w:bCs w:val="0"/>
          <w:color w:val="000000"/>
          <w:sz w:val="28"/>
          <w:szCs w:val="28"/>
        </w:rPr>
        <w:t xml:space="preserve">бъем финансирования ини</w:t>
      </w:r>
      <w:r>
        <w:rPr>
          <w:b w:val="0"/>
          <w:bCs w:val="0"/>
          <w:color w:val="000000"/>
          <w:sz w:val="28"/>
          <w:szCs w:val="28"/>
        </w:rPr>
        <w:t xml:space="preserve">циативны</w:t>
      </w:r>
      <w:r>
        <w:rPr>
          <w:b w:val="0"/>
          <w:bCs w:val="0"/>
          <w:color w:val="000000"/>
          <w:sz w:val="28"/>
          <w:szCs w:val="28"/>
        </w:rPr>
        <w:t xml:space="preserve">х проектов составляет 5</w:t>
      </w:r>
      <w:r>
        <w:rPr>
          <w:b w:val="0"/>
          <w:bCs w:val="0"/>
          <w:color w:val="000000"/>
          <w:sz w:val="28"/>
          <w:szCs w:val="28"/>
        </w:rPr>
        <w:t xml:space="preserve">0</w:t>
      </w:r>
      <w:r>
        <w:rPr>
          <w:b w:val="0"/>
          <w:bCs w:val="0"/>
          <w:color w:val="000000"/>
          <w:sz w:val="28"/>
          <w:szCs w:val="28"/>
        </w:rPr>
        <w:t xml:space="preserve"> млн.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 xml:space="preserve">руб.</w:t>
      </w:r>
      <w:r>
        <w:rPr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85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5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Инициативный проект вносится: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инициативной группой численностью не менее 10 граждан, достигших шестнадцатилетнего возраста и проживаю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города Перми;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органами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ТОС.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tabs>
          <w:tab w:val="left" w:pos="720" w:leader="none"/>
          <w:tab w:val="left" w:pos="900" w:leader="none"/>
        </w:tabs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Для участия пр</w:t>
      </w:r>
      <w:r>
        <w:rPr>
          <w:b/>
          <w:color w:val="000000"/>
          <w:sz w:val="28"/>
          <w:szCs w:val="28"/>
        </w:rPr>
        <w:t xml:space="preserve">ед</w:t>
      </w:r>
      <w:r>
        <w:rPr>
          <w:b/>
          <w:color w:val="000000"/>
          <w:sz w:val="28"/>
          <w:szCs w:val="28"/>
        </w:rPr>
        <w:t xml:space="preserve">ставляются следующие документы:</w:t>
      </w:r>
      <w:r>
        <w:rPr>
          <w:b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857"/>
        <w:ind w:firstLine="709"/>
        <w:jc w:val="both"/>
        <w:spacing w:after="0"/>
        <w:tabs>
          <w:tab w:val="left" w:pos="720" w:leader="none"/>
          <w:tab w:val="left" w:pos="900" w:leader="none"/>
        </w:tabs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none"/>
        </w:rPr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848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инициативный проект</w:t>
      </w:r>
      <w:r>
        <w:rPr>
          <w:color w:val="000000"/>
          <w:sz w:val="28"/>
          <w:szCs w:val="28"/>
        </w:rPr>
        <w:t xml:space="preserve"> по форме, утвержденной постановлением администрации города Перми от 29.04.2019 № 135-П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утверждении форм документов, необходимых для участия граждан в осуществлении местного самоуправления в городе Перми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(д</w:t>
      </w:r>
      <w:r>
        <w:rPr>
          <w:color w:val="000000"/>
          <w:sz w:val="28"/>
          <w:szCs w:val="28"/>
        </w:rPr>
        <w:t xml:space="preserve">алее</w:t>
      </w:r>
      <w:r>
        <w:rPr>
          <w:color w:val="000000"/>
          <w:sz w:val="28"/>
          <w:szCs w:val="28"/>
        </w:rPr>
        <w:t xml:space="preserve"> – Постановление № 135-</w:t>
      </w:r>
      <w:r>
        <w:rPr>
          <w:color w:val="000000"/>
          <w:sz w:val="28"/>
          <w:szCs w:val="28"/>
        </w:rPr>
        <w:t xml:space="preserve">П).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Инициативный проект должен </w:t>
      </w:r>
      <w:r>
        <w:rPr>
          <w:i/>
          <w:color w:val="000000"/>
          <w:sz w:val="28"/>
          <w:szCs w:val="28"/>
        </w:rPr>
        <w:t xml:space="preserve">содержать сведения</w:t>
      </w:r>
      <w:r>
        <w:rPr>
          <w:i/>
          <w:color w:val="000000"/>
          <w:sz w:val="28"/>
          <w:szCs w:val="28"/>
        </w:rPr>
        <w:t xml:space="preserve">, предусмотренные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br w:type="textWrapping" w:clear="all"/>
        <w:t xml:space="preserve">п. 8.11</w:t>
      </w:r>
      <w:r>
        <w:rPr>
          <w:i/>
          <w:color w:val="000000"/>
          <w:sz w:val="28"/>
          <w:szCs w:val="28"/>
        </w:rPr>
        <w:t xml:space="preserve"> Положения. 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Инициативный проект должен соответствовать следующим требова-ниям: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</w:t>
      </w:r>
      <w:r>
        <w:rPr>
          <w:i/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  <w:t xml:space="preserve"> ориентирован на решение конкретной проблемы в рамках вопросов местного значения или иных вопросов, право р</w:t>
      </w:r>
      <w:r>
        <w:rPr>
          <w:i/>
          <w:color w:val="000000"/>
          <w:sz w:val="28"/>
          <w:szCs w:val="28"/>
        </w:rPr>
        <w:t xml:space="preserve">ешения которых предоставлено ор</w:t>
      </w:r>
      <w:r>
        <w:rPr>
          <w:i/>
          <w:color w:val="000000"/>
          <w:sz w:val="28"/>
          <w:szCs w:val="28"/>
        </w:rPr>
        <w:t xml:space="preserve">ганам местного самоуправления, в пределах территории города Перми;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i/>
          <w:iCs/>
          <w:color w:val="000000"/>
          <w:sz w:val="28"/>
          <w:szCs w:val="28"/>
          <w14:ligatures w14:val="none"/>
        </w:rPr>
      </w:pPr>
      <w:r>
        <w:rPr>
          <w:i/>
          <w:color w:val="000000"/>
          <w:sz w:val="28"/>
          <w:szCs w:val="28"/>
        </w:rPr>
        <w:t xml:space="preserve">2</w:t>
      </w:r>
      <w:r>
        <w:rPr>
          <w:i/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  <w:t xml:space="preserve"> сумма финансирования одного инициативного проекта за счет средств бюджета го</w:t>
      </w:r>
      <w:r>
        <w:rPr>
          <w:i/>
          <w:iCs/>
          <w:color w:val="000000"/>
          <w:sz w:val="28"/>
          <w:szCs w:val="28"/>
        </w:rPr>
        <w:t xml:space="preserve">рода Перми не может превышать 4000000 рублей</w:t>
      </w:r>
      <w:r>
        <w:rPr>
          <w:i/>
          <w:iCs/>
          <w:color w:val="000000"/>
          <w:sz w:val="28"/>
          <w:szCs w:val="28"/>
          <w14:ligatures w14:val="none"/>
        </w:rPr>
        <w:t xml:space="preserve">;</w:t>
      </w:r>
      <w:r>
        <w:rPr>
          <w:i/>
          <w:iCs/>
          <w:color w:val="000000"/>
          <w:sz w:val="28"/>
          <w:szCs w:val="28"/>
          <w14:ligatures w14:val="none"/>
        </w:rPr>
      </w:r>
    </w:p>
    <w:p>
      <w:pPr>
        <w:pStyle w:val="857"/>
        <w:ind w:firstLine="709"/>
        <w:jc w:val="both"/>
        <w:spacing w:after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3</w:t>
      </w:r>
      <w:r>
        <w:rPr>
          <w:i/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  <w:t xml:space="preserve"> срок окончания реализации инициативного проекта – не позднее 15 декабря очередного финансового года;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color w:val="000000"/>
          <w:sz w:val="28"/>
          <w:szCs w:val="28"/>
          <w14:ligatures w14:val="none"/>
        </w:rPr>
        <w:suppressLineNumbers w:val="0"/>
      </w:pPr>
      <w:r>
        <w:rPr>
          <w:i/>
          <w:iCs/>
          <w:color w:val="000000"/>
          <w:sz w:val="28"/>
          <w:szCs w:val="28"/>
        </w:rPr>
        <w:t xml:space="preserve">4</w:t>
      </w:r>
      <w:r>
        <w:rPr>
          <w:i/>
          <w:iCs/>
          <w:color w:val="000000"/>
          <w:sz w:val="28"/>
          <w:szCs w:val="28"/>
        </w:rPr>
        <w:t xml:space="preserve">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доля привлечения </w:t>
      </w:r>
      <w:r>
        <w:rPr>
          <w:i/>
          <w:iCs/>
          <w:color w:val="000000"/>
          <w:sz w:val="28"/>
          <w:szCs w:val="28"/>
        </w:rPr>
        <w:t xml:space="preserve">для реализации инициативного проекта финансового, трудового, имущественного участия заинтересованных лиц должна быть:</w:t>
      </w: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color w:val="000000"/>
          <w:sz w:val="28"/>
          <w:szCs w:val="28"/>
          <w14:ligatures w14:val="none"/>
        </w:rPr>
        <w:suppressLineNumbers w:val="0"/>
      </w:pP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  <w:t xml:space="preserve">не менее 10% от размера финансирования за счет средств бюджета города Перми одного инициативного проекта, если такой размер финансирования не</w:t>
      </w:r>
      <w:r>
        <w:rPr>
          <w:i/>
          <w:iCs/>
          <w:color w:val="000000"/>
          <w:sz w:val="28"/>
          <w:szCs w:val="28"/>
        </w:rPr>
        <w:t xml:space="preserve"> </w:t>
      </w:r>
      <w:r>
        <w:rPr>
          <w:i/>
          <w:iCs/>
          <w:color w:val="000000"/>
          <w:sz w:val="28"/>
          <w:szCs w:val="28"/>
        </w:rPr>
        <w:t xml:space="preserve">превышает 3 000 000 руб.</w:t>
      </w:r>
      <w:r>
        <w:rPr>
          <w:i/>
          <w:iCs/>
          <w:color w:val="000000"/>
          <w:sz w:val="28"/>
          <w:szCs w:val="28"/>
        </w:rPr>
        <w:t xml:space="preserve">;</w:t>
      </w: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color w:val="000000"/>
          <w:sz w:val="24"/>
          <w:szCs w:val="24"/>
          <w14:ligatures w14:val="none"/>
        </w:rPr>
      </w:pP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  <w:t xml:space="preserve">не менее 15%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  <w:r>
        <w:rPr>
          <w:i/>
          <w:iCs/>
          <w:color w:val="000000"/>
          <w:sz w:val="28"/>
          <w:szCs w:val="28"/>
        </w:rPr>
        <w:t xml:space="preserve">;</w:t>
      </w: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5</w:t>
      </w:r>
      <w:r>
        <w:rPr>
          <w:i/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  <w:t xml:space="preserve"> не направлен на создание объект</w:t>
      </w:r>
      <w:r>
        <w:rPr>
          <w:i/>
          <w:color w:val="000000"/>
          <w:sz w:val="28"/>
          <w:szCs w:val="28"/>
        </w:rPr>
        <w:t xml:space="preserve">ов монументального искусства, предусмотренных в подпункте 1.5.3 Порядка присвоения наименований городским объектам и установки объектов монументального искусства на территории города Перми, утвержденного решением Пермской городской Думы от 26.02.2013 № 45;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6</w:t>
      </w:r>
      <w:r>
        <w:rPr>
          <w:i/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  <w:t xml:space="preserve"> осуществляется в отношении имущества, находящегося в муници-пальной собственности города Перми, не предоставленного в пользование и (или) во владение гражданам и (или) юридическим лицам (за исключением му-ниципальных учреждений);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rPr>
          <w:bCs/>
          <w:i/>
          <w:color w:val="000000"/>
          <w:sz w:val="28"/>
          <w:szCs w:val="28"/>
          <w14:ligatures w14:val="none"/>
        </w:rPr>
      </w:pPr>
      <w:r>
        <w:rPr>
          <w:i/>
          <w:color w:val="000000"/>
          <w:sz w:val="28"/>
          <w:szCs w:val="28"/>
        </w:rPr>
        <w:t xml:space="preserve">7. объекты </w:t>
      </w:r>
      <w:r>
        <w:rPr>
          <w:i/>
          <w:color w:val="000000"/>
          <w:sz w:val="28"/>
          <w:szCs w:val="28"/>
        </w:rPr>
        <w:t xml:space="preserve">и элементы благоустройства, планируемые к созданию (установке) в рамках инициативного проекта, должны соответствовать требованиям, предъявляемым к таким объектам и элементам в соответствии с Правилами благоустройства территории города Перми, утвержденными </w:t>
      </w:r>
      <w:r>
        <w:rPr>
          <w:i/>
          <w:color w:val="000000"/>
          <w:sz w:val="28"/>
          <w:szCs w:val="28"/>
        </w:rPr>
        <w:t xml:space="preserve">р</w:t>
      </w:r>
      <w:r>
        <w:rPr>
          <w:i/>
          <w:color w:val="000000"/>
          <w:sz w:val="28"/>
          <w:szCs w:val="28"/>
        </w:rPr>
        <w:t xml:space="preserve">ешен</w:t>
      </w:r>
      <w:r>
        <w:rPr>
          <w:i/>
          <w:iCs/>
          <w:color w:val="000000"/>
          <w:sz w:val="28"/>
          <w:szCs w:val="28"/>
        </w:rPr>
        <w:t xml:space="preserve">ие</w:t>
      </w:r>
      <w:r>
        <w:rPr>
          <w:i/>
          <w:iCs/>
          <w:color w:val="000000"/>
          <w:sz w:val="28"/>
          <w:szCs w:val="28"/>
        </w:rPr>
        <w:t xml:space="preserve">м</w:t>
      </w:r>
      <w:r>
        <w:rPr>
          <w:i/>
          <w:iCs/>
          <w:color w:val="000000"/>
          <w:sz w:val="28"/>
          <w:szCs w:val="28"/>
        </w:rPr>
        <w:t xml:space="preserve"> Пермско</w:t>
      </w:r>
      <w:r>
        <w:rPr>
          <w:i/>
          <w:iCs/>
          <w:color w:val="000000"/>
          <w:sz w:val="28"/>
          <w:szCs w:val="28"/>
        </w:rPr>
        <w:t xml:space="preserve">й городской Думы от 15.12.2020 №</w:t>
      </w:r>
      <w:r>
        <w:rPr>
          <w:i/>
          <w:iCs/>
          <w:color w:val="000000"/>
          <w:sz w:val="28"/>
          <w:szCs w:val="28"/>
        </w:rPr>
        <w:t xml:space="preserve"> 277;</w:t>
      </w:r>
      <w:r>
        <w:rPr>
          <w:bCs/>
          <w:i/>
          <w:color w:val="000000"/>
          <w:sz w:val="28"/>
          <w:szCs w:val="28"/>
          <w14:ligatures w14:val="none"/>
        </w:rPr>
      </w:r>
      <w:r>
        <w:rPr>
          <w:bCs/>
          <w:i/>
          <w:color w:val="000000"/>
          <w:sz w:val="28"/>
          <w:szCs w:val="28"/>
          <w14:ligatures w14:val="none"/>
        </w:rPr>
      </w:r>
    </w:p>
    <w:p>
      <w:pPr>
        <w:pStyle w:val="857"/>
        <w:ind w:firstLine="709"/>
        <w:jc w:val="both"/>
        <w:spacing w:after="0"/>
        <w:rPr>
          <w:bCs/>
          <w:i/>
          <w:color w:val="000000"/>
          <w:sz w:val="28"/>
          <w:szCs w:val="28"/>
          <w14:ligatures w14:val="none"/>
        </w:rPr>
      </w:pPr>
      <w:r>
        <w:rPr>
          <w:i/>
          <w:iCs/>
          <w:color w:val="000000"/>
          <w:sz w:val="28"/>
          <w:szCs w:val="28"/>
        </w:rPr>
        <w:t xml:space="preserve">8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i/>
          <w:iCs/>
          <w:color w:val="000000"/>
          <w:sz w:val="28"/>
          <w:szCs w:val="28"/>
        </w:rPr>
        <w:t xml:space="preserve">в случае,</w:t>
      </w:r>
      <w:r>
        <w:rPr>
          <w:i/>
          <w:iCs/>
          <w:color w:val="000000"/>
          <w:sz w:val="28"/>
          <w:szCs w:val="28"/>
        </w:rPr>
        <w:t xml:space="preserve"> если  проект направлен на благоустройство, в </w:t>
      </w:r>
      <w:r>
        <w:rPr>
          <w:i/>
          <w:iCs/>
          <w:color w:val="000000"/>
          <w:sz w:val="28"/>
          <w:szCs w:val="28"/>
        </w:rPr>
        <w:t xml:space="preserve">обязательном порядке</w:t>
      </w:r>
      <w:r>
        <w:rPr>
          <w:i/>
          <w:iCs/>
          <w:color w:val="000000"/>
          <w:sz w:val="28"/>
          <w:szCs w:val="28"/>
        </w:rPr>
        <w:t xml:space="preserve"> представляются </w:t>
      </w:r>
      <w:r>
        <w:rPr>
          <w:i/>
          <w:iCs/>
          <w:color w:val="000000"/>
          <w:sz w:val="28"/>
          <w:szCs w:val="28"/>
        </w:rPr>
        <w:t xml:space="preserve">документы, пред</w:t>
      </w:r>
      <w:r>
        <w:rPr>
          <w:i/>
          <w:iCs/>
          <w:color w:val="000000"/>
          <w:sz w:val="28"/>
          <w:szCs w:val="28"/>
        </w:rPr>
        <w:t xml:space="preserve">усматривающих визуальное представление инициативного проекта (дизайн-проект, чертеж, эскиз, схема и другие), </w:t>
      </w:r>
      <w:r>
        <w:rPr>
          <w:i/>
          <w:iCs/>
          <w:color w:val="000000"/>
          <w:sz w:val="28"/>
          <w:szCs w:val="28"/>
        </w:rPr>
        <w:t xml:space="preserve">в остальных случаях представление указанных документов является </w:t>
      </w:r>
      <w:r>
        <w:rPr>
          <w:i/>
          <w:iCs/>
          <w:color w:val="000000"/>
          <w:sz w:val="28"/>
          <w:szCs w:val="28"/>
        </w:rPr>
        <w:t xml:space="preserve">не </w:t>
      </w:r>
      <w:r>
        <w:rPr>
          <w:i/>
          <w:iCs/>
          <w:color w:val="000000"/>
          <w:sz w:val="28"/>
          <w:szCs w:val="28"/>
        </w:rPr>
        <w:t xml:space="preserve">обяз</w:t>
      </w:r>
      <w:r>
        <w:rPr>
          <w:i/>
          <w:iCs/>
          <w:color w:val="000000"/>
          <w:sz w:val="28"/>
          <w:szCs w:val="28"/>
        </w:rPr>
        <w:t xml:space="preserve">ательным</w:t>
      </w:r>
      <w:r>
        <w:rPr>
          <w:i/>
          <w:iCs/>
          <w:color w:val="000000"/>
          <w:sz w:val="28"/>
          <w:szCs w:val="28"/>
        </w:rPr>
        <w:t xml:space="preserve">.</w:t>
      </w:r>
      <w:r>
        <w:rPr>
          <w:bCs/>
          <w:i/>
          <w:color w:val="000000"/>
          <w:sz w:val="28"/>
          <w:szCs w:val="28"/>
          <w14:ligatures w14:val="none"/>
        </w:rPr>
      </w:r>
      <w:r>
        <w:rPr>
          <w:bCs/>
          <w:i/>
          <w:color w:val="000000"/>
          <w:sz w:val="28"/>
          <w:szCs w:val="28"/>
          <w14:ligatures w14:val="none"/>
        </w:rPr>
      </w:r>
    </w:p>
    <w:p>
      <w:pPr>
        <w:pStyle w:val="857"/>
        <w:ind w:firstLine="709"/>
        <w:jc w:val="both"/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</w:t>
      </w:r>
      <w:r>
        <w:rPr>
          <w:i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протокол собрания или конференции граждан, в том числе собрания или конференции граждан по вопросам осуществления ТОС, по форме, утвержденной </w:t>
      </w:r>
      <w:r>
        <w:rPr>
          <w:color w:val="000000"/>
          <w:sz w:val="28"/>
          <w:szCs w:val="28"/>
        </w:rPr>
        <w:t xml:space="preserve">Постановлением № 135-П</w:t>
      </w:r>
      <w:r>
        <w:rPr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tabs>
          <w:tab w:val="left" w:pos="900" w:leader="none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</w:t>
      </w:r>
      <w:r>
        <w:rPr>
          <w:i/>
          <w:color w:val="000000"/>
          <w:sz w:val="28"/>
          <w:szCs w:val="28"/>
        </w:rPr>
        <w:t xml:space="preserve"> соответствии с п.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8.9</w:t>
      </w:r>
      <w:r>
        <w:rPr>
          <w:i/>
          <w:color w:val="000000"/>
          <w:sz w:val="28"/>
          <w:szCs w:val="28"/>
        </w:rPr>
        <w:t xml:space="preserve"> Положения инициативный проект до его внесения в </w:t>
      </w:r>
      <w:r>
        <w:rPr>
          <w:i/>
          <w:color w:val="000000"/>
          <w:sz w:val="28"/>
          <w:szCs w:val="28"/>
        </w:rPr>
        <w:t xml:space="preserve">администрацию</w:t>
      </w:r>
      <w:r>
        <w:rPr>
          <w:i/>
          <w:color w:val="000000"/>
          <w:sz w:val="28"/>
          <w:szCs w:val="28"/>
        </w:rPr>
        <w:t xml:space="preserve"> города Перми подлежит рассмотрению на собрании или конференции граждан в порядке, предусмотренном пунктом 4.36 Положения, в том числе на собрании или конференции граждан </w:t>
      </w:r>
      <w:r>
        <w:rPr>
          <w:i/>
          <w:color w:val="000000"/>
          <w:sz w:val="28"/>
          <w:szCs w:val="28"/>
        </w:rPr>
        <w:br w:type="textWrapping" w:clear="all"/>
      </w:r>
      <w:r>
        <w:rPr>
          <w:i/>
          <w:color w:val="000000"/>
          <w:sz w:val="28"/>
          <w:szCs w:val="28"/>
        </w:rPr>
        <w:t xml:space="preserve">по вопросам осуществления ТОС в порядке, предусмотренном пунктом 4.5 Положения</w:t>
      </w:r>
      <w:r>
        <w:rPr>
          <w:i/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57"/>
        <w:ind w:firstLine="709"/>
        <w:jc w:val="both"/>
        <w:spacing w:after="0"/>
        <w:tabs>
          <w:tab w:val="left" w:pos="90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результаты опроса граждан и (или) подписные листы, подтверждающие поддержку инициативного проекта (в случае проведения опроса граждан и (или) сбора подписей в поддержку инициативного проекта)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Проведение опроса граждан осуществляется </w:t>
      </w:r>
      <w:r>
        <w:rPr>
          <w:i/>
          <w:color w:val="000000"/>
          <w:sz w:val="28"/>
          <w:szCs w:val="28"/>
        </w:rPr>
        <w:t xml:space="preserve">в порядке, установленном разделом </w:t>
      </w:r>
      <w:r>
        <w:rPr>
          <w:i/>
          <w:color w:val="000000"/>
          <w:sz w:val="28"/>
          <w:szCs w:val="28"/>
          <w:lang w:val="en-US"/>
        </w:rPr>
        <w:t xml:space="preserve">V</w:t>
      </w:r>
      <w:r>
        <w:rPr>
          <w:i/>
          <w:color w:val="000000"/>
          <w:sz w:val="28"/>
          <w:szCs w:val="28"/>
        </w:rPr>
        <w:t xml:space="preserve"> Положения.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48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Порядок с</w:t>
      </w:r>
      <w:r>
        <w:rPr>
          <w:i/>
          <w:color w:val="000000"/>
          <w:sz w:val="28"/>
          <w:szCs w:val="28"/>
        </w:rPr>
        <w:t xml:space="preserve">бор</w:t>
      </w:r>
      <w:r>
        <w:rPr>
          <w:i/>
          <w:color w:val="000000"/>
          <w:sz w:val="28"/>
          <w:szCs w:val="28"/>
        </w:rPr>
        <w:t xml:space="preserve">а</w:t>
      </w:r>
      <w:r>
        <w:rPr>
          <w:i/>
          <w:color w:val="000000"/>
          <w:sz w:val="28"/>
          <w:szCs w:val="28"/>
        </w:rPr>
        <w:t xml:space="preserve"> подписей граждан по вопросу о поддержке инициативных проектов у</w:t>
      </w:r>
      <w:r>
        <w:rPr>
          <w:i/>
          <w:color w:val="000000"/>
          <w:sz w:val="28"/>
          <w:szCs w:val="28"/>
        </w:rPr>
        <w:t xml:space="preserve">становлен п. 8.9</w:t>
      </w:r>
      <w:r>
        <w:rPr>
          <w:i/>
          <w:color w:val="000000"/>
          <w:sz w:val="28"/>
          <w:szCs w:val="28"/>
        </w:rPr>
        <w:t xml:space="preserve"> Положения.</w:t>
      </w:r>
      <w:r>
        <w:rPr>
          <w:i/>
          <w:color w:val="000000"/>
          <w:sz w:val="28"/>
          <w:szCs w:val="28"/>
        </w:rPr>
        <w:t xml:space="preserve"> Форма подписного листа</w:t>
      </w:r>
      <w:r>
        <w:t xml:space="preserve"> </w:t>
      </w:r>
      <w:r>
        <w:rPr>
          <w:i/>
          <w:color w:val="000000"/>
          <w:sz w:val="28"/>
          <w:szCs w:val="28"/>
        </w:rPr>
        <w:t xml:space="preserve">по сбору подписей в поддержку инициативного проекта</w:t>
      </w:r>
      <w:r>
        <w:rPr>
          <w:i/>
          <w:color w:val="000000"/>
          <w:sz w:val="28"/>
          <w:szCs w:val="28"/>
        </w:rPr>
        <w:t xml:space="preserve"> утверждена </w:t>
      </w:r>
      <w:r>
        <w:rPr>
          <w:i/>
          <w:color w:val="000000"/>
          <w:sz w:val="28"/>
          <w:szCs w:val="28"/>
        </w:rPr>
        <w:t xml:space="preserve">Постановление</w:t>
      </w:r>
      <w:r>
        <w:rPr>
          <w:i/>
          <w:color w:val="000000"/>
          <w:sz w:val="28"/>
          <w:szCs w:val="28"/>
        </w:rPr>
        <w:t xml:space="preserve">м</w:t>
      </w:r>
      <w:r>
        <w:rPr>
          <w:i/>
          <w:color w:val="000000"/>
          <w:sz w:val="28"/>
          <w:szCs w:val="28"/>
        </w:rPr>
        <w:t xml:space="preserve">                 </w:t>
      </w:r>
      <w:r>
        <w:rPr>
          <w:i/>
          <w:color w:val="000000"/>
          <w:sz w:val="28"/>
          <w:szCs w:val="28"/>
        </w:rPr>
        <w:t xml:space="preserve"> № 135-П</w:t>
      </w:r>
      <w:r>
        <w:rPr>
          <w:i/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pStyle w:val="848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документы, подтверждающие обязательства по финансовому, имущественному и (или) трудовому обеспечению инициативного проекта заинтересованных лиц, в виде гарантийных писем указанных лиц по форме, утвержденной </w:t>
      </w:r>
      <w:r>
        <w:rPr>
          <w:color w:val="000000"/>
          <w:sz w:val="28"/>
          <w:szCs w:val="28"/>
        </w:rPr>
        <w:t xml:space="preserve">Постановлением № 135-П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цветные фотографии текущего состояния территории, на которой предусмотрено проведение работ в рамках реализации инициативного проекта, и (или) планируемого(ых) к приобретению объекта(ов) в рамках реализации 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циативного проекта (если реализация инициативного проекта предполагает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ведение таких работ и (или) приобретение объекта(ов))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смета расходов на приобретение товаров/оказание услуг по форме, утвержденной </w:t>
      </w:r>
      <w:r>
        <w:rPr>
          <w:color w:val="000000"/>
          <w:sz w:val="28"/>
          <w:szCs w:val="28"/>
        </w:rPr>
        <w:t xml:space="preserve">Постановлением № 135-П</w:t>
      </w:r>
      <w:r>
        <w:rPr>
          <w:sz w:val="28"/>
          <w:szCs w:val="28"/>
        </w:rPr>
        <w:t xml:space="preserve">, с приложением коммерческих предложений, к которым прилагаются не менее трех ценовых информаций и (или) документов, подтверждающих заявленные расходы, или 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кальный сметный расчет, подтверждающий стоимость инициативного проекта, если проект направлен на выполнение работ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если инициатором проекта является </w:t>
      </w:r>
      <w:r>
        <w:rPr>
          <w:sz w:val="28"/>
          <w:szCs w:val="28"/>
        </w:rPr>
        <w:t xml:space="preserve">орган </w:t>
      </w:r>
      <w:r>
        <w:rPr>
          <w:sz w:val="28"/>
          <w:szCs w:val="28"/>
        </w:rPr>
        <w:t xml:space="preserve">ТОС, дополнительно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лагается выписка из устава ТОС, подтверждающая наименование ТОС, которая подписывается председателем ТОС или иным уполномоченным лицом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видеозапись собрания или конференции граждан, в том числе собр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 или конференции граждан по вопросам осуществления ТОС (при наличии)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документы и (или) копии документов, и (или) аудио- (видео-) записи, подтверждающие продвижение инициативного проекта среди граждан с испол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зованием одного или нескольких информационных каналов (при наличии), в том числе: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ind w:firstLine="709"/>
        <w:jc w:val="both"/>
      </w:pPr>
      <w:r>
        <w:rPr>
          <w:sz w:val="28"/>
          <w:szCs w:val="28"/>
        </w:rPr>
        <w:t xml:space="preserve">листовки, объявления, бр</w:t>
      </w:r>
      <w:r>
        <w:rPr>
          <w:sz w:val="28"/>
          <w:szCs w:val="28"/>
        </w:rPr>
        <w:t xml:space="preserve">ошюры, буклеты,</w:t>
      </w:r>
      <w:r>
        <w:rPr>
          <w:sz w:val="28"/>
          <w:szCs w:val="28"/>
        </w:rPr>
      </w:r>
      <w:r/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(заметка), опубликованная в тираже или части тиража отдельного номера периодического печатного издания, отдельного выпуска либо в обновл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нии сетевого издания,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аудио- (видео-) записи с указанием даты размещения и названия источника в случае размещения информации об инициативном проекте в средствах массовой информации (на телеканалах, радиоканалах, в телепрограммах, радиопрограммах, видеопрограмма</w:t>
      </w:r>
      <w:r>
        <w:rPr>
          <w:sz w:val="28"/>
          <w:szCs w:val="28"/>
        </w:rPr>
        <w:t xml:space="preserve">х, кинохроникальных программах),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сети, мессенджеры;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документы, предусматривающие визуальное представление иници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тивного проекта (дизайн-проект, чертеж, эскиз, схема и другие)</w:t>
      </w:r>
      <w:r>
        <w:rPr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уведомление территориального органа</w:t>
      </w:r>
      <w:r>
        <w:rPr>
          <w:sz w:val="28"/>
          <w:szCs w:val="28"/>
        </w:rPr>
        <w:t xml:space="preserve"> администрации города Перми</w:t>
      </w:r>
      <w:r>
        <w:rPr>
          <w:sz w:val="28"/>
          <w:szCs w:val="28"/>
        </w:rPr>
        <w:t xml:space="preserve"> об определении границ части территории города Перми, на которой планируется реализация инициативного проекта (в случае если реализация инициативного проекта планируется на части территории города Перми)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Форма уведомления утверждена Постановлением № 135-П.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48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</w:t>
      </w:r>
      <w:r>
        <w:rPr>
          <w:b/>
          <w:color w:val="000000"/>
          <w:sz w:val="28"/>
          <w:szCs w:val="28"/>
        </w:rPr>
        <w:t xml:space="preserve">нициативный проект и</w:t>
      </w:r>
      <w:r>
        <w:rPr>
          <w:b/>
          <w:color w:val="000000"/>
          <w:sz w:val="28"/>
          <w:szCs w:val="28"/>
        </w:rPr>
        <w:t xml:space="preserve"> указанные выше</w:t>
      </w:r>
      <w:r>
        <w:rPr>
          <w:b/>
          <w:color w:val="000000"/>
          <w:sz w:val="28"/>
          <w:szCs w:val="28"/>
        </w:rPr>
        <w:t xml:space="preserve"> документы представляются на бумажном носителе с описью вложения по форме, утвержденной Постановлением № 135-П</w:t>
      </w:r>
      <w:r>
        <w:rPr>
          <w:b/>
          <w:color w:val="000000"/>
          <w:sz w:val="28"/>
          <w:szCs w:val="28"/>
        </w:rPr>
        <w:t xml:space="preserve">,</w:t>
      </w:r>
      <w:r>
        <w:rPr>
          <w:b/>
          <w:color w:val="000000"/>
          <w:sz w:val="28"/>
          <w:szCs w:val="28"/>
        </w:rPr>
        <w:t xml:space="preserve"> и с приложением на электронном носителе копий всех документов в формате pdf.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48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Дополнительно инициативный проект представляется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на электронном носителе в виде электронного документа в формате doc 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или docx.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2"/>
        <w:ind w:right="0"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</w:r>
    </w:p>
    <w:p>
      <w:pPr>
        <w:pStyle w:val="852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Прием </w:t>
      </w:r>
      <w:r>
        <w:rPr>
          <w:color w:val="000000"/>
          <w:sz w:val="28"/>
          <w:szCs w:val="28"/>
        </w:rPr>
        <w:t xml:space="preserve">инициативных</w:t>
      </w:r>
      <w:r>
        <w:rPr>
          <w:color w:val="000000"/>
          <w:sz w:val="28"/>
          <w:szCs w:val="28"/>
        </w:rPr>
        <w:t xml:space="preserve"> проектов</w:t>
      </w:r>
      <w:r>
        <w:rPr>
          <w:color w:val="000000"/>
          <w:sz w:val="28"/>
          <w:szCs w:val="28"/>
        </w:rPr>
        <w:t xml:space="preserve"> и документов к ним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осуществляется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28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октября</w:t>
      </w:r>
      <w:r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09</w:t>
      </w:r>
      <w:r>
        <w:rPr>
          <w:color w:val="000000"/>
          <w:sz w:val="28"/>
          <w:szCs w:val="28"/>
        </w:rPr>
        <w:t xml:space="preserve">.00 до 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.00 часов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адресу</w:t>
      </w:r>
      <w:r>
        <w:rPr>
          <w:color w:val="000000"/>
          <w:sz w:val="28"/>
          <w:szCs w:val="28"/>
        </w:rPr>
        <w:t xml:space="preserve">:</w:t>
      </w:r>
      <w:r>
        <w:t xml:space="preserve"> </w:t>
      </w:r>
      <w:r>
        <w:rPr>
          <w:color w:val="000000"/>
          <w:sz w:val="28"/>
          <w:szCs w:val="28"/>
        </w:rPr>
        <w:t xml:space="preserve">г. Пермь, ул.</w:t>
      </w:r>
      <w:r>
        <w:rPr>
          <w:color w:val="000000"/>
          <w:sz w:val="28"/>
          <w:szCs w:val="28"/>
        </w:rPr>
        <w:t xml:space="preserve"> Газеты Звезда, д. 9, кабинет 7.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2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52"/>
        <w:ind w:right="-284"/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52"/>
        <w:ind w:right="-284"/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  <w:t xml:space="preserve">Контактные лица: </w:t>
      </w:r>
      <w:r>
        <w:rPr>
          <w:b w:val="0"/>
          <w:bCs w:val="0"/>
          <w:color w:val="000000"/>
          <w:sz w:val="28"/>
          <w:szCs w:val="28"/>
          <w:highlight w:val="none"/>
        </w:rPr>
      </w:r>
      <w:r/>
    </w:p>
    <w:p>
      <w:pPr>
        <w:pStyle w:val="852"/>
        <w:ind w:right="-284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Игнатьева Анастасия Валерьевна, 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852"/>
        <w:ind w:right="-284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Шадрина Виктория Анатольевна, 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852"/>
        <w:ind w:right="-284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Брылев Максим Сергеевич.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852"/>
        <w:ind w:right="-284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 xml:space="preserve">Адреса электронной почты: </w:t>
      </w:r>
      <w:r>
        <w:rPr>
          <w:b w:val="0"/>
          <w:bCs w:val="0"/>
          <w:color w:val="000000"/>
          <w:sz w:val="28"/>
          <w:szCs w:val="28"/>
        </w:rPr>
        <w:t xml:space="preserve">avignateva@perm.permkrai.ru</w:t>
      </w:r>
      <w:r>
        <w:rPr>
          <w:b w:val="0"/>
          <w:bCs w:val="0"/>
          <w:color w:val="000000"/>
          <w:sz w:val="28"/>
          <w:szCs w:val="28"/>
        </w:rPr>
        <w:t xml:space="preserve">, </w:t>
      </w:r>
      <w:r>
        <w:rPr>
          <w:b w:val="0"/>
          <w:bCs w:val="0"/>
          <w:color w:val="000000"/>
          <w:sz w:val="28"/>
          <w:szCs w:val="28"/>
        </w:rPr>
        <w:t xml:space="preserve">msbrylev@perm.permkrai.ru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857"/>
        <w:jc w:val="both"/>
        <w:spacing w:after="0"/>
        <w:tabs>
          <w:tab w:val="left" w:pos="720" w:leader="none"/>
          <w:tab w:val="left" w:pos="90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57"/>
        <w:jc w:val="both"/>
        <w:spacing w:after="0"/>
        <w:tabs>
          <w:tab w:val="left" w:pos="720" w:leader="none"/>
          <w:tab w:val="left" w:pos="900" w:leader="none"/>
        </w:tabs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С</w:t>
      </w:r>
      <w:r>
        <w:rPr>
          <w:b/>
          <w:color w:val="000000"/>
          <w:sz w:val="28"/>
          <w:szCs w:val="28"/>
        </w:rPr>
        <w:t xml:space="preserve"> 1 по 25 октября 2025 года, в будни (рабочие дни) с 10.00 до 18.00 часов проводятся индивидуальные консультации по подготовке инициативных проектов </w:t>
      </w:r>
      <w:r>
        <w:rPr>
          <w:b/>
          <w:color w:val="000000"/>
          <w:sz w:val="28"/>
          <w:szCs w:val="28"/>
        </w:rPr>
        <w:t xml:space="preserve">на конкурсный отбор,</w:t>
      </w:r>
      <w:r>
        <w:rPr>
          <w:b/>
          <w:color w:val="000000"/>
          <w:sz w:val="28"/>
          <w:szCs w:val="28"/>
        </w:rPr>
      </w:r>
    </w:p>
    <w:p>
      <w:pPr>
        <w:pStyle w:val="857"/>
        <w:jc w:val="both"/>
        <w:spacing w:after="0"/>
        <w:tabs>
          <w:tab w:val="left" w:pos="720" w:leader="none"/>
          <w:tab w:val="left" w:pos="900" w:leader="none"/>
        </w:tabs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запись по телефонам:</w:t>
      </w:r>
      <w:r>
        <w:rPr>
          <w:b/>
          <w:color w:val="000000"/>
          <w:sz w:val="28"/>
          <w:szCs w:val="28"/>
        </w:rPr>
        <w:t xml:space="preserve"> 8-919-490-48-28</w:t>
      </w:r>
      <w:r>
        <w:rPr>
          <w:b/>
          <w:color w:val="000000"/>
          <w:sz w:val="28"/>
          <w:szCs w:val="28"/>
        </w:rPr>
        <w:t xml:space="preserve">, 217-33-42, 212-63-19.</w:t>
      </w:r>
      <w:r>
        <w:rPr>
          <w:b/>
          <w:color w:val="000000"/>
          <w:sz w:val="28"/>
          <w:szCs w:val="28"/>
        </w:rPr>
      </w:r>
      <w:r/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оценки инициативных проектов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8"/>
        <w:jc w:val="both"/>
      </w:pPr>
      <w:r>
        <w:rPr>
          <w:sz w:val="24"/>
        </w:rPr>
      </w:r>
      <w:r/>
    </w:p>
    <w:tbl>
      <w:tblPr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6"/>
        <w:gridCol w:w="4819"/>
        <w:gridCol w:w="2268"/>
        <w:gridCol w:w="1559"/>
      </w:tblGrid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N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Наименование критерия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Значение критериев оценки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Количество баллов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Доля софинансирования инициативного проекта (финансовое, имуществ</w:t>
            </w:r>
            <w:r>
              <w:rPr>
                <w:sz w:val="28"/>
                <w:szCs w:val="28"/>
              </w:rPr>
              <w:t xml:space="preserve">ен</w:t>
            </w:r>
            <w:r>
              <w:rPr>
                <w:sz w:val="28"/>
                <w:szCs w:val="28"/>
              </w:rPr>
              <w:t xml:space="preserve">ное и (или) трудовое участие заинтересованных лиц в денежном эквиваленте)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0%-20% включительно (в случае </w:t>
            </w:r>
            <w:r>
              <w:rPr>
                <w:sz w:val="28"/>
                <w:szCs w:val="28"/>
              </w:rPr>
              <w:t xml:space="preserve">стоимости инициативного проекта не превышающего 3000000 рублей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15%-20% включительно (</w:t>
            </w:r>
            <w:r>
              <w:rPr>
                <w:sz w:val="28"/>
                <w:szCs w:val="28"/>
              </w:rPr>
              <w:t xml:space="preserve">в случае </w:t>
            </w:r>
            <w:r>
              <w:rPr>
                <w:sz w:val="28"/>
                <w:szCs w:val="28"/>
              </w:rPr>
              <w:t xml:space="preserve">стоимости инициативного проекта свыше 3000000 рублей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более 20%-30%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более 30%-40%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более 40%-50%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более 50%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Наличие видеозаписи собрания или конференции граждан, в том числе собрания или конференции граждан по вопросам осуществления ТОС, на котором(ой) решается вопрос о поддержке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наличие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отсутствие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087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Перечень информационных каналов по продвижению инициативного проекта среди граждан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сумма баллов по пунктам 3.1-3.4,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максимум 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087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информационные стенды (листовки, объявления, брошюры, буклеты)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3.2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087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публикация статей (заметок) в тираже или части тиража отдельного номера периодического печатного издания, отдельного выпуска либо в обновлении сетевого издания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3.3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087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средства массовой информации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3.4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tcW w:w="7087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социальные сети, мессенджеры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Срок использования результатов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до 1 года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свыше 1 года до 3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свыше 3 лет до 5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свыше 5 лет до 7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свыше 7 лет до 10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свыше 10 лет до 15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свыше 15 лет до 20 лет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свыше 20 лет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Охват граждан города Перми при реализации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до 1000 человек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от 1001 до 5000 человек включительно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более 5000 человек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481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Актуальность и социальная значимость проблемы, на решение которой направлен инициативный проект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низкая - решение проблемы не ведет к улучшению качества жизни граждан, проживающих на территории города Перми или части территории города Перми, в границах которой планируется реализация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средняя - проблема широко осознается, ее решение приведет к улучшению качества жизни граждан, проживающих на территории города Перми или части территории города Перми, в границах которой планируется реализация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высокая - отсутствие решения проблемы негативно сказывается на качестве жизни граждан, проживающих на территории города Перми или части территории города Перми, в границах которой планируется реализация инициативного проекта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gridSpan w:val="3"/>
            <w:tcW w:w="8282" w:type="dxa"/>
            <w:textDirection w:val="lrTb"/>
            <w:noWrap w:val="false"/>
          </w:tcPr>
          <w:p>
            <w:pPr>
              <w:ind w:firstLine="709"/>
              <w:jc w:val="left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Максимальное количество баллов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284" w:right="707" w:bottom="89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lang w:val="ru-RU" w:eastAsia="ru-RU" w:bidi="ar-SA"/>
    </w:rPr>
  </w:style>
  <w:style w:type="character" w:styleId="849">
    <w:name w:val="Основной шрифт абзаца"/>
    <w:next w:val="849"/>
    <w:link w:val="848"/>
    <w:semiHidden/>
  </w:style>
  <w:style w:type="table" w:styleId="850">
    <w:name w:val="Обычная таблица"/>
    <w:next w:val="850"/>
    <w:link w:val="848"/>
    <w:semiHidden/>
    <w:tblPr/>
  </w:style>
  <w:style w:type="numbering" w:styleId="851">
    <w:name w:val="Нет списка"/>
    <w:next w:val="851"/>
    <w:link w:val="848"/>
    <w:semiHidden/>
  </w:style>
  <w:style w:type="paragraph" w:styleId="852">
    <w:name w:val="Основной текст 2"/>
    <w:basedOn w:val="848"/>
    <w:next w:val="852"/>
    <w:link w:val="863"/>
    <w:pPr>
      <w:ind w:right="-283"/>
      <w:jc w:val="both"/>
      <w:tabs>
        <w:tab w:val="left" w:pos="0" w:leader="none"/>
      </w:tabs>
    </w:pPr>
    <w:rPr>
      <w:b/>
      <w:bCs/>
      <w:sz w:val="24"/>
      <w:szCs w:val="24"/>
    </w:rPr>
  </w:style>
  <w:style w:type="character" w:styleId="853">
    <w:name w:val="Гиперссылка"/>
    <w:next w:val="853"/>
    <w:link w:val="848"/>
    <w:rPr>
      <w:rFonts w:cs="Times New Roman"/>
      <w:color w:val="0000ff"/>
      <w:u w:val="single"/>
    </w:rPr>
  </w:style>
  <w:style w:type="paragraph" w:styleId="854">
    <w:name w:val="Текст"/>
    <w:basedOn w:val="848"/>
    <w:next w:val="854"/>
    <w:link w:val="848"/>
    <w:rPr>
      <w:rFonts w:ascii="Courier New" w:hAnsi="Courier New" w:cs="Courier New"/>
    </w:rPr>
  </w:style>
  <w:style w:type="paragraph" w:styleId="855">
    <w:name w:val="ConsNormal"/>
    <w:next w:val="855"/>
    <w:link w:val="84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6">
    <w:name w:val="Основной текст с отступом"/>
    <w:basedOn w:val="848"/>
    <w:next w:val="856"/>
    <w:link w:val="848"/>
    <w:pPr>
      <w:ind w:left="283"/>
      <w:spacing w:after="120"/>
    </w:pPr>
  </w:style>
  <w:style w:type="paragraph" w:styleId="857">
    <w:name w:val="Основной текст"/>
    <w:basedOn w:val="848"/>
    <w:next w:val="857"/>
    <w:link w:val="862"/>
    <w:pPr>
      <w:spacing w:after="120"/>
    </w:pPr>
  </w:style>
  <w:style w:type="paragraph" w:styleId="858">
    <w:name w:val="ConsPlusNormal"/>
    <w:next w:val="858"/>
    <w:link w:val="84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9">
    <w:name w:val="Текст выноски"/>
    <w:basedOn w:val="848"/>
    <w:next w:val="859"/>
    <w:link w:val="848"/>
    <w:semiHidden/>
    <w:rPr>
      <w:rFonts w:ascii="Tahoma" w:hAnsi="Tahoma" w:cs="Tahoma"/>
      <w:sz w:val="16"/>
      <w:szCs w:val="16"/>
    </w:rPr>
  </w:style>
  <w:style w:type="table" w:styleId="860">
    <w:name w:val="Сетка таблицы"/>
    <w:basedOn w:val="850"/>
    <w:next w:val="860"/>
    <w:link w:val="848"/>
    <w:tblPr/>
  </w:style>
  <w:style w:type="paragraph" w:styleId="861">
    <w:name w:val="Нижний колонтитул"/>
    <w:basedOn w:val="848"/>
    <w:next w:val="861"/>
    <w:link w:val="848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character" w:styleId="862">
    <w:name w:val="Основной текст Знак"/>
    <w:next w:val="862"/>
    <w:link w:val="857"/>
  </w:style>
  <w:style w:type="character" w:styleId="863">
    <w:name w:val="Основной текст 2 Знак"/>
    <w:next w:val="863"/>
    <w:link w:val="852"/>
    <w:rPr>
      <w:b/>
      <w:bCs/>
      <w:sz w:val="24"/>
      <w:szCs w:val="24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  <w:style w:type="paragraph" w:styleId="86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постановлением администрации города Перми от 21</dc:title>
  <dc:creator>usp4</dc:creator>
  <cp:revision>8</cp:revision>
  <dcterms:created xsi:type="dcterms:W3CDTF">2024-10-08T10:22:00Z</dcterms:created>
  <dcterms:modified xsi:type="dcterms:W3CDTF">2025-10-01T04:23:40Z</dcterms:modified>
  <cp:version>983040</cp:version>
</cp:coreProperties>
</file>