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инициативного проекта, в том числе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денежных средств, об имущественном и (или)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трудовом участии заинтересованных в его реализации лиц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sz w:val="28"/>
          <w:szCs w:val="28"/>
        </w:rPr>
      </w:pPr>
      <w:r>
        <w:rPr>
          <w:b/>
          <w:szCs w:val="28"/>
        </w:rPr>
        <w:t xml:space="preserve">«</w:t>
      </w:r>
      <w:r>
        <w:rPr>
          <w:bCs/>
          <w:sz w:val="28"/>
          <w:szCs w:val="28"/>
        </w:rPr>
        <w:t xml:space="preserve">Оснащение актового зала общественного центра Свердловского района города Перми, расположенного по адресу: ул. Холмогорская, д.6 для развития кинокулуба и проведения паблик-ток</w:t>
      </w:r>
      <w:r>
        <w:rPr>
          <w:b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инициативного проекта)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268"/>
        <w:gridCol w:w="2835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инициативным проектом,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заключенных муниципальных контрактов, договоров, соглашений,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не использованных в текущем году средств,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финансовое участие заинтересованных лиц в реализации инициативного проекта в денежном эквиваленте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имущественное и (или) трудовое участие заинтересованных лиц в реализации инициативного проекта в денежном эквиваленте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= 2 + 3 + 4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= (2 + 3) - 5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888 751,71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754 234,13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134 517,58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747 125,48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7 108,65</w:t>
            </w:r>
            <w:r/>
          </w:p>
        </w:tc>
      </w:tr>
    </w:tbl>
    <w:p>
      <w:pPr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                                                                                   Э.О. Соснин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sz w:val="24"/>
          <w:szCs w:val="24"/>
          <w14:ligatures w14:val="none"/>
        </w:rPr>
      </w:pPr>
      <w:r>
        <w:rPr>
          <w:sz w:val="28"/>
          <w:szCs w:val="28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Дата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  <w:r>
        <w:rPr>
          <w:sz w:val="28"/>
          <w:szCs w:val="28"/>
        </w:rPr>
        <w:t xml:space="preserve">М.П.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/>
      <w:r/>
      <w:r>
        <w:rPr>
          <w:sz w:val="24"/>
          <w:szCs w:val="24"/>
          <w14:ligatures w14:val="none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8" w:right="567" w:bottom="1134" w:left="426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894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878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paragraph" w:styleId="893">
    <w:name w:val="Форма"/>
    <w:next w:val="893"/>
    <w:link w:val="878"/>
    <w:rPr>
      <w:sz w:val="28"/>
      <w:szCs w:val="28"/>
      <w:lang w:val="ru-RU" w:eastAsia="ru-RU" w:bidi="ar-SA"/>
    </w:rPr>
  </w:style>
  <w:style w:type="character" w:styleId="894">
    <w:name w:val="Основной текст Знак"/>
    <w:next w:val="894"/>
    <w:link w:val="885"/>
    <w:rPr>
      <w:rFonts w:ascii="Courier New" w:hAnsi="Courier New"/>
      <w:sz w:val="26"/>
    </w:rPr>
  </w:style>
  <w:style w:type="paragraph" w:styleId="895">
    <w:name w:val="ConsPlusNormal"/>
    <w:next w:val="895"/>
    <w:link w:val="878"/>
    <w:pPr>
      <w:widowControl w:val="off"/>
    </w:pPr>
    <w:rPr>
      <w:sz w:val="28"/>
      <w:lang w:val="ru-RU" w:eastAsia="ru-RU" w:bidi="ar-SA"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7">
    <w:name w:val="Сетка таблицы"/>
    <w:basedOn w:val="882"/>
    <w:next w:val="897"/>
    <w:link w:val="878"/>
    <w:tblPr/>
  </w:style>
  <w:style w:type="character" w:styleId="898">
    <w:name w:val="Body text (2)_"/>
    <w:next w:val="898"/>
    <w:link w:val="899"/>
    <w:rPr>
      <w:sz w:val="28"/>
      <w:szCs w:val="28"/>
      <w:shd w:val="clear" w:color="auto" w:fill="ffffff"/>
    </w:rPr>
  </w:style>
  <w:style w:type="paragraph" w:styleId="899">
    <w:name w:val="Body text (2)"/>
    <w:basedOn w:val="878"/>
    <w:next w:val="899"/>
    <w:link w:val="898"/>
    <w:pPr>
      <w:jc w:val="right"/>
      <w:spacing w:after="60" w:line="241" w:lineRule="exact"/>
      <w:shd w:val="clear" w:color="auto" w:fill="ffffff"/>
      <w:widowControl w:val="off"/>
    </w:pPr>
    <w:rPr>
      <w:sz w:val="28"/>
      <w:szCs w:val="28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15</cp:revision>
  <dcterms:created xsi:type="dcterms:W3CDTF">2023-08-18T04:48:00Z</dcterms:created>
  <dcterms:modified xsi:type="dcterms:W3CDTF">2025-06-16T09:52:18Z</dcterms:modified>
  <cp:version>1048576</cp:version>
</cp:coreProperties>
</file>