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b/>
          <w:szCs w:val="28"/>
        </w:rPr>
        <w:t xml:space="preserve">«</w:t>
      </w:r>
      <w:r>
        <w:rPr>
          <w:bCs/>
          <w:sz w:val="28"/>
          <w:szCs w:val="28"/>
        </w:rPr>
        <w:t xml:space="preserve">Оборудование зала общественного центра Свердловского района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расположенного по адресу: ул. Куйбышева, 145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созданию дополнительных условий для улучшения качества жизни старшего поколения</w:t>
      </w:r>
      <w:r>
        <w:rPr>
          <w:b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top"/>
            <w:textDirection w:val="lrTb"/>
            <w:noWrap w:val="false"/>
          </w:tcPr>
          <w:p>
            <w:pPr>
              <w:pStyle w:val="87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907 179,55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847 930,27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54 249,28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843 386,79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9 543,48</w:t>
            </w:r>
            <w:r/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r>
        <w:rPr>
          <w:sz w:val="24"/>
          <w:szCs w:val="24"/>
          <w14:ligatures w14:val="none"/>
        </w:rPr>
      </w:r>
      <w:r>
        <w:rPr>
          <w:sz w:val="28"/>
          <w:szCs w:val="28"/>
        </w:rPr>
        <w:t xml:space="preserve">М.П.</w:t>
      </w:r>
      <w:r/>
      <w:r>
        <w:rPr>
          <w:sz w:val="24"/>
          <w:szCs w:val="24"/>
          <w14:ligatures w14:val="none"/>
        </w:rPr>
      </w:r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1134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2023-08-18T04:48:00Z</dcterms:created>
  <dcterms:modified xsi:type="dcterms:W3CDTF">2025-06-16T10:13:33Z</dcterms:modified>
  <cp:version>1048576</cp:version>
</cp:coreProperties>
</file>