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t xml:space="preserve">«Реконструкция спортивной площадки в ООПТ «Сосновый бор»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инициативного проекта)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835"/>
        <w:gridCol w:w="2268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Предусмотрено инициативным проектом, руб.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заключе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ных муниципальных контрактов, догов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ров, соглашений, руб.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Остаток не и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  <w:t xml:space="preserve">пользованных в текущем году средств, руб.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бюджета г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участие заи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тересованных лиц в реал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зации инициативного пр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екта в денежном эквив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ленте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имущественное и (или) труд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вое участие заинтересованных лиц в реализации инициативн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го проекта в денежном эквив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ленте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= 2 + 3 + 4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= (2 + 3) - 5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1 928 289,63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1 826 915,62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101 374,01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1 198 476,72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628 438,9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7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425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</cp:revision>
  <dcterms:created xsi:type="dcterms:W3CDTF">2023-08-17T05:51:00Z</dcterms:created>
  <dcterms:modified xsi:type="dcterms:W3CDTF">2025-07-22T09:50:17Z</dcterms:modified>
  <cp:version>917504</cp:version>
</cp:coreProperties>
</file>