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Инициативный проект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Наименование инициативного проекта: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6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«Сквер у дома – 2 этап»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6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Сведения о видах источников софинансирования инициативного проекта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3628"/>
        <w:gridCol w:w="2551"/>
        <w:gridCol w:w="2409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6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источника финансирования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Софинансирование инициативного проекта, руб. (буквенное обозначение переменной в формуле)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Формула расчета, %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740 000,00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16,03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финансовое, имущественное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 (или) трудовое участие граждан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 денежном эквиваленте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firstLine="70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242 000,00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финансовое, имущественное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 (или) трудовое участие индивидуальных предпринимателей 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образованных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с законодательством Российской Федерации юридических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 денежном эквиваленте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498 000,00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6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67,3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Доля софинансирования инициативного проекта из бюджета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3 876 003,23</w:t>
            </w:r>
            <w:r>
              <w:rPr>
                <w:sz w:val="26"/>
                <w:szCs w:val="26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83,97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ИТОГО (общая стоимость инициативного проекта)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4 616 003,23</w:t>
            </w:r>
            <w:r>
              <w:rPr>
                <w:sz w:val="26"/>
                <w:szCs w:val="26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86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90"/>
        <w:gridCol w:w="6576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6" w:type="dxa"/>
            <w:textDirection w:val="lrTb"/>
            <w:noWrap w:val="false"/>
          </w:tcPr>
          <w:p>
            <w:pPr>
              <w:pStyle w:val="868"/>
              <w:ind w:firstLine="283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3. Сведения об инициаторе инициативного проекта (необходимо выбрать только один из предложенных вариантов):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868"/>
              <w:ind w:firstLine="283"/>
              <w:jc w:val="both"/>
              <w:rPr>
                <w:sz w:val="26"/>
                <w:szCs w:val="26"/>
              </w:rPr>
            </w:pPr>
            <w:r>
              <w:rPr>
                <w:position w:val="-3"/>
                <w:sz w:val="26"/>
                <w:szCs w:val="26"/>
                <w:lang w:val="en-US"/>
              </w:rPr>
              <w:t xml:space="preserve">V</w:t>
            </w:r>
            <w:r>
              <w:rPr>
                <w:position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территориальное общественное самоуправление (далее – ТОС)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68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Местная общественная организация «Территориальное общественное самоуправление «Красные Казармы» Свердловского района города Перми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6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(далее ТОС)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68"/>
              <w:ind w:firstLine="283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4. Территория города Перми или его часть, в границах которой будет реализация инициативного проекта: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jc w:val="both"/>
              <w:rPr>
                <w:rFonts w:cs="Times New Roman" w:eastAsiaTheme="minorEastAsia"/>
                <w:sz w:val="26"/>
                <w:szCs w:val="26"/>
              </w:rPr>
            </w:pPr>
            <w:r>
              <w:rPr>
                <w:rFonts w:cs="Times New Roman" w:eastAsiaTheme="minorEastAsia"/>
                <w:sz w:val="26"/>
                <w:szCs w:val="26"/>
                <w:lang w:eastAsia="ru-RU"/>
              </w:rPr>
              <w:t xml:space="preserve">Свердловский район, участок между ул. Героев Хасана и Василия Татищева. Кадастровый номер 59:01:4410923:2377</w:t>
            </w:r>
            <w:r>
              <w:rPr>
                <w:rFonts w:cs="Times New Roman" w:eastAsiaTheme="minorEastAsia"/>
                <w:sz w:val="26"/>
                <w:szCs w:val="26"/>
              </w:rPr>
            </w:r>
            <w:r>
              <w:rPr>
                <w:rFonts w:cs="Times New Roman" w:eastAsiaTheme="minorEastAsia"/>
                <w:sz w:val="26"/>
                <w:szCs w:val="26"/>
              </w:rPr>
            </w:r>
          </w:p>
          <w:p>
            <w:pPr>
              <w:jc w:val="both"/>
              <w:rPr>
                <w:rFonts w:cs="Times New Roman" w:eastAsiaTheme="minorEastAsia"/>
                <w:sz w:val="26"/>
                <w:szCs w:val="26"/>
              </w:rPr>
            </w:pPr>
            <w:r>
              <w:rPr>
                <w:rFonts w:cs="Times New Roman" w:eastAsiaTheme="minorEastAsia"/>
                <w:sz w:val="26"/>
                <w:szCs w:val="26"/>
                <w:lang w:eastAsia="ru-RU"/>
              </w:rPr>
              <w:t xml:space="preserve">Категория и виды разрешенного использования:</w:t>
            </w:r>
            <w:r>
              <w:rPr>
                <w:rFonts w:cs="Times New Roman" w:eastAsiaTheme="minorEastAsia"/>
                <w:sz w:val="26"/>
                <w:szCs w:val="26"/>
              </w:rPr>
            </w:r>
            <w:r>
              <w:rPr>
                <w:rFonts w:cs="Times New Roman" w:eastAsiaTheme="minorEastAsia"/>
                <w:sz w:val="26"/>
                <w:szCs w:val="26"/>
              </w:rPr>
            </w:r>
          </w:p>
          <w:p>
            <w:pPr>
              <w:jc w:val="both"/>
              <w:rPr>
                <w:rFonts w:cs="Times New Roman" w:eastAsiaTheme="minorEastAsia"/>
                <w:sz w:val="26"/>
                <w:szCs w:val="26"/>
              </w:rPr>
            </w:pPr>
            <w:r>
              <w:rPr>
                <w:rFonts w:cs="Times New Roman" w:eastAsiaTheme="minorEastAsia"/>
                <w:sz w:val="26"/>
                <w:szCs w:val="26"/>
                <w:lang w:eastAsia="ru-RU"/>
              </w:rPr>
              <w:t xml:space="preserve">-</w:t>
            </w:r>
            <w:r>
              <w:rPr>
                <w:rFonts w:cs="Times New Roman" w:eastAsiaTheme="minorEastAsia"/>
                <w:sz w:val="26"/>
                <w:szCs w:val="26"/>
                <w:lang w:eastAsia="ru-RU"/>
              </w:rPr>
              <w:t xml:space="preserve"> Благоустройство территории (12.0.21).</w:t>
            </w:r>
            <w:r>
              <w:rPr>
                <w:rFonts w:cs="Times New Roman" w:eastAsiaTheme="minorEastAsia"/>
                <w:sz w:val="26"/>
                <w:szCs w:val="26"/>
              </w:rPr>
            </w:r>
            <w:r>
              <w:rPr>
                <w:rFonts w:cs="Times New Roman" w:eastAsiaTheme="minorEastAsia"/>
                <w:sz w:val="26"/>
                <w:szCs w:val="26"/>
              </w:rPr>
            </w:r>
          </w:p>
          <w:p>
            <w:pPr>
              <w:jc w:val="both"/>
              <w:rPr>
                <w:rFonts w:cs="Times New Roman" w:eastAsiaTheme="minorEastAsia"/>
                <w:sz w:val="26"/>
                <w:szCs w:val="26"/>
              </w:rPr>
            </w:pPr>
            <w:r>
              <w:rPr>
                <w:rFonts w:cs="Times New Roman" w:eastAsiaTheme="minorEastAsia"/>
                <w:sz w:val="26"/>
                <w:szCs w:val="26"/>
                <w:lang w:eastAsia="ru-RU"/>
              </w:rPr>
              <w:t xml:space="preserve">- Площадь 1308 кв.м. </w:t>
            </w:r>
            <w:r>
              <w:rPr>
                <w:rFonts w:cs="Times New Roman" w:eastAsiaTheme="minorEastAsia"/>
                <w:sz w:val="26"/>
                <w:szCs w:val="26"/>
              </w:rPr>
            </w:r>
            <w:r>
              <w:rPr>
                <w:rFonts w:cs="Times New Roman" w:eastAsiaTheme="minorEastAsia"/>
                <w:sz w:val="26"/>
                <w:szCs w:val="26"/>
              </w:rPr>
            </w:r>
          </w:p>
          <w:p>
            <w:pPr>
              <w:pStyle w:val="868"/>
              <w:ind w:firstLine="283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5. Сроки реализации инициативного проекта: 15 ноября 2026 года.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86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868"/>
              <w:ind w:firstLine="283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6. Наименование вопроса местного значения в соответствии с Федеральным </w:t>
            </w:r>
            <w:hyperlink r:id="rId10" w:tooltip="https://login.consultant.ru/link/?req=doc&amp;base=LAW&amp;n=465799" w:history="1">
              <w:r>
                <w:rPr>
                  <w:b/>
                  <w:bCs/>
                  <w:sz w:val="26"/>
                  <w:szCs w:val="26"/>
                </w:rPr>
                <w:t xml:space="preserve">законом</w:t>
              </w:r>
            </w:hyperlink>
            <w:r>
              <w:rPr>
                <w:b/>
                <w:bCs/>
                <w:sz w:val="26"/>
                <w:szCs w:val="26"/>
              </w:rPr>
              <w:t xml:space="preserve"> от 6 октября 2003 года N 131-ФЗ "Об общих принципах организации местного самоуправления в Российской Федерации" или иного вопроса, право решения которого предоставлен</w:t>
            </w:r>
            <w:r>
              <w:rPr>
                <w:b/>
                <w:bCs/>
                <w:sz w:val="26"/>
                <w:szCs w:val="26"/>
              </w:rPr>
              <w:t xml:space="preserve">о органам местного самоуправления в соответствии с действующим законодательством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68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Статья 16. «Вопросы местного значения»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68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Пункт 20 «Создание условий для массового отдыха жителей муниципального, городского округа и организация обустройства мест массового отд</w:t>
            </w:r>
            <w:r>
              <w:rPr>
                <w:sz w:val="26"/>
                <w:szCs w:val="26"/>
              </w:rPr>
              <w:t xml:space="preserve">ыха населения».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68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68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Описание инициативного проекта: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sz w:val="26"/>
                <w:szCs w:val="26"/>
                <w14:ligatures w14:val="standardContextual"/>
              </w:rPr>
            </w:pPr>
            <w:r>
              <w:rPr>
                <w:sz w:val="26"/>
                <w:szCs w:val="26"/>
                <w14:ligatures w14:val="standardContextual"/>
              </w:rPr>
              <w:t xml:space="preserve">«Красные казармы – новый микрорайон Свердловского района города Перми, в котором разместился жилой комплекс «Арсенал».</w:t>
            </w:r>
            <w:r>
              <w:rPr>
                <w:sz w:val="26"/>
                <w:szCs w:val="26"/>
                <w14:ligatures w14:val="standardContextual"/>
              </w:rPr>
            </w:r>
            <w:r>
              <w:rPr>
                <w:sz w:val="26"/>
                <w:szCs w:val="26"/>
                <w14:ligatures w14:val="standardContextual"/>
              </w:rPr>
            </w:r>
          </w:p>
          <w:p>
            <w:pPr>
              <w:jc w:val="both"/>
              <w:spacing w:after="0" w:line="240" w:lineRule="auto"/>
              <w:rPr>
                <w:sz w:val="26"/>
                <w:szCs w:val="26"/>
                <w14:ligatures w14:val="standardContextual"/>
              </w:rPr>
            </w:pPr>
            <w:r>
              <w:rPr>
                <w:sz w:val="26"/>
                <w:szCs w:val="26"/>
                <w14:ligatures w14:val="standardContextual"/>
              </w:rPr>
              <w:t xml:space="preserve">В настоящее время в микрорайоне проживает более 10 000 тысяч населения, в котором из </w:t>
            </w:r>
            <w:r>
              <w:rPr>
                <w:sz w:val="26"/>
                <w:szCs w:val="26"/>
                <w14:ligatures w14:val="standardContextual"/>
              </w:rPr>
              <w:t xml:space="preserve">– за плотной застройки</w:t>
            </w:r>
            <w:r>
              <w:rPr>
                <w:sz w:val="26"/>
                <w:szCs w:val="26"/>
                <w14:ligatures w14:val="standardContextual"/>
              </w:rPr>
              <w:t xml:space="preserve">,</w:t>
            </w:r>
            <w:r>
              <w:rPr>
                <w:sz w:val="26"/>
                <w:szCs w:val="26"/>
                <w14:ligatures w14:val="standardContextual"/>
              </w:rPr>
              <w:t xml:space="preserve"> отсутствуют места для отдыха, прогулок и времяпровождения.</w:t>
            </w:r>
            <w:r>
              <w:rPr>
                <w:sz w:val="26"/>
                <w:szCs w:val="26"/>
                <w14:ligatures w14:val="standardContextual"/>
              </w:rPr>
            </w:r>
            <w:r>
              <w:rPr>
                <w:sz w:val="26"/>
                <w:szCs w:val="26"/>
                <w14:ligatures w14:val="standardContextual"/>
              </w:rPr>
            </w:r>
          </w:p>
          <w:p>
            <w:pPr>
              <w:jc w:val="both"/>
              <w:spacing w:after="0" w:line="240" w:lineRule="auto"/>
              <w:rPr>
                <w:sz w:val="26"/>
                <w:szCs w:val="26"/>
                <w14:ligatures w14:val="standardContextual"/>
              </w:rPr>
            </w:pPr>
            <w:r>
              <w:rPr>
                <w:sz w:val="26"/>
                <w:szCs w:val="26"/>
                <w14:ligatures w14:val="standardContextual"/>
              </w:rPr>
              <w:t xml:space="preserve">В 2024 году МОО ТОС «Красные Казармы» принял участие в городском конкурсе инициативного проектирования с проектом «Сквер у дома - 1 этап», стал победителем и в рамках реализа</w:t>
            </w:r>
            <w:r>
              <w:rPr>
                <w:sz w:val="26"/>
                <w:szCs w:val="26"/>
                <w14:ligatures w14:val="standardContextual"/>
              </w:rPr>
              <w:t xml:space="preserve">ции проекта в 2025 году были</w:t>
            </w:r>
            <w:r>
              <w:rPr>
                <w:sz w:val="26"/>
                <w:szCs w:val="26"/>
                <w14:ligatures w14:val="standardContextual"/>
              </w:rPr>
              <w:t xml:space="preserve"> обустроен</w:t>
            </w:r>
            <w:r>
              <w:rPr>
                <w:sz w:val="26"/>
                <w:szCs w:val="26"/>
                <w14:ligatures w14:val="standardContextual"/>
              </w:rPr>
              <w:t xml:space="preserve">ы</w:t>
            </w:r>
            <w:r>
              <w:rPr>
                <w:sz w:val="26"/>
                <w:szCs w:val="26"/>
                <w14:ligatures w14:val="standardContextual"/>
              </w:rPr>
              <w:t xml:space="preserve"> на муниципальном земельном участке у дома по ул. Героев Хасана, 11 трот</w:t>
            </w:r>
            <w:r>
              <w:rPr>
                <w:sz w:val="26"/>
                <w:szCs w:val="26"/>
                <w14:ligatures w14:val="standardContextual"/>
              </w:rPr>
              <w:t xml:space="preserve">уар, беседки для отдыха, урны, опоры освещения и входная группа (арка) с названием «Красные Казармы».</w:t>
            </w:r>
            <w:r>
              <w:rPr>
                <w:sz w:val="26"/>
                <w:szCs w:val="26"/>
                <w14:ligatures w14:val="standardContextual"/>
              </w:rPr>
            </w:r>
            <w:r>
              <w:rPr>
                <w:sz w:val="26"/>
                <w:szCs w:val="26"/>
                <w14:ligatures w14:val="standardContextual"/>
              </w:rPr>
            </w:r>
          </w:p>
          <w:p>
            <w:pPr>
              <w:jc w:val="both"/>
              <w:spacing w:after="0" w:line="240" w:lineRule="auto"/>
              <w:rPr>
                <w:sz w:val="26"/>
                <w:szCs w:val="26"/>
                <w14:ligatures w14:val="standardContextual"/>
              </w:rPr>
            </w:pPr>
            <w:r>
              <w:rPr>
                <w:sz w:val="26"/>
                <w:szCs w:val="26"/>
                <w14:ligatures w14:val="standardContextual"/>
              </w:rPr>
              <w:t xml:space="preserve">Но учитывая, что в микрорайоне проживает достаточно большое количество молодых семей с детьми, ос</w:t>
            </w:r>
            <w:r>
              <w:rPr>
                <w:sz w:val="26"/>
                <w:szCs w:val="26"/>
                <w14:ligatures w14:val="standardContextual"/>
              </w:rPr>
              <w:t xml:space="preserve">тро встает потребность</w:t>
            </w:r>
            <w:r>
              <w:rPr>
                <w:sz w:val="26"/>
                <w:szCs w:val="26"/>
                <w14:ligatures w14:val="standardContextual"/>
              </w:rPr>
              <w:t xml:space="preserve"> дальнейшего благоустройства сквера для </w:t>
            </w:r>
            <w:r>
              <w:rPr>
                <w:sz w:val="26"/>
                <w:szCs w:val="26"/>
                <w14:ligatures w14:val="standardContextual"/>
              </w:rPr>
              <w:t xml:space="preserve">отдыха </w:t>
            </w:r>
            <w:r>
              <w:rPr>
                <w:sz w:val="26"/>
                <w:szCs w:val="26"/>
                <w14:ligatures w14:val="standardContextual"/>
              </w:rPr>
              <w:t xml:space="preserve">для семей с детьми</w:t>
            </w:r>
            <w:r>
              <w:rPr>
                <w:sz w:val="26"/>
                <w:szCs w:val="26"/>
                <w14:ligatures w14:val="standardContextual"/>
              </w:rPr>
            </w:r>
            <w:r>
              <w:rPr>
                <w:sz w:val="26"/>
                <w:szCs w:val="26"/>
                <w14:ligatures w14:val="standardContextual"/>
              </w:rPr>
            </w:r>
          </w:p>
          <w:p>
            <w:pPr>
              <w:pStyle w:val="71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 настоящее время на территории предполагаемого сквера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необходимо дополнительно установить урны, скамейки опоры освещения и зону для отдыха детей в виде перголы с качелями и для привлекательности сквера посадить зелёные насаждения в виде зелёной изгороди и разбить альпийскую горку.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pStyle w:val="7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Благоустроенный муниципальный участок под названием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Сквер у дома» станет основной локацией для социальной активно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сти в микрорайоне,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местом притяжения для встреч с друзьями, семейных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прогулок.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7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Ключевая задача состоит в том, чтобы сохранить уже полученную динамику, добавить эле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менты, зоны, которых не хватает. То есть сделать зеленую территорию комфортнее, привлекательнее для жителей.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7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Поэтому мы считаем, что наш проект имеет высокую актуальность и социальную значимость.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71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Цель: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868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условий для массового отдыха жителей муниципального, городского округа и </w:t>
            </w:r>
            <w:r>
              <w:rPr>
                <w:sz w:val="26"/>
                <w:szCs w:val="26"/>
              </w:rPr>
              <w:t xml:space="preserve">организация обустройства мест массового отдыха населения.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71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Задачи: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  <w:p>
            <w:pPr>
              <w:pStyle w:val="7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Обустройство сквера - 2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этап.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710"/>
              <w:jc w:val="both"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2. Высадка зелёных насаждений.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</w:p>
          <w:p>
            <w:pPr>
              <w:pStyle w:val="7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highlight w:val="none"/>
                <w:shd w:val="clear" w:color="auto" w:fill="ffffff"/>
              </w:rPr>
              <w:t xml:space="preserve">3. Проведение дополнительных работ по благоустройству 1 части проекта.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7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5.. Освещение хода исполнения и результат проекта в информационном пространстве.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ind w:firstLine="708"/>
              <w:jc w:val="both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Предполагаемые результаты: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868"/>
              <w:numPr>
                <w:ilvl w:val="0"/>
                <w:numId w:val="1"/>
              </w:numPr>
              <w:ind w:left="0" w:hanging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Б</w:t>
            </w:r>
            <w:r>
              <w:rPr>
                <w:sz w:val="26"/>
                <w:szCs w:val="26"/>
              </w:rPr>
              <w:t xml:space="preserve">лагоустройство пешеходных дорожек.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68"/>
              <w:numPr>
                <w:ilvl w:val="0"/>
                <w:numId w:val="1"/>
              </w:numPr>
              <w:ind w:left="0" w:hanging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t xml:space="preserve">.Установка</w:t>
            </w:r>
            <w:r>
              <w:rPr>
                <w:sz w:val="26"/>
                <w:szCs w:val="26"/>
              </w:rPr>
              <w:t xml:space="preserve"> перголы с качелями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6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3.Обустройство зелёной изгороди.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68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4.Обустройство ландшафтной композиции.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86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  <w:t xml:space="preserve">5. Проведение дополнительных работ по благоустройству 1 части проекта.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tbl>
            <w:tblPr>
              <w:tblW w:w="9769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9769"/>
            </w:tblGrid>
            <w:tr>
              <w:tblPrEx/>
              <w:trPr>
                <w:trHeight w:val="390"/>
              </w:trPr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8" w:space="0"/>
                    <w:right w:val="single" w:color="000000" w:sz="8" w:space="0"/>
                  </w:tcBorders>
                  <w:tcW w:w="9769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eastAsia="Times New Roman"/>
                      <w:color w:val="ff0000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color w:val="ff0000"/>
                      <w:sz w:val="26"/>
                      <w:szCs w:val="26"/>
                    </w:rPr>
                  </w:r>
                  <w:r>
                    <w:rPr>
                      <w:rFonts w:eastAsia="Times New Roman"/>
                      <w:color w:val="ff0000"/>
                      <w:sz w:val="26"/>
                      <w:szCs w:val="26"/>
                    </w:rPr>
                  </w:r>
                  <w:r>
                    <w:rPr>
                      <w:rFonts w:eastAsia="Times New Roman"/>
                      <w:color w:val="ff0000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86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8. Сведения о расчетах на реализацию инициативного проекта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68"/>
              <w:ind w:firstLine="283"/>
              <w:jc w:val="both"/>
              <w:rPr>
                <w:sz w:val="26"/>
                <w:szCs w:val="26"/>
              </w:rPr>
            </w:pPr>
            <w:r>
              <w:rPr>
                <w:position w:val="-3"/>
                <w:sz w:val="26"/>
                <w:szCs w:val="26"/>
                <w:lang w:val="en-US"/>
              </w:rPr>
              <w:t xml:space="preserve">V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Смета по услугам и товарам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68"/>
              <w:ind w:firstLine="283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V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унифиц</w:t>
            </w:r>
            <w:r>
              <w:rPr>
                <w:sz w:val="26"/>
                <w:szCs w:val="26"/>
              </w:rPr>
              <w:t xml:space="preserve">ированная </w:t>
            </w:r>
            <w:r>
              <w:rPr>
                <w:sz w:val="26"/>
                <w:szCs w:val="26"/>
              </w:rPr>
              <w:t xml:space="preserve">форма локально-сметного расчета выполнения работ.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ind w:firstLine="708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</w:t>
            </w:r>
            <w:r>
              <w:rPr>
                <w:b/>
                <w:sz w:val="26"/>
                <w:szCs w:val="26"/>
              </w:rPr>
              <w:t xml:space="preserve">. Сведения, необходимые для оценки инициативного проекта при проведении конкурсного отбора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708"/>
              <w:jc w:val="bot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9.1. Наличие видеозаписи собрания или конференции граждан, в том числе собрания или конференции граждан по вопросам осуществления ТОС, на котором(ой) решался вопрос о поддержке инициативного проекта (далее - видеозапись):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708"/>
              <w:jc w:val="both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 - наличие видеозаписи (приобщена</w:t>
            </w:r>
            <w:r>
              <w:rPr>
                <w:b/>
                <w:sz w:val="26"/>
                <w:szCs w:val="26"/>
              </w:rPr>
              <w:t xml:space="preserve"> к проекту на электронном носителе).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tbl>
            <w:tblPr>
              <w:tblW w:w="0" w:type="auto"/>
              <w:tblLayout w:type="fixed"/>
              <w:tblCellMar>
                <w:left w:w="62" w:type="dxa"/>
                <w:top w:w="102" w:type="dxa"/>
                <w:right w:w="62" w:type="dxa"/>
                <w:bottom w:w="102" w:type="dxa"/>
              </w:tblCellMar>
              <w:tblLook w:val="04A0" w:firstRow="1" w:lastRow="0" w:firstColumn="1" w:lastColumn="0" w:noHBand="0" w:noVBand="1"/>
            </w:tblPr>
            <w:tblGrid>
              <w:gridCol w:w="2490"/>
              <w:gridCol w:w="6576"/>
            </w:tblGrid>
            <w:tr>
              <w:tblPrEx/>
              <w:trPr/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9066" w:type="dxa"/>
                  <w:textDirection w:val="lrTb"/>
                  <w:noWrap w:val="false"/>
                </w:tcPr>
                <w:p>
                  <w:pPr>
                    <w:pStyle w:val="868"/>
                    <w:ind w:firstLine="283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9.2. Перечень информационных каналов по продвижению инициативного проекта среди граждан: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868"/>
                    <w:ind w:firstLine="283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информационные стенды (листовки, объявления, брошюры, буклеты) (при наличии к проекту необходимо приложить копии документов, размещенных на информационных стендах); – информация на информационных стендах размещена – скрины прилагаются к проекту.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868"/>
                    <w:ind w:firstLine="283"/>
                    <w:jc w:val="both"/>
                    <w:rPr>
                      <w:sz w:val="26"/>
                      <w:szCs w:val="26"/>
                      <w:highlight w:val="none"/>
                    </w:rPr>
                  </w:pPr>
                  <w:r>
                    <w:rPr>
                      <w:sz w:val="26"/>
                      <w:szCs w:val="26"/>
                    </w:rPr>
                    <w:t xml:space="preserve">публикация статей (заметок) в тираже или части тиража отдельного но</w:t>
                  </w:r>
                  <w:r>
                    <w:rPr>
                      <w:sz w:val="26"/>
                      <w:szCs w:val="26"/>
                    </w:rPr>
                    <w:t xml:space="preserve">мера периодического п</w:t>
                  </w:r>
                  <w:r>
                    <w:rPr>
                      <w:sz w:val="26"/>
                      <w:szCs w:val="26"/>
                    </w:rPr>
                    <w:t xml:space="preserve">ечатного издания, отдельного выпуска либо обновлении сетевого издания (при наличии к инициативному проекту необходимо приложить копии материалов, размещенных в тираже или части тиража отдельного номера периодического печатного издания) – скрины прилагаются</w:t>
                  </w:r>
                  <w:r>
                    <w:rPr>
                      <w:sz w:val="26"/>
                      <w:szCs w:val="26"/>
                      <w:highlight w:val="none"/>
                    </w:rPr>
                  </w:r>
                  <w:r>
                    <w:rPr>
                      <w:sz w:val="26"/>
                      <w:szCs w:val="26"/>
                      <w:highlight w:val="none"/>
                    </w:rPr>
                  </w:r>
                </w:p>
                <w:p>
                  <w:pPr>
                    <w:pStyle w:val="868"/>
                    <w:ind w:left="0" w:firstLine="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Газета «Аргументы недели Прикамье»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868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(при наличии необходимо указать ссылку на отдельный выпуск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868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либо обновление сетевого издания, к проекту необходимо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868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приложить скриншот материалов, опубликованных в отдельном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868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выпуске либо обновлении сетевого издания)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868"/>
                    <w:ind w:firstLine="283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средства массовой информации (при наличии к инициативному проекту необходимо приложить аудио- (видео</w:t>
                  </w:r>
                  <w:r>
                    <w:rPr>
                      <w:sz w:val="26"/>
                      <w:szCs w:val="26"/>
                    </w:rPr>
                    <w:t xml:space="preserve">-) записи с указанием даты размещения и названия источника в случае размещения информации об инициативном проекте в средс</w:t>
                  </w:r>
                  <w:r>
                    <w:rPr>
                      <w:sz w:val="26"/>
                      <w:szCs w:val="26"/>
                    </w:rPr>
                    <w:t xml:space="preserve">твах массовой информации (на телеканалах, радиоканалах, телепрограммах, радиопрограммах, видеопрограммах, кинохроникальных программах):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868"/>
                    <w:ind w:firstLine="283"/>
                    <w:jc w:val="both"/>
                    <w:rPr>
                      <w:sz w:val="26"/>
                      <w:szCs w:val="26"/>
                      <w:highlight w:val="none"/>
                    </w:rPr>
                  </w:pPr>
                  <w:r>
                    <w:rPr>
                      <w:sz w:val="26"/>
                      <w:szCs w:val="26"/>
                    </w:rPr>
                    <w:t xml:space="preserve"> – информация о проекте размещена на сайте администрации Свердловского района города Перми – скрин публикации приобщается.</w:t>
                  </w:r>
                  <w:r>
                    <w:rPr>
                      <w:sz w:val="26"/>
                      <w:szCs w:val="26"/>
                      <w:highlight w:val="none"/>
                    </w:rPr>
                  </w:r>
                  <w:r>
                    <w:rPr>
                      <w:sz w:val="26"/>
                      <w:szCs w:val="26"/>
                      <w:highlight w:val="none"/>
                    </w:rPr>
                  </w:r>
                </w:p>
                <w:p>
                  <w:pPr>
                    <w:pStyle w:val="868"/>
                    <w:numPr>
                      <w:ilvl w:val="0"/>
                      <w:numId w:val="5"/>
                    </w:num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highlight w:val="none"/>
                    </w:rPr>
                    <w:t xml:space="preserve">Новостная лента МКRU Пермь – скрин прилагается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868"/>
                    <w:numPr>
                      <w:ilvl w:val="0"/>
                      <w:numId w:val="6"/>
                    </w:num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highlight w:val="none"/>
                    </w:rPr>
                    <w:t xml:space="preserve">Новостная лента «Вечерние ведомости»</w:t>
                  </w:r>
                  <w:r>
                    <w:rPr>
                      <w:sz w:val="26"/>
                      <w:szCs w:val="26"/>
                      <w:highlight w:val="none"/>
                    </w:rPr>
                    <w:t xml:space="preserve"> скрин прилагается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868"/>
                    <w:numPr>
                      <w:ilvl w:val="0"/>
                      <w:numId w:val="6"/>
                    </w:num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highlight w:val="none"/>
                    </w:rPr>
                    <w:t xml:space="preserve">Новостная лента Аргументы недели Пермь</w:t>
                  </w:r>
                  <w:r>
                    <w:rPr>
                      <w:sz w:val="26"/>
                      <w:szCs w:val="26"/>
                      <w:highlight w:val="none"/>
                    </w:rPr>
                    <w:t xml:space="preserve"> скрин прилагается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868"/>
                    <w:ind w:firstLine="283"/>
                    <w:jc w:val="both"/>
                    <w:rPr>
                      <w:sz w:val="26"/>
                      <w:szCs w:val="26"/>
                      <w:highlight w:val="none"/>
                    </w:rPr>
                  </w:pPr>
                  <w:r>
                    <w:rPr>
                      <w:sz w:val="26"/>
                      <w:szCs w:val="26"/>
                    </w:rPr>
                    <w:t xml:space="preserve">социальные сети, мессенджеры:</w:t>
                  </w:r>
                  <w:r>
                    <w:rPr>
                      <w:sz w:val="26"/>
                      <w:szCs w:val="26"/>
                      <w:highlight w:val="none"/>
                    </w:rPr>
                  </w:r>
                  <w:r>
                    <w:rPr>
                      <w:sz w:val="26"/>
                      <w:szCs w:val="26"/>
                      <w:highlight w:val="none"/>
                    </w:rPr>
                  </w:r>
                </w:p>
                <w:p>
                  <w:pPr>
                    <w:pStyle w:val="868"/>
                    <w:ind w:firstLine="283"/>
                    <w:jc w:val="both"/>
                    <w:rPr>
                      <w:sz w:val="26"/>
                      <w:szCs w:val="26"/>
                      <w:highlight w:val="none"/>
                    </w:rPr>
                  </w:pPr>
                  <w:r>
                    <w:rPr>
                      <w:sz w:val="26"/>
                      <w:szCs w:val="26"/>
                      <w:highlight w:val="none"/>
                    </w:rPr>
                    <w:t xml:space="preserve">Социальная сеть «ВКонтакте»</w:t>
                  </w:r>
                  <w:r>
                    <w:rPr>
                      <w:sz w:val="26"/>
                      <w:szCs w:val="26"/>
                      <w:highlight w:val="none"/>
                    </w:rPr>
                  </w:r>
                  <w:r>
                    <w:rPr>
                      <w:sz w:val="26"/>
                      <w:szCs w:val="26"/>
                      <w:highlight w:val="none"/>
                    </w:rPr>
                  </w:r>
                </w:p>
                <w:p>
                  <w:pPr>
                    <w:pStyle w:val="868"/>
                    <w:ind w:firstLine="283"/>
                    <w:jc w:val="both"/>
                    <w:rPr>
                      <w:sz w:val="26"/>
                      <w:szCs w:val="26"/>
                      <w:highlight w:val="none"/>
                    </w:rPr>
                  </w:pPr>
                  <w:r>
                    <w:rPr>
                      <w:sz w:val="26"/>
                      <w:szCs w:val="26"/>
                      <w:highlight w:val="none"/>
                    </w:rPr>
                    <w:t xml:space="preserve">Группа «Общественность Свердловского района» -</w:t>
                  </w:r>
                  <w:r>
                    <w:rPr>
                      <w:sz w:val="26"/>
                      <w:szCs w:val="26"/>
                      <w:highlight w:val="none"/>
                    </w:rPr>
                    <w:t xml:space="preserve">https://vk.com/wall-124973979_18981</w:t>
                  </w:r>
                  <w:r>
                    <w:rPr>
                      <w:sz w:val="26"/>
                      <w:szCs w:val="26"/>
                      <w:highlight w:val="none"/>
                    </w:rPr>
                  </w:r>
                  <w:r>
                    <w:rPr>
                      <w:sz w:val="26"/>
                      <w:szCs w:val="26"/>
                      <w:highlight w:val="none"/>
                    </w:rPr>
                  </w:r>
                </w:p>
                <w:p>
                  <w:pPr>
                    <w:pStyle w:val="868"/>
                    <w:ind w:firstLine="283"/>
                    <w:jc w:val="both"/>
                    <w:rPr>
                      <w:sz w:val="26"/>
                      <w:szCs w:val="26"/>
                      <w:highlight w:val="none"/>
                    </w:rPr>
                  </w:pPr>
                  <w:r>
                    <w:rPr>
                      <w:sz w:val="26"/>
                      <w:szCs w:val="26"/>
                      <w:highlight w:val="none"/>
                    </w:rPr>
                    <w:t xml:space="preserve">Группа «Администрация Свердловского района»-</w:t>
                  </w:r>
                  <w:r>
                    <w:rPr>
                      <w:sz w:val="26"/>
                      <w:szCs w:val="26"/>
                      <w:highlight w:val="none"/>
                    </w:rPr>
                    <w:t xml:space="preserve">https://vk.com/wall-212089060_2770</w:t>
                  </w:r>
                  <w:r>
                    <w:rPr>
                      <w:sz w:val="26"/>
                      <w:szCs w:val="26"/>
                      <w:highlight w:val="none"/>
                    </w:rPr>
                  </w:r>
                  <w:r>
                    <w:rPr>
                      <w:sz w:val="26"/>
                      <w:szCs w:val="26"/>
                      <w:highlight w:val="none"/>
                    </w:rPr>
                  </w:r>
                </w:p>
                <w:p>
                  <w:pPr>
                    <w:pStyle w:val="868"/>
                    <w:ind w:firstLine="283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highlight w:val="none"/>
                    </w:rPr>
                    <w:t xml:space="preserve">Группа «МОО ТОС «Красные Казармы» -</w:t>
                  </w:r>
                  <w:r>
                    <w:rPr>
                      <w:sz w:val="26"/>
                      <w:szCs w:val="26"/>
                      <w:highlight w:val="none"/>
                    </w:rPr>
                    <w:t xml:space="preserve">https://vk.com/wall-218130005_1181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868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(при наличии необходимо указать ссылку на материалы, опубликованные в социальных сетях, мессенджерах, к проекту необходимо приложить скриншот материалов, опубликованных в социальных сетях, мессенджерах)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868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868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868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ind w:firstLine="708"/>
                    <w:jc w:val="both"/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Сведения об инициаторе проекта: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71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Председатель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  <w:p>
                  <w:pPr>
                    <w:pStyle w:val="71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МОО ТОС «Красные Казармы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»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  <w:p>
                  <w:pPr>
                    <w:pStyle w:val="71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Свердловского района г. Перми                                                      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  <w:p>
                  <w:pPr>
                    <w:pStyle w:val="873"/>
                    <w:jc w:val="both"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Calibri" w:cs="Times New Roman"/>
                      <w:sz w:val="26"/>
                      <w:szCs w:val="26"/>
                      <w:lang w:eastAsia="en-US"/>
                    </w:rPr>
                    <w:t xml:space="preserve">контактный телефон: </w:t>
                  </w:r>
                  <w:r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r>
                </w:p>
                <w:p>
                  <w:pPr>
                    <w:ind w:firstLine="142"/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  <w:lang w:val="fr-FR"/>
                    </w:rPr>
                    <w:t xml:space="preserve">e</w:t>
                  </w:r>
                  <w:r>
                    <w:rPr>
                      <w:sz w:val="26"/>
                      <w:szCs w:val="26"/>
                    </w:rPr>
                    <w:t xml:space="preserve">-</w:t>
                  </w:r>
                  <w:r>
                    <w:rPr>
                      <w:sz w:val="26"/>
                      <w:szCs w:val="26"/>
                      <w:lang w:val="fr-FR"/>
                    </w:rPr>
                    <w:t xml:space="preserve">mail</w:t>
                  </w:r>
                  <w:r>
                    <w:rPr>
                      <w:sz w:val="26"/>
                      <w:szCs w:val="26"/>
                    </w:rPr>
                    <w:t xml:space="preserve">: </w:t>
                  </w:r>
                  <w:r>
                    <w:rPr>
                      <w:sz w:val="26"/>
                      <w:szCs w:val="26"/>
                    </w:rPr>
                    <w:t xml:space="preserve">8</w:t>
                  </w:r>
                  <w:r>
                    <w:rPr>
                      <w:sz w:val="26"/>
                      <w:szCs w:val="26"/>
                      <w:lang w:val="fr-FR"/>
                    </w:rPr>
                    <w:t xml:space="preserve"> </w:t>
                  </w:r>
                  <w:r>
                    <w:rPr>
                      <w:sz w:val="26"/>
                      <w:szCs w:val="26"/>
                    </w:rPr>
                    <w:t xml:space="preserve">909</w:t>
                  </w:r>
                  <w:r>
                    <w:rPr>
                      <w:sz w:val="26"/>
                      <w:szCs w:val="26"/>
                      <w:lang w:val="fr-FR"/>
                    </w:rPr>
                    <w:t xml:space="preserve"> </w:t>
                  </w:r>
                  <w:r>
                    <w:rPr>
                      <w:sz w:val="26"/>
                      <w:szCs w:val="26"/>
                    </w:rPr>
                    <w:t xml:space="preserve">100 34 31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ind w:firstLine="142"/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                          _____________                    /</w:t>
                  </w:r>
                  <w:r>
                    <w:rPr>
                      <w:sz w:val="26"/>
                      <w:szCs w:val="26"/>
                    </w:rPr>
                    <w:t xml:space="preserve">Ковальцов Д.М.</w:t>
                  </w:r>
                  <w:bookmarkStart w:id="0" w:name="_GoBack"/>
                  <w:r>
                    <w:rPr>
                      <w:sz w:val="26"/>
                      <w:szCs w:val="26"/>
                    </w:rPr>
                  </w:r>
                  <w:bookmarkEnd w:id="0"/>
                  <w:r>
                    <w:rPr>
                      <w:sz w:val="26"/>
                      <w:szCs w:val="26"/>
                    </w:rPr>
                    <w:t xml:space="preserve">/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jc w:val="both"/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jc w:val="both"/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Дата: 28.10.2025                                     подпись                                  ФИО</w: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ind w:firstLine="708"/>
                    <w:jc w:val="both"/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ind w:firstLine="7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&lt;*&gt; Указывается доля софинансирования инициативного проекта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(финансовое, имущественное и (или) трудовое участие граждан, индивидуальных предпринимателей </w:t>
                  </w:r>
                  <w:r>
                    <w:rPr>
                      <w:color w:val="000000"/>
                      <w:sz w:val="24"/>
                      <w:szCs w:val="24"/>
                    </w:rPr>
                    <w:br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и образованных в соответствии с законодательством Российской Федерации юридических лиц </w:t>
                  </w:r>
                  <w:r>
                    <w:rPr>
                      <w:color w:val="000000"/>
                      <w:sz w:val="24"/>
                      <w:szCs w:val="24"/>
                    </w:rPr>
                    <w:br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в денежном эквиваленте)</w:t>
                  </w:r>
                  <w:r>
                    <w:rPr>
                      <w:sz w:val="24"/>
                      <w:szCs w:val="24"/>
                    </w:rPr>
                    <w:t xml:space="preserve">: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contextualSpacing/>
                    <w:ind w:firstLine="72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не менее 10 %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от размера финансирования за счет средств бюджета города Перми одного инициативного проекта, если такой размер финансирования не превышает 3 000 000 руб.;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contextualSpacing/>
                    <w:ind w:firstLine="7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68"/>
                    <w:jc w:val="both"/>
                  </w:pPr>
                  <w:r/>
                  <w:r/>
                </w:p>
                <w:p>
                  <w:pPr>
                    <w:pStyle w:val="868"/>
                    <w:jc w:val="both"/>
                  </w:pPr>
                  <w:r/>
                  <w:r/>
                </w:p>
                <w:p>
                  <w:pPr>
                    <w:pStyle w:val="868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868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490" w:type="dxa"/>
                  <w:textDirection w:val="lrTb"/>
                  <w:noWrap w:val="false"/>
                </w:tcPr>
                <w:p>
                  <w:pPr>
                    <w:pStyle w:val="868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76" w:type="dxa"/>
                  <w:textDirection w:val="lrTb"/>
                  <w:noWrap w:val="false"/>
                </w:tcPr>
                <w:p>
                  <w:pPr>
                    <w:pStyle w:val="868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9066" w:type="dxa"/>
                  <w:textDirection w:val="lrTb"/>
                  <w:noWrap w:val="false"/>
                </w:tcPr>
                <w:p>
                  <w:pPr>
                    <w:pStyle w:val="868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</w:tc>
            </w:tr>
          </w:tbl>
          <w:p>
            <w:pPr>
              <w:jc w:val="bot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90" w:type="dxa"/>
            <w:textDirection w:val="lrTb"/>
            <w:noWrap w:val="false"/>
          </w:tcPr>
          <w:p>
            <w:pPr>
              <w:pStyle w:val="86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76" w:type="dxa"/>
            <w:textDirection w:val="lrTb"/>
            <w:noWrap w:val="false"/>
          </w:tcPr>
          <w:p>
            <w:pPr>
              <w:pStyle w:val="86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6" w:type="dxa"/>
            <w:textDirection w:val="lrTb"/>
            <w:noWrap w:val="false"/>
          </w:tcPr>
          <w:p>
            <w:pPr>
              <w:pStyle w:val="86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86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7"/>
    <w:link w:val="711"/>
    <w:uiPriority w:val="10"/>
    <w:rPr>
      <w:sz w:val="48"/>
      <w:szCs w:val="48"/>
    </w:rPr>
  </w:style>
  <w:style w:type="character" w:styleId="680">
    <w:name w:val="Subtitle Char"/>
    <w:basedOn w:val="697"/>
    <w:link w:val="713"/>
    <w:uiPriority w:val="11"/>
    <w:rPr>
      <w:sz w:val="24"/>
      <w:szCs w:val="24"/>
    </w:rPr>
  </w:style>
  <w:style w:type="character" w:styleId="681">
    <w:name w:val="Quote Char"/>
    <w:link w:val="715"/>
    <w:uiPriority w:val="29"/>
    <w:rPr>
      <w:i/>
    </w:rPr>
  </w:style>
  <w:style w:type="character" w:styleId="682">
    <w:name w:val="Intense Quote Char"/>
    <w:link w:val="717"/>
    <w:uiPriority w:val="30"/>
    <w:rPr>
      <w:i/>
    </w:rPr>
  </w:style>
  <w:style w:type="character" w:styleId="683">
    <w:name w:val="Header Char"/>
    <w:basedOn w:val="697"/>
    <w:link w:val="719"/>
    <w:uiPriority w:val="99"/>
  </w:style>
  <w:style w:type="character" w:styleId="684">
    <w:name w:val="Caption Char"/>
    <w:basedOn w:val="723"/>
    <w:link w:val="721"/>
    <w:uiPriority w:val="99"/>
  </w:style>
  <w:style w:type="character" w:styleId="685">
    <w:name w:val="Footnote Text Char"/>
    <w:link w:val="851"/>
    <w:uiPriority w:val="99"/>
    <w:rPr>
      <w:sz w:val="18"/>
    </w:rPr>
  </w:style>
  <w:style w:type="character" w:styleId="686">
    <w:name w:val="Endnote Text Char"/>
    <w:link w:val="854"/>
    <w:uiPriority w:val="99"/>
    <w:rPr>
      <w:sz w:val="20"/>
    </w:rPr>
  </w:style>
  <w:style w:type="paragraph" w:styleId="687" w:default="1">
    <w:name w:val="Normal"/>
    <w:qFormat/>
    <w:rPr>
      <w:rFonts w:ascii="Times New Roman" w:hAnsi="Times New Roman"/>
      <w:sz w:val="28"/>
      <w14:ligatures w14:val="none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97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after="0" w:line="240" w:lineRule="auto"/>
    </w:pPr>
  </w:style>
  <w:style w:type="paragraph" w:styleId="711">
    <w:name w:val="Title"/>
    <w:basedOn w:val="687"/>
    <w:next w:val="68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Заголовок Знак"/>
    <w:basedOn w:val="697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 w:customStyle="1">
    <w:name w:val="Подзаголовок Знак"/>
    <w:basedOn w:val="697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7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 w:customStyle="1">
    <w:name w:val="Верхний колонтитул Знак"/>
    <w:basedOn w:val="697"/>
    <w:link w:val="719"/>
    <w:uiPriority w:val="99"/>
  </w:style>
  <w:style w:type="paragraph" w:styleId="721">
    <w:name w:val="Footer"/>
    <w:basedOn w:val="687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 w:customStyle="1">
    <w:name w:val="Footer Char"/>
    <w:basedOn w:val="697"/>
    <w:uiPriority w:val="99"/>
  </w:style>
  <w:style w:type="paragraph" w:styleId="723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4" w:customStyle="1">
    <w:name w:val="Нижний колонтитул Знак"/>
    <w:link w:val="721"/>
    <w:uiPriority w:val="99"/>
  </w:style>
  <w:style w:type="table" w:styleId="725">
    <w:name w:val="Table Grid"/>
    <w:basedOn w:val="6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5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6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7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8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9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0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9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0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1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2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8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0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2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3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6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7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8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9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0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1">
    <w:name w:val="footnote text"/>
    <w:basedOn w:val="687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basedOn w:val="697"/>
    <w:uiPriority w:val="99"/>
    <w:unhideWhenUsed/>
    <w:rPr>
      <w:vertAlign w:val="superscript"/>
    </w:rPr>
  </w:style>
  <w:style w:type="paragraph" w:styleId="854">
    <w:name w:val="endnote text"/>
    <w:basedOn w:val="687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697"/>
    <w:uiPriority w:val="99"/>
    <w:semiHidden/>
    <w:unhideWhenUsed/>
    <w:rPr>
      <w:vertAlign w:val="superscript"/>
    </w:rPr>
  </w:style>
  <w:style w:type="paragraph" w:styleId="857">
    <w:name w:val="toc 1"/>
    <w:basedOn w:val="687"/>
    <w:next w:val="687"/>
    <w:uiPriority w:val="39"/>
    <w:unhideWhenUsed/>
    <w:pPr>
      <w:spacing w:after="57"/>
    </w:pPr>
  </w:style>
  <w:style w:type="paragraph" w:styleId="858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9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0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1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2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3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4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5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87"/>
    <w:next w:val="687"/>
    <w:uiPriority w:val="99"/>
    <w:unhideWhenUsed/>
    <w:pPr>
      <w:spacing w:after="0"/>
    </w:pPr>
  </w:style>
  <w:style w:type="paragraph" w:styleId="868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8"/>
      <w:lang w:eastAsia="ru-RU"/>
      <w14:ligatures w14:val="none"/>
    </w:rPr>
  </w:style>
  <w:style w:type="character" w:styleId="869">
    <w:name w:val="Hyperlink"/>
    <w:basedOn w:val="697"/>
    <w:uiPriority w:val="99"/>
    <w:unhideWhenUsed/>
    <w:rPr>
      <w:color w:val="0563c1" w:themeColor="hyperlink"/>
      <w:u w:val="single"/>
    </w:rPr>
  </w:style>
  <w:style w:type="character" w:styleId="870" w:customStyle="1">
    <w:name w:val="Unresolved Mention"/>
    <w:basedOn w:val="697"/>
    <w:uiPriority w:val="99"/>
    <w:semiHidden/>
    <w:unhideWhenUsed/>
    <w:rPr>
      <w:color w:val="605e5c"/>
      <w:shd w:val="clear" w:color="auto" w:fill="e1dfdd"/>
    </w:rPr>
  </w:style>
  <w:style w:type="paragraph" w:styleId="871" w:customStyle="1">
    <w:name w:val="Без интервала1"/>
    <w:uiPriority w:val="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14:ligatures w14:val="none"/>
    </w:rPr>
  </w:style>
  <w:style w:type="character" w:styleId="872" w:customStyle="1">
    <w:name w:val="Гиперссылка1"/>
    <w:uiPriority w:val="99"/>
    <w:unhideWhenUsed/>
    <w:rPr>
      <w:color w:val="0563c1"/>
      <w:u w:val="single"/>
    </w:rPr>
  </w:style>
  <w:style w:type="paragraph" w:styleId="873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LAW&amp;n=46579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C44DA-A057-4F48-8415-7B445464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revision>26</cp:revision>
  <dcterms:created xsi:type="dcterms:W3CDTF">2024-10-23T11:12:00Z</dcterms:created>
  <dcterms:modified xsi:type="dcterms:W3CDTF">2025-10-28T11:48:15Z</dcterms:modified>
</cp:coreProperties>
</file>