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6850" w:rsidRDefault="006D6850">
      <w:pPr>
        <w:pStyle w:val="ConsPlusNormal"/>
        <w:jc w:val="right"/>
        <w:rPr>
          <w:szCs w:val="24"/>
        </w:rPr>
      </w:pPr>
    </w:p>
    <w:p w:rsidR="006D6850" w:rsidRDefault="009068BC">
      <w:pPr>
        <w:pStyle w:val="ConsPlusNormal"/>
        <w:jc w:val="center"/>
        <w:rPr>
          <w:szCs w:val="24"/>
        </w:rPr>
      </w:pPr>
      <w:bookmarkStart w:id="0" w:name="P350"/>
      <w:bookmarkEnd w:id="0"/>
      <w:r>
        <w:rPr>
          <w:szCs w:val="24"/>
        </w:rPr>
        <w:t>Инициативный проект</w:t>
      </w:r>
    </w:p>
    <w:p w:rsidR="006D6850" w:rsidRDefault="006D6850">
      <w:pPr>
        <w:pStyle w:val="ConsPlusNormal"/>
        <w:jc w:val="both"/>
        <w:rPr>
          <w:szCs w:val="24"/>
        </w:rPr>
      </w:pPr>
    </w:p>
    <w:p w:rsidR="006D6850" w:rsidRDefault="009068BC">
      <w:pPr>
        <w:pStyle w:val="ConsPlusNormal"/>
        <w:jc w:val="both"/>
        <w:rPr>
          <w:szCs w:val="24"/>
        </w:rPr>
      </w:pPr>
      <w:r>
        <w:rPr>
          <w:szCs w:val="24"/>
        </w:rPr>
        <w:t>1. Наименование инициативного проекта:</w:t>
      </w:r>
    </w:p>
    <w:p w:rsidR="006D6850" w:rsidRDefault="00434B2A">
      <w:pPr>
        <w:pStyle w:val="ConsPlusNormal"/>
        <w:jc w:val="both"/>
        <w:rPr>
          <w:szCs w:val="24"/>
        </w:rPr>
      </w:pPr>
      <w:r w:rsidRPr="00434B2A">
        <w:rPr>
          <w:b/>
          <w:szCs w:val="24"/>
          <w:u w:val="single"/>
        </w:rPr>
        <w:t>«Деменция-не приговор» на базе общественного центра «Вечерняя Пермь Мотовилихинского района города Перми» (обустройство арт-пространства для людей с инвалидностью и ограниченными возможностями здоровья)</w:t>
      </w:r>
      <w:bookmarkStart w:id="1" w:name="_GoBack"/>
      <w:bookmarkEnd w:id="1"/>
    </w:p>
    <w:p w:rsidR="006D6850" w:rsidRDefault="009068BC">
      <w:pPr>
        <w:pStyle w:val="ConsPlusNormal"/>
        <w:jc w:val="both"/>
        <w:rPr>
          <w:szCs w:val="24"/>
        </w:rPr>
      </w:pPr>
      <w:r>
        <w:rPr>
          <w:szCs w:val="24"/>
        </w:rPr>
        <w:t>2. Сведения о видах источников софинансирования инициативного проекта: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3231"/>
        <w:gridCol w:w="2154"/>
        <w:gridCol w:w="3061"/>
      </w:tblGrid>
      <w:tr w:rsidR="006D6850">
        <w:tc>
          <w:tcPr>
            <w:tcW w:w="624" w:type="dxa"/>
          </w:tcPr>
          <w:p w:rsidR="006D6850" w:rsidRDefault="009068BC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3231" w:type="dxa"/>
          </w:tcPr>
          <w:p w:rsidR="006D6850" w:rsidRDefault="009068BC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Наименование источника финансирования</w:t>
            </w:r>
          </w:p>
        </w:tc>
        <w:tc>
          <w:tcPr>
            <w:tcW w:w="2154" w:type="dxa"/>
          </w:tcPr>
          <w:p w:rsidR="006D6850" w:rsidRDefault="009068BC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Софинансирование инициативного проекта, руб. (буквенное обозначение переменной в формуле)</w:t>
            </w:r>
          </w:p>
        </w:tc>
        <w:tc>
          <w:tcPr>
            <w:tcW w:w="3061" w:type="dxa"/>
          </w:tcPr>
          <w:p w:rsidR="006D6850" w:rsidRDefault="009068BC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Формула расчета, %</w:t>
            </w:r>
          </w:p>
        </w:tc>
      </w:tr>
      <w:tr w:rsidR="006D6850">
        <w:tc>
          <w:tcPr>
            <w:tcW w:w="624" w:type="dxa"/>
          </w:tcPr>
          <w:p w:rsidR="006D6850" w:rsidRDefault="009068BC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231" w:type="dxa"/>
          </w:tcPr>
          <w:p w:rsidR="006D6850" w:rsidRDefault="009068BC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154" w:type="dxa"/>
          </w:tcPr>
          <w:p w:rsidR="006D6850" w:rsidRDefault="009068BC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3061" w:type="dxa"/>
          </w:tcPr>
          <w:p w:rsidR="006D6850" w:rsidRDefault="009068BC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</w:tr>
      <w:tr w:rsidR="006D6850">
        <w:tc>
          <w:tcPr>
            <w:tcW w:w="624" w:type="dxa"/>
          </w:tcPr>
          <w:p w:rsidR="006D6850" w:rsidRDefault="009068BC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231" w:type="dxa"/>
          </w:tcPr>
          <w:p w:rsidR="006D6850" w:rsidRDefault="009068B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Доля софинансирования инициативного проекта (финансовое, имущественное и (или) трудовое участие граждан, индивидуальных предпринимателей и образованных в соответствии с законодательством Российской Федерации юридических лиц в денежном эквиваленте): &lt;*&gt;</w:t>
            </w:r>
          </w:p>
        </w:tc>
        <w:tc>
          <w:tcPr>
            <w:tcW w:w="2154" w:type="dxa"/>
          </w:tcPr>
          <w:p w:rsidR="006D6850" w:rsidRDefault="009068B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  <w:lang w:eastAsia="en-US"/>
              </w:rPr>
              <w:t xml:space="preserve">31 </w:t>
            </w:r>
            <w:r>
              <w:rPr>
                <w:sz w:val="24"/>
                <w:szCs w:val="24"/>
                <w:lang w:eastAsia="en-US"/>
              </w:rPr>
              <w:t>400,00</w:t>
            </w:r>
          </w:p>
          <w:p w:rsidR="006D6850" w:rsidRDefault="006D685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061" w:type="dxa"/>
          </w:tcPr>
          <w:p w:rsidR="006D6850" w:rsidRDefault="009068B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position w:val="-12"/>
                <w:sz w:val="24"/>
                <w:szCs w:val="24"/>
              </w:rPr>
              <w:t>10%</w:t>
            </w:r>
          </w:p>
        </w:tc>
      </w:tr>
      <w:tr w:rsidR="006D6850">
        <w:tc>
          <w:tcPr>
            <w:tcW w:w="624" w:type="dxa"/>
          </w:tcPr>
          <w:p w:rsidR="006D6850" w:rsidRDefault="009068BC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1.1</w:t>
            </w:r>
          </w:p>
        </w:tc>
        <w:tc>
          <w:tcPr>
            <w:tcW w:w="3231" w:type="dxa"/>
          </w:tcPr>
          <w:p w:rsidR="006D6850" w:rsidRDefault="009068B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финансовое, имущественное </w:t>
            </w:r>
          </w:p>
          <w:p w:rsidR="006D6850" w:rsidRDefault="009068B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 (или) трудовое участие граждан </w:t>
            </w:r>
          </w:p>
          <w:p w:rsidR="006D6850" w:rsidRDefault="009068B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денежном эквиваленте</w:t>
            </w:r>
          </w:p>
        </w:tc>
        <w:tc>
          <w:tcPr>
            <w:tcW w:w="2154" w:type="dxa"/>
          </w:tcPr>
          <w:p w:rsidR="006D6850" w:rsidRDefault="009068B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3061" w:type="dxa"/>
          </w:tcPr>
          <w:p w:rsidR="006D6850" w:rsidRDefault="009068B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6D6850">
        <w:tc>
          <w:tcPr>
            <w:tcW w:w="624" w:type="dxa"/>
          </w:tcPr>
          <w:p w:rsidR="006D6850" w:rsidRDefault="009068BC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1.2</w:t>
            </w:r>
          </w:p>
        </w:tc>
        <w:tc>
          <w:tcPr>
            <w:tcW w:w="3231" w:type="dxa"/>
          </w:tcPr>
          <w:p w:rsidR="006D6850" w:rsidRDefault="009068B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финансовое, имущественное </w:t>
            </w:r>
          </w:p>
          <w:p w:rsidR="006D6850" w:rsidRDefault="009068B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 (или) трудовое участие индивидуальных предпринимателей и образованных </w:t>
            </w:r>
          </w:p>
          <w:p w:rsidR="006D6850" w:rsidRDefault="009068B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 соответствии </w:t>
            </w:r>
          </w:p>
          <w:p w:rsidR="006D6850" w:rsidRDefault="009068B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 законодательством Российской Федерации юридических лиц </w:t>
            </w:r>
          </w:p>
          <w:p w:rsidR="006D6850" w:rsidRDefault="009068B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денежном эквиваленте</w:t>
            </w:r>
          </w:p>
        </w:tc>
        <w:tc>
          <w:tcPr>
            <w:tcW w:w="2154" w:type="dxa"/>
          </w:tcPr>
          <w:p w:rsidR="006D6850" w:rsidRDefault="009068B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  <w:lang w:eastAsia="en-US"/>
              </w:rPr>
              <w:t>31 400,00</w:t>
            </w:r>
          </w:p>
          <w:p w:rsidR="006D6850" w:rsidRDefault="009068B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  <w:lang w:eastAsia="en-US"/>
              </w:rPr>
              <w:t>(гарантийное письмо от МОО ТОС «Вечерняя Пермь»)</w:t>
            </w:r>
          </w:p>
        </w:tc>
        <w:tc>
          <w:tcPr>
            <w:tcW w:w="3061" w:type="dxa"/>
          </w:tcPr>
          <w:p w:rsidR="006D6850" w:rsidRDefault="009068B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  <w:lang w:eastAsia="en-US"/>
              </w:rPr>
              <w:t>100%</w:t>
            </w:r>
          </w:p>
        </w:tc>
      </w:tr>
      <w:tr w:rsidR="006D6850">
        <w:tc>
          <w:tcPr>
            <w:tcW w:w="624" w:type="dxa"/>
          </w:tcPr>
          <w:p w:rsidR="006D6850" w:rsidRDefault="009068BC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231" w:type="dxa"/>
          </w:tcPr>
          <w:p w:rsidR="006D6850" w:rsidRDefault="009068B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Доля софинансирования инициативного проекта из бюджета города Перми</w:t>
            </w:r>
          </w:p>
        </w:tc>
        <w:tc>
          <w:tcPr>
            <w:tcW w:w="2154" w:type="dxa"/>
          </w:tcPr>
          <w:p w:rsidR="006D6850" w:rsidRDefault="009068B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  <w:lang w:eastAsia="en-US"/>
              </w:rPr>
              <w:t>282600,00</w:t>
            </w:r>
          </w:p>
        </w:tc>
        <w:tc>
          <w:tcPr>
            <w:tcW w:w="3061" w:type="dxa"/>
          </w:tcPr>
          <w:p w:rsidR="006D6850" w:rsidRDefault="009068B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position w:val="-12"/>
                <w:sz w:val="24"/>
                <w:szCs w:val="24"/>
              </w:rPr>
              <w:t>90%</w:t>
            </w:r>
          </w:p>
        </w:tc>
      </w:tr>
      <w:tr w:rsidR="006D6850">
        <w:tc>
          <w:tcPr>
            <w:tcW w:w="624" w:type="dxa"/>
          </w:tcPr>
          <w:p w:rsidR="006D6850" w:rsidRDefault="009068BC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3231" w:type="dxa"/>
          </w:tcPr>
          <w:p w:rsidR="006D6850" w:rsidRDefault="009068B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ИТОГО (общая стоимость </w:t>
            </w:r>
            <w:r>
              <w:rPr>
                <w:color w:val="000000"/>
                <w:sz w:val="24"/>
                <w:szCs w:val="24"/>
              </w:rPr>
              <w:t>инициативного проекта)</w:t>
            </w:r>
          </w:p>
        </w:tc>
        <w:tc>
          <w:tcPr>
            <w:tcW w:w="2154" w:type="dxa"/>
          </w:tcPr>
          <w:p w:rsidR="006D6850" w:rsidRDefault="009068B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  <w:lang w:eastAsia="en-US"/>
              </w:rPr>
              <w:t>314000,00</w:t>
            </w:r>
          </w:p>
        </w:tc>
        <w:tc>
          <w:tcPr>
            <w:tcW w:w="3061" w:type="dxa"/>
          </w:tcPr>
          <w:p w:rsidR="006D6850" w:rsidRDefault="009068B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  <w:lang w:eastAsia="en-US"/>
              </w:rPr>
              <w:t>100%</w:t>
            </w:r>
          </w:p>
        </w:tc>
      </w:tr>
    </w:tbl>
    <w:p w:rsidR="006D6850" w:rsidRDefault="006D6850">
      <w:pPr>
        <w:pStyle w:val="ConsPlusNormal"/>
        <w:jc w:val="both"/>
        <w:rPr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0"/>
        <w:gridCol w:w="6576"/>
      </w:tblGrid>
      <w:tr w:rsidR="006D6850">
        <w:tc>
          <w:tcPr>
            <w:tcW w:w="906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D6850" w:rsidRDefault="009068BC">
            <w:pPr>
              <w:pStyle w:val="ConsPlusNormal"/>
              <w:ind w:firstLine="283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3. Сведения об инициаторе инициативного проекта (необходимо выбрать только один из предложенных вариантов):</w:t>
            </w:r>
          </w:p>
          <w:p w:rsidR="006D6850" w:rsidRDefault="009068BC">
            <w:pPr>
              <w:pStyle w:val="ConsPlusNormal"/>
              <w:ind w:firstLine="283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инициативная группа граждан;</w:t>
            </w:r>
          </w:p>
          <w:p w:rsidR="006D6850" w:rsidRDefault="009068BC">
            <w:pPr>
              <w:pStyle w:val="ConsPlusNormal"/>
              <w:ind w:firstLine="283"/>
              <w:jc w:val="both"/>
              <w:rPr>
                <w:szCs w:val="24"/>
                <w:u w:val="single"/>
              </w:rPr>
            </w:pPr>
            <w:r>
              <w:rPr>
                <w:noProof/>
                <w:position w:val="-3"/>
                <w:szCs w:val="24"/>
              </w:rPr>
              <w:drawing>
                <wp:inline distT="0" distB="0" distL="0" distR="0">
                  <wp:extent cx="95250" cy="142875"/>
                  <wp:effectExtent l="0" t="0" r="0" b="9525"/>
                  <wp:docPr id="1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8271095" name="Picture 50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xmlns:w="http://schemas.openxmlformats.org/wordprocessingml/2006/main" xmlns:w10="urn:schemas-microsoft-com:office:word" xmlns:v="urn:schemas-microsoft-com:vml" xmlns:o="urn:schemas-microsoft-com:office:office" xmlns="" r:embed="rId12"/>
                              </a:ext>
                            </a:extLst>
                          </a:blip>
                          <a:stretch/>
                        </pic:blipFill>
                        <pic:spPr bwMode="auto">
                          <a:xfrm>
                            <a:off x="0" y="0"/>
                            <a:ext cx="95249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u w:val="single"/>
              </w:rPr>
              <w:t>ТОС</w:t>
            </w:r>
          </w:p>
          <w:p w:rsidR="006D6850" w:rsidRDefault="009068BC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Местная общественная организация «Территориальное общественное самоуправление «Вечерняя Пермь» микрорайона Городские горки Мотовилихинского района города Перми.</w:t>
            </w:r>
          </w:p>
          <w:p w:rsidR="006D6850" w:rsidRDefault="009068B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                                            (наименование ТОС)</w:t>
            </w:r>
          </w:p>
          <w:p w:rsidR="006D6850" w:rsidRDefault="009068BC">
            <w:pPr>
              <w:pStyle w:val="ConsPlusNormal"/>
              <w:ind w:firstLine="283"/>
              <w:jc w:val="both"/>
              <w:rPr>
                <w:szCs w:val="24"/>
              </w:rPr>
            </w:pPr>
            <w:r>
              <w:rPr>
                <w:szCs w:val="24"/>
              </w:rPr>
              <w:t>4. Территория города Перми или е</w:t>
            </w:r>
            <w:r>
              <w:rPr>
                <w:szCs w:val="24"/>
              </w:rPr>
              <w:t>го часть, в границах которой будет реализация инициативного проекта:</w:t>
            </w:r>
          </w:p>
          <w:p w:rsidR="006D6850" w:rsidRDefault="009068BC">
            <w:pPr>
              <w:pStyle w:val="ConsPlusNormal"/>
              <w:jc w:val="both"/>
              <w:rPr>
                <w:szCs w:val="24"/>
                <w:u w:val="single"/>
              </w:rPr>
            </w:pPr>
            <w:proofErr w:type="spellStart"/>
            <w:r>
              <w:rPr>
                <w:szCs w:val="24"/>
                <w:u w:val="single"/>
              </w:rPr>
              <w:t>г</w:t>
            </w:r>
            <w:r>
              <w:rPr>
                <w:szCs w:val="24"/>
              </w:rPr>
              <w:t>Пермский</w:t>
            </w:r>
            <w:proofErr w:type="spellEnd"/>
            <w:r>
              <w:rPr>
                <w:szCs w:val="24"/>
              </w:rPr>
              <w:t xml:space="preserve"> край, г. Пермь, Мотовилихинский район, ул. Дружбы, 12, Общественный центр «Вечерняя Пермь»</w:t>
            </w:r>
          </w:p>
          <w:p w:rsidR="006D6850" w:rsidRDefault="006D6850">
            <w:pPr>
              <w:pStyle w:val="ConsPlusNormal"/>
              <w:rPr>
                <w:szCs w:val="24"/>
              </w:rPr>
            </w:pPr>
          </w:p>
          <w:p w:rsidR="006D6850" w:rsidRDefault="009068BC">
            <w:pPr>
              <w:pStyle w:val="ConsPlusNormal"/>
              <w:ind w:firstLine="283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5. Сроки реализации инициативного </w:t>
            </w:r>
            <w:proofErr w:type="gramStart"/>
            <w:r>
              <w:rPr>
                <w:szCs w:val="24"/>
              </w:rPr>
              <w:t xml:space="preserve">проекта:  </w:t>
            </w:r>
            <w:r>
              <w:rPr>
                <w:szCs w:val="24"/>
                <w:u w:val="single"/>
              </w:rPr>
              <w:t>до</w:t>
            </w:r>
            <w:proofErr w:type="gramEnd"/>
            <w:r>
              <w:rPr>
                <w:szCs w:val="24"/>
                <w:u w:val="single"/>
              </w:rPr>
              <w:t xml:space="preserve"> 15.12.2026</w:t>
            </w:r>
            <w:r>
              <w:rPr>
                <w:szCs w:val="24"/>
              </w:rPr>
              <w:t>.</w:t>
            </w:r>
          </w:p>
          <w:p w:rsidR="006D6850" w:rsidRDefault="006D6850">
            <w:pPr>
              <w:pStyle w:val="ConsPlusNormal"/>
              <w:rPr>
                <w:szCs w:val="24"/>
              </w:rPr>
            </w:pPr>
          </w:p>
          <w:p w:rsidR="006D6850" w:rsidRDefault="009068BC">
            <w:pPr>
              <w:pStyle w:val="ConsPlusNormal"/>
              <w:ind w:firstLine="283"/>
              <w:jc w:val="both"/>
              <w:rPr>
                <w:szCs w:val="24"/>
              </w:rPr>
            </w:pPr>
            <w:r>
              <w:rPr>
                <w:szCs w:val="24"/>
              </w:rPr>
              <w:t>6. Наименование вопроса м</w:t>
            </w:r>
            <w:r>
              <w:rPr>
                <w:szCs w:val="24"/>
              </w:rPr>
              <w:t xml:space="preserve">естного значения в соответствии с Федеральным законом от 6 октября 2003 года N 131-ФЗ "Об общих принципах организации местного самоуправления в Российской Федерации" или иного вопроса, право </w:t>
            </w:r>
            <w:proofErr w:type="gramStart"/>
            <w:r>
              <w:rPr>
                <w:szCs w:val="24"/>
              </w:rPr>
              <w:t>решения</w:t>
            </w:r>
            <w:proofErr w:type="gramEnd"/>
            <w:r>
              <w:rPr>
                <w:szCs w:val="24"/>
              </w:rPr>
              <w:t xml:space="preserve"> которого предоставлено органам местного самоуправления в </w:t>
            </w:r>
            <w:r>
              <w:rPr>
                <w:szCs w:val="24"/>
              </w:rPr>
              <w:t>соответствии с действующим законодательством:</w:t>
            </w:r>
          </w:p>
          <w:p w:rsidR="006D6850" w:rsidRDefault="009068BC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Cs w:val="24"/>
              </w:rPr>
              <w:t>Статья 16. «Вопросы местного значения городского округа»</w:t>
            </w:r>
          </w:p>
          <w:p w:rsidR="006D6850" w:rsidRDefault="009068BC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Cs w:val="24"/>
              </w:rPr>
              <w:t>пункт 33 «</w:t>
            </w:r>
            <w:r>
              <w:rPr>
                <w:color w:val="000000"/>
                <w:szCs w:val="24"/>
              </w:rPr>
              <w:t>Оказание поддержки социально ориентированным некоммерческим организациям»;</w:t>
            </w:r>
          </w:p>
          <w:p w:rsidR="006D6850" w:rsidRDefault="009068BC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Cs w:val="24"/>
              </w:rPr>
              <w:t>пункт 34 «Организация и осуществление мероприятий по работе с детьми</w:t>
            </w:r>
            <w:r>
              <w:rPr>
                <w:szCs w:val="24"/>
              </w:rPr>
              <w:t xml:space="preserve"> и молодежью в муниципальном, городском округе.</w:t>
            </w:r>
          </w:p>
          <w:p w:rsidR="006D6850" w:rsidRDefault="006D6850">
            <w:pPr>
              <w:pStyle w:val="ConsPlusNormal"/>
              <w:jc w:val="both"/>
              <w:rPr>
                <w:szCs w:val="24"/>
              </w:rPr>
            </w:pPr>
          </w:p>
          <w:p w:rsidR="006D6850" w:rsidRDefault="009068BC">
            <w:pPr>
              <w:pStyle w:val="ConsPlusNormal"/>
              <w:ind w:firstLine="283"/>
              <w:jc w:val="both"/>
              <w:rPr>
                <w:szCs w:val="24"/>
              </w:rPr>
            </w:pPr>
            <w:r>
              <w:rPr>
                <w:szCs w:val="24"/>
              </w:rPr>
              <w:t>7. Описание инициативного проекта:</w:t>
            </w:r>
          </w:p>
          <w:p w:rsidR="006D6850" w:rsidRDefault="009068BC">
            <w:pPr>
              <w:jc w:val="both"/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Style w:val="14"/>
                <w:sz w:val="24"/>
                <w:szCs w:val="24"/>
                <w:u w:val="single"/>
                <w:shd w:val="clear" w:color="auto" w:fill="FFFFFF"/>
              </w:rPr>
              <w:t xml:space="preserve">Проблема: </w:t>
            </w:r>
          </w:p>
          <w:p w:rsidR="006D6850" w:rsidRDefault="009068BC">
            <w:pPr>
              <w:pStyle w:val="15"/>
              <w:spacing w:before="104" w:line="240" w:lineRule="auto"/>
              <w:ind w:right="49"/>
              <w:jc w:val="both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По данным заведующим кафедрой неврологии и медицинской генетики Пермск</w:t>
            </w:r>
            <w:r>
              <w:rPr>
                <w:sz w:val="24"/>
                <w:szCs w:val="24"/>
              </w:rPr>
              <w:t xml:space="preserve">ого медицинского университета, практикующим врачом-неврологом Юлии </w:t>
            </w:r>
            <w:proofErr w:type="spellStart"/>
            <w:r>
              <w:rPr>
                <w:sz w:val="24"/>
                <w:szCs w:val="24"/>
              </w:rPr>
              <w:t>Каракуловой</w:t>
            </w:r>
            <w:proofErr w:type="spellEnd"/>
            <w:r>
              <w:rPr>
                <w:sz w:val="24"/>
                <w:szCs w:val="24"/>
              </w:rPr>
              <w:t xml:space="preserve">, следует, что в 2024 году в регионе насчитывается около 20 тысяч людей с деменцией, а это 1% от населения </w:t>
            </w:r>
            <w:proofErr w:type="gramStart"/>
            <w:r>
              <w:rPr>
                <w:sz w:val="24"/>
                <w:szCs w:val="24"/>
              </w:rPr>
              <w:t>( по</w:t>
            </w:r>
            <w:proofErr w:type="gramEnd"/>
            <w:r>
              <w:rPr>
                <w:sz w:val="24"/>
                <w:szCs w:val="24"/>
              </w:rPr>
              <w:t xml:space="preserve"> данным 2024 года). В Пермском крае </w:t>
            </w:r>
            <w:proofErr w:type="gramStart"/>
            <w:r>
              <w:rPr>
                <w:sz w:val="24"/>
                <w:szCs w:val="24"/>
              </w:rPr>
              <w:t>за  последние</w:t>
            </w:r>
            <w:proofErr w:type="gramEnd"/>
            <w:r>
              <w:rPr>
                <w:sz w:val="24"/>
                <w:szCs w:val="24"/>
              </w:rPr>
              <w:t xml:space="preserve"> несколько лет уве</w:t>
            </w:r>
            <w:r>
              <w:rPr>
                <w:sz w:val="24"/>
                <w:szCs w:val="24"/>
              </w:rPr>
              <w:t xml:space="preserve">личивается количество пациентов с диагнозом деменция. Следовательно, существует потребность в просветительской деятельности со стороны неврологов, </w:t>
            </w:r>
            <w:proofErr w:type="spellStart"/>
            <w:r>
              <w:rPr>
                <w:sz w:val="24"/>
                <w:szCs w:val="24"/>
              </w:rPr>
              <w:t>реабилитологов</w:t>
            </w:r>
            <w:proofErr w:type="spellEnd"/>
            <w:r>
              <w:rPr>
                <w:sz w:val="24"/>
                <w:szCs w:val="24"/>
              </w:rPr>
              <w:t xml:space="preserve">, инструкторов по ЛФК, логопедов и психологов. Поэтому важно создать вокруг больного атмосферу </w:t>
            </w:r>
            <w:r>
              <w:rPr>
                <w:sz w:val="24"/>
                <w:szCs w:val="24"/>
              </w:rPr>
              <w:t>психологического комфорта. С такой задачей помогут справиться занятия арт-терапией. Колоссальную помощь арт-терапия оказывает больным в процессе восстановления моторики пальцев и чувствительности. Но поскольку с анатомической точки зрения, около трети всей</w:t>
            </w:r>
            <w:r>
              <w:rPr>
                <w:sz w:val="24"/>
                <w:szCs w:val="24"/>
              </w:rPr>
              <w:t xml:space="preserve"> площади двигательной проекции коры головного мозга занимает проекция кисти руки, расположенная очень близко от речевой зоны, то простые движения рук помогают убрать напряжение не только с самих рук, но и с губ, способствуют улучшению не только мелкой мото</w:t>
            </w:r>
            <w:r>
              <w:rPr>
                <w:sz w:val="24"/>
                <w:szCs w:val="24"/>
              </w:rPr>
              <w:t>рики пораженных конечностей, но и восстановлению нарушенных психических функций, напрямую влияет на развитие речи у больных. В последнее время в качестве арт-терапии все чаще используют рисование. Комплексный подход, учитывающий возрастные особенности и ин</w:t>
            </w:r>
            <w:r>
              <w:rPr>
                <w:sz w:val="24"/>
                <w:szCs w:val="24"/>
              </w:rPr>
              <w:t>дивидуальные потребности, является наиболее эффективной стратегией сохранения когнитивного здоровья. Пусть даже небольшие, но последовательные изменения в образе жизни могут значительно снизить риск развития деменции и сохранить ясность ума на долгие годы.</w:t>
            </w:r>
          </w:p>
          <w:p w:rsidR="006D6850" w:rsidRDefault="009068BC">
            <w:pPr>
              <w:jc w:val="both"/>
              <w:rPr>
                <w:sz w:val="22"/>
                <w:szCs w:val="22"/>
              </w:rPr>
            </w:pPr>
            <w:r>
              <w:rPr>
                <w:rStyle w:val="14"/>
                <w:b w:val="0"/>
                <w:sz w:val="24"/>
                <w:szCs w:val="24"/>
                <w:shd w:val="clear" w:color="auto" w:fill="FFFFFF"/>
              </w:rPr>
              <w:t xml:space="preserve">В ОЦ Дружбы, 12 работают три организации, которые играют большую роль в оказании помощи людям, страдающим деменцией, инвалидам и опекунам и </w:t>
            </w:r>
            <w:proofErr w:type="spellStart"/>
            <w:r>
              <w:rPr>
                <w:rStyle w:val="14"/>
                <w:b w:val="0"/>
                <w:sz w:val="24"/>
                <w:szCs w:val="24"/>
                <w:shd w:val="clear" w:color="auto" w:fill="FFFFFF"/>
              </w:rPr>
              <w:t>тд.д</w:t>
            </w:r>
            <w:proofErr w:type="spellEnd"/>
            <w:r>
              <w:rPr>
                <w:rStyle w:val="14"/>
                <w:b w:val="0"/>
                <w:sz w:val="24"/>
                <w:szCs w:val="24"/>
                <w:shd w:val="clear" w:color="auto" w:fill="FFFFFF"/>
              </w:rPr>
              <w:t>.:</w:t>
            </w:r>
          </w:p>
          <w:p w:rsidR="006D6850" w:rsidRDefault="009068BC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>
              <w:rPr>
                <w:rStyle w:val="14"/>
                <w:b w:val="0"/>
                <w:sz w:val="24"/>
                <w:szCs w:val="24"/>
                <w:shd w:val="clear" w:color="auto" w:fill="FFFFFF"/>
              </w:rPr>
              <w:lastRenderedPageBreak/>
              <w:t>1 организация - Мотовилихинская районная организация Пермской краевой организации «Всероссийское общество ин</w:t>
            </w:r>
            <w:r>
              <w:rPr>
                <w:rStyle w:val="14"/>
                <w:b w:val="0"/>
                <w:sz w:val="24"/>
                <w:szCs w:val="24"/>
                <w:shd w:val="clear" w:color="auto" w:fill="FFFFFF"/>
              </w:rPr>
              <w:t xml:space="preserve">валидов»; </w:t>
            </w:r>
          </w:p>
          <w:p w:rsidR="006D6850" w:rsidRDefault="009068BC">
            <w:pPr>
              <w:jc w:val="both"/>
              <w:rPr>
                <w:sz w:val="22"/>
                <w:szCs w:val="22"/>
              </w:rPr>
            </w:pPr>
            <w:r>
              <w:rPr>
                <w:rStyle w:val="14"/>
                <w:b w:val="0"/>
                <w:sz w:val="24"/>
                <w:szCs w:val="24"/>
                <w:shd w:val="clear" w:color="auto" w:fill="FFFFFF"/>
              </w:rPr>
              <w:t xml:space="preserve">2 организация - Местная общественная организация Территориальное общественное самоуправление «Вечерняя Пермь» микрорайона Городские горки Мотовилихинского района города Перми; </w:t>
            </w:r>
          </w:p>
          <w:p w:rsidR="006D6850" w:rsidRDefault="009068BC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>
              <w:rPr>
                <w:rStyle w:val="14"/>
                <w:b w:val="0"/>
                <w:sz w:val="24"/>
                <w:szCs w:val="24"/>
                <w:shd w:val="clear" w:color="auto" w:fill="FFFFFF"/>
              </w:rPr>
              <w:t>3 организация - Пермское краевое отделение Государственной обществен</w:t>
            </w:r>
            <w:r>
              <w:rPr>
                <w:rStyle w:val="14"/>
                <w:b w:val="0"/>
                <w:sz w:val="24"/>
                <w:szCs w:val="24"/>
                <w:shd w:val="clear" w:color="auto" w:fill="FFFFFF"/>
              </w:rPr>
              <w:t>ной организации «Комитет ветеранов подразделений особого риска Российской Федерации».</w:t>
            </w:r>
          </w:p>
          <w:p w:rsidR="006D6850" w:rsidRDefault="009068BC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>
              <w:rPr>
                <w:rStyle w:val="14"/>
                <w:b w:val="0"/>
                <w:sz w:val="24"/>
                <w:szCs w:val="24"/>
                <w:shd w:val="clear" w:color="auto" w:fill="FFFFFF"/>
              </w:rPr>
              <w:t>Благо получателями проекта будут жители Мотовилихинского района города Перми, в том числе люди на колясках, люди с тяжелыми когнитивными нарушениями.</w:t>
            </w:r>
          </w:p>
          <w:p w:rsidR="006D6850" w:rsidRDefault="009068BC">
            <w:pPr>
              <w:jc w:val="both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На сегодняшний день </w:t>
            </w:r>
            <w:r>
              <w:rPr>
                <w:sz w:val="24"/>
                <w:szCs w:val="24"/>
              </w:rPr>
              <w:t xml:space="preserve">ОЦ Вечерняя Пермь, ул.Дружбы,12, является востребованной площадкой для проведения мероприятий, направленных на эту категорию населения. </w:t>
            </w:r>
            <w:r>
              <w:rPr>
                <w:bCs/>
                <w:sz w:val="24"/>
                <w:szCs w:val="24"/>
              </w:rPr>
              <w:t>Ежегодно в этих мероприятиях в общей сложности участвуют более 500 человек, но могло бы улучшать своё психическое здоров</w:t>
            </w:r>
            <w:r>
              <w:rPr>
                <w:bCs/>
                <w:sz w:val="24"/>
                <w:szCs w:val="24"/>
              </w:rPr>
              <w:t>ье гораздо больше людей, что обеспечило бы уменьшение нагрузки опекунов, если ОЦ приобретёт дополнительное оборудование и реализует ряд мероприятий в рамках проекта:</w:t>
            </w:r>
          </w:p>
          <w:p w:rsidR="006D6850" w:rsidRDefault="009068BC">
            <w:pPr>
              <w:jc w:val="both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В рамках проекта планируется вовлечь в занятия арт-терапией (рисованием) и развивающими и </w:t>
            </w:r>
            <w:r>
              <w:rPr>
                <w:sz w:val="24"/>
                <w:szCs w:val="24"/>
              </w:rPr>
              <w:t>расслабляющими занятиями более 500 человек.</w:t>
            </w:r>
          </w:p>
          <w:p w:rsidR="006D6850" w:rsidRDefault="009068B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Проект направлен так же на повышение осведомленности населения о проблемах когнитивного здоровья, повышение уровня знаний о мерах профилактики и способах диагностики когнитивных расстройств и деменции.</w:t>
            </w:r>
          </w:p>
          <w:p w:rsidR="006D6850" w:rsidRDefault="009068BC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4"/>
                <w:szCs w:val="24"/>
              </w:rPr>
              <w:t>Поэтому пр</w:t>
            </w:r>
            <w:r>
              <w:rPr>
                <w:sz w:val="24"/>
                <w:szCs w:val="24"/>
              </w:rPr>
              <w:t>иобретённое оборудование даст возможность организациям ОЦ помочь большему количеству населения и увеличит качество оказываемых услуг.</w:t>
            </w:r>
          </w:p>
          <w:p w:rsidR="006D6850" w:rsidRDefault="009068BC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>Песочница для песочной терапии -</w:t>
            </w:r>
            <w:r>
              <w:rPr>
                <w:sz w:val="24"/>
                <w:szCs w:val="24"/>
              </w:rPr>
              <w:t xml:space="preserve"> через занятия с песком человек может найти новые способы взаимодействия с миром, обнаружи</w:t>
            </w:r>
            <w:r>
              <w:rPr>
                <w:sz w:val="24"/>
                <w:szCs w:val="24"/>
              </w:rPr>
              <w:t xml:space="preserve">ть решения или просто взглянуть на свои трудности под другим углом. </w:t>
            </w:r>
            <w:r>
              <w:rPr>
                <w:rStyle w:val="14"/>
                <w:b w:val="0"/>
                <w:sz w:val="24"/>
                <w:szCs w:val="24"/>
              </w:rPr>
              <w:t>Формируется коммуникативная культура</w:t>
            </w:r>
            <w:r>
              <w:rPr>
                <w:sz w:val="24"/>
                <w:szCs w:val="24"/>
              </w:rPr>
              <w:t xml:space="preserve">. Совместные игры в песочнице не только </w:t>
            </w:r>
            <w:proofErr w:type="spellStart"/>
            <w:r>
              <w:rPr>
                <w:sz w:val="24"/>
                <w:szCs w:val="24"/>
              </w:rPr>
              <w:t>диагностичны</w:t>
            </w:r>
            <w:proofErr w:type="spellEnd"/>
            <w:r>
              <w:rPr>
                <w:sz w:val="24"/>
                <w:szCs w:val="24"/>
              </w:rPr>
              <w:t>, но и тренируют навыки взаимодействия друг с другом.</w:t>
            </w:r>
          </w:p>
          <w:p w:rsidR="006D6850" w:rsidRDefault="009068BC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 xml:space="preserve">Стол для игры в </w:t>
            </w:r>
            <w:proofErr w:type="gramStart"/>
            <w:r>
              <w:rPr>
                <w:b/>
                <w:sz w:val="24"/>
                <w:szCs w:val="24"/>
              </w:rPr>
              <w:t>Новус  -</w:t>
            </w:r>
            <w:proofErr w:type="gramEnd"/>
            <w:r>
              <w:rPr>
                <w:sz w:val="24"/>
                <w:szCs w:val="24"/>
              </w:rPr>
              <w:t xml:space="preserve"> игра в Новус помогает</w:t>
            </w:r>
            <w:r>
              <w:rPr>
                <w:sz w:val="24"/>
                <w:szCs w:val="24"/>
              </w:rPr>
              <w:t xml:space="preserve"> снять накопившееся нервное напряжение, так как во время игры человек почти полностью отвлекается от повседневных мелочей и отдаётся увлекательному состязанию. Развивает глазомер, вырабатывает чёткость и координацию движений, быструю реакцию, находчивость.</w:t>
            </w:r>
            <w:r>
              <w:rPr>
                <w:sz w:val="24"/>
                <w:szCs w:val="24"/>
              </w:rPr>
              <w:t> </w:t>
            </w:r>
          </w:p>
          <w:p w:rsidR="006D6850" w:rsidRDefault="009068BC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Новус учит выигрывать, напрягая всю силу воли, преодолевать сопротивление противника, а также учит проигрывать, не впадая в панику и не теряя веры в себя. </w:t>
            </w:r>
          </w:p>
          <w:p w:rsidR="006D6850" w:rsidRDefault="009068BC">
            <w:pPr>
              <w:jc w:val="both"/>
              <w:rPr>
                <w:sz w:val="22"/>
                <w:szCs w:val="22"/>
              </w:rPr>
            </w:pPr>
            <w:r>
              <w:rPr>
                <w:rStyle w:val="14"/>
                <w:sz w:val="24"/>
                <w:szCs w:val="24"/>
              </w:rPr>
              <w:t xml:space="preserve">Музыкальные колонки </w:t>
            </w:r>
            <w:r>
              <w:rPr>
                <w:rStyle w:val="14"/>
                <w:b w:val="0"/>
                <w:bCs w:val="0"/>
                <w:sz w:val="24"/>
                <w:szCs w:val="24"/>
              </w:rPr>
              <w:t>(акустические системы) нужны для разных задач, а именно:</w:t>
            </w:r>
          </w:p>
          <w:p w:rsidR="006D6850" w:rsidRDefault="009068BC">
            <w:pPr>
              <w:pStyle w:val="a3"/>
              <w:numPr>
                <w:ilvl w:val="0"/>
                <w:numId w:val="8"/>
              </w:numPr>
              <w:jc w:val="both"/>
              <w:rPr>
                <w:sz w:val="22"/>
                <w:szCs w:val="22"/>
              </w:rPr>
            </w:pPr>
            <w:r>
              <w:rPr>
                <w:rStyle w:val="14"/>
                <w:sz w:val="24"/>
                <w:szCs w:val="24"/>
              </w:rPr>
              <w:t xml:space="preserve">фоновая </w:t>
            </w:r>
            <w:proofErr w:type="gramStart"/>
            <w:r>
              <w:rPr>
                <w:rStyle w:val="14"/>
                <w:sz w:val="24"/>
                <w:szCs w:val="24"/>
              </w:rPr>
              <w:t>музыка</w:t>
            </w:r>
            <w:r>
              <w:rPr>
                <w:sz w:val="24"/>
                <w:szCs w:val="24"/>
              </w:rPr>
              <w:t>  помогает</w:t>
            </w:r>
            <w:proofErr w:type="gramEnd"/>
            <w:r>
              <w:rPr>
                <w:sz w:val="24"/>
                <w:szCs w:val="24"/>
              </w:rPr>
              <w:t xml:space="preserve"> создать атмосферу релакса в помещении, </w:t>
            </w:r>
          </w:p>
          <w:p w:rsidR="006D6850" w:rsidRDefault="009068BC">
            <w:pPr>
              <w:pStyle w:val="a3"/>
              <w:numPr>
                <w:ilvl w:val="0"/>
                <w:numId w:val="8"/>
              </w:numPr>
              <w:jc w:val="both"/>
              <w:rPr>
                <w:sz w:val="22"/>
                <w:szCs w:val="22"/>
              </w:rPr>
            </w:pPr>
            <w:r>
              <w:rPr>
                <w:rStyle w:val="14"/>
                <w:sz w:val="24"/>
                <w:szCs w:val="24"/>
              </w:rPr>
              <w:t>зонирование пространства</w:t>
            </w:r>
            <w:r>
              <w:rPr>
                <w:sz w:val="24"/>
                <w:szCs w:val="24"/>
              </w:rPr>
              <w:t>, озвучивание мероприятий, так же будут проходить занятия музыкотерапия для полного погружения и расслабления, в зоне релакса, будет располагаться диван.</w:t>
            </w:r>
          </w:p>
          <w:p w:rsidR="006D6850" w:rsidRDefault="009068BC">
            <w:pPr>
              <w:jc w:val="both"/>
              <w:rPr>
                <w:sz w:val="22"/>
                <w:szCs w:val="22"/>
              </w:rPr>
            </w:pPr>
            <w:r>
              <w:rPr>
                <w:rStyle w:val="14"/>
                <w:sz w:val="24"/>
                <w:szCs w:val="24"/>
              </w:rPr>
              <w:t xml:space="preserve">Цветной лазерный принтер </w:t>
            </w:r>
            <w:r>
              <w:rPr>
                <w:rStyle w:val="14"/>
                <w:b w:val="0"/>
                <w:bCs w:val="0"/>
                <w:sz w:val="24"/>
                <w:szCs w:val="24"/>
              </w:rPr>
              <w:t>нужен для цветной печати</w:t>
            </w:r>
            <w:r>
              <w:rPr>
                <w:sz w:val="24"/>
                <w:szCs w:val="24"/>
              </w:rPr>
              <w:t xml:space="preserve"> создания отпечатков, которые требуют детализации и цветового разнообразия. Такие устройства подходят для работы с документами, изображениями и полиграфическими материалами, где важна цветная печать. </w:t>
            </w:r>
            <w:r>
              <w:rPr>
                <w:rStyle w:val="14"/>
                <w:b w:val="0"/>
                <w:sz w:val="24"/>
                <w:szCs w:val="24"/>
              </w:rPr>
              <w:t>Печать внутренней отчётной докум</w:t>
            </w:r>
            <w:r>
              <w:rPr>
                <w:rStyle w:val="14"/>
                <w:b w:val="0"/>
                <w:sz w:val="24"/>
                <w:szCs w:val="24"/>
              </w:rPr>
              <w:t>ентации</w:t>
            </w:r>
            <w:r>
              <w:rPr>
                <w:b/>
                <w:sz w:val="24"/>
                <w:szCs w:val="24"/>
              </w:rPr>
              <w:t> -</w:t>
            </w:r>
            <w:r>
              <w:rPr>
                <w:sz w:val="24"/>
                <w:szCs w:val="24"/>
              </w:rPr>
              <w:t xml:space="preserve"> например, выделение важных моментов, цветной принтер помогает распечатать многоцветная печать улучшает восприятие информации. </w:t>
            </w:r>
          </w:p>
          <w:p w:rsidR="006D6850" w:rsidRDefault="009068B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rStyle w:val="14"/>
                <w:sz w:val="24"/>
                <w:szCs w:val="24"/>
              </w:rPr>
              <w:t xml:space="preserve">Ноутбуки </w:t>
            </w:r>
            <w:r>
              <w:rPr>
                <w:rStyle w:val="14"/>
                <w:b w:val="0"/>
                <w:bCs w:val="0"/>
                <w:sz w:val="24"/>
                <w:szCs w:val="24"/>
              </w:rPr>
              <w:t>нужны для различных задач: портативность и мобильность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rStyle w:val="14"/>
                <w:b w:val="0"/>
                <w:bCs w:val="0"/>
                <w:sz w:val="24"/>
                <w:szCs w:val="24"/>
              </w:rPr>
              <w:t>экономия пространства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Ноутбуки занимают меньше места п</w:t>
            </w:r>
            <w:r>
              <w:rPr>
                <w:sz w:val="24"/>
                <w:szCs w:val="24"/>
              </w:rPr>
              <w:t xml:space="preserve">о сравнению со стационарными компьютерами, так как не требуют отдельного стола и больших системных блоков. </w:t>
            </w:r>
            <w:r>
              <w:rPr>
                <w:rStyle w:val="14"/>
                <w:b w:val="0"/>
                <w:sz w:val="24"/>
                <w:szCs w:val="24"/>
              </w:rPr>
              <w:t>Удобство для удалённой работы</w:t>
            </w:r>
            <w:r>
              <w:rPr>
                <w:sz w:val="24"/>
                <w:szCs w:val="24"/>
              </w:rPr>
              <w:t xml:space="preserve">. Ноутбуки обладают беспроводными возможностями, такими как </w:t>
            </w:r>
            <w:proofErr w:type="spellStart"/>
            <w:r>
              <w:rPr>
                <w:sz w:val="24"/>
                <w:szCs w:val="24"/>
              </w:rPr>
              <w:t>Wi-Fi</w:t>
            </w:r>
            <w:proofErr w:type="spellEnd"/>
            <w:r>
              <w:rPr>
                <w:sz w:val="24"/>
                <w:szCs w:val="24"/>
              </w:rPr>
              <w:t xml:space="preserve"> и </w:t>
            </w:r>
            <w:proofErr w:type="spellStart"/>
            <w:r>
              <w:rPr>
                <w:sz w:val="24"/>
                <w:szCs w:val="24"/>
              </w:rPr>
              <w:t>Bluetooth</w:t>
            </w:r>
            <w:proofErr w:type="spellEnd"/>
            <w:r>
              <w:rPr>
                <w:sz w:val="24"/>
                <w:szCs w:val="24"/>
              </w:rPr>
              <w:t>, что обеспечивает подключение к сети Интер</w:t>
            </w:r>
            <w:r>
              <w:rPr>
                <w:sz w:val="24"/>
                <w:szCs w:val="24"/>
              </w:rPr>
              <w:t xml:space="preserve">нет и периферийным устройствам, таким как принтеры или </w:t>
            </w:r>
            <w:proofErr w:type="spellStart"/>
            <w:r>
              <w:rPr>
                <w:sz w:val="24"/>
                <w:szCs w:val="24"/>
              </w:rPr>
              <w:t>проекторы.</w:t>
            </w:r>
            <w:r>
              <w:rPr>
                <w:rStyle w:val="14"/>
                <w:b w:val="0"/>
                <w:sz w:val="24"/>
                <w:szCs w:val="24"/>
              </w:rPr>
              <w:t>Лёгкость</w:t>
            </w:r>
            <w:proofErr w:type="spellEnd"/>
            <w:r>
              <w:rPr>
                <w:rStyle w:val="14"/>
                <w:b w:val="0"/>
                <w:sz w:val="24"/>
                <w:szCs w:val="24"/>
              </w:rPr>
              <w:t xml:space="preserve"> модернизации</w:t>
            </w:r>
            <w:r>
              <w:rPr>
                <w:sz w:val="24"/>
                <w:szCs w:val="24"/>
              </w:rPr>
              <w:t xml:space="preserve">. Это позволяет </w:t>
            </w:r>
            <w:proofErr w:type="spellStart"/>
            <w:r>
              <w:rPr>
                <w:sz w:val="24"/>
                <w:szCs w:val="24"/>
              </w:rPr>
              <w:t>адаптироватьсвои</w:t>
            </w:r>
            <w:proofErr w:type="spellEnd"/>
            <w:r>
              <w:rPr>
                <w:sz w:val="24"/>
                <w:szCs w:val="24"/>
              </w:rPr>
              <w:t xml:space="preserve"> компьютеры к новым требованиям и задачам без необходимости полной замены оборудования.</w:t>
            </w:r>
            <w:r>
              <w:rPr>
                <w:rStyle w:val="14"/>
                <w:b w:val="0"/>
                <w:sz w:val="24"/>
                <w:szCs w:val="24"/>
              </w:rPr>
              <w:t xml:space="preserve"> Удобство обслуживания и </w:t>
            </w:r>
            <w:r>
              <w:rPr>
                <w:rStyle w:val="14"/>
                <w:b w:val="0"/>
                <w:sz w:val="24"/>
                <w:szCs w:val="24"/>
              </w:rPr>
              <w:lastRenderedPageBreak/>
              <w:t>технической поддержки</w:t>
            </w:r>
            <w:r>
              <w:rPr>
                <w:b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Обы</w:t>
            </w:r>
            <w:r>
              <w:rPr>
                <w:sz w:val="24"/>
                <w:szCs w:val="24"/>
              </w:rPr>
              <w:t>чно ноутбуки имеют простую конструкцию, что упрощает доступ к компонентам и замену неисправных деталей. На ноутбуках жители будут проходить различные упражнения, направленные на развитие мозговой деятельности, для предотвращения признаков деменции.</w:t>
            </w:r>
          </w:p>
          <w:p w:rsidR="006D6850" w:rsidRDefault="009068BC">
            <w:pPr>
              <w:rPr>
                <w:sz w:val="22"/>
                <w:szCs w:val="22"/>
              </w:rPr>
            </w:pPr>
            <w:r>
              <w:rPr>
                <w:rStyle w:val="14"/>
                <w:sz w:val="24"/>
                <w:szCs w:val="24"/>
              </w:rPr>
              <w:t>Теннисн</w:t>
            </w:r>
            <w:r>
              <w:rPr>
                <w:rStyle w:val="14"/>
                <w:sz w:val="24"/>
                <w:szCs w:val="24"/>
              </w:rPr>
              <w:t xml:space="preserve">ый стол </w:t>
            </w:r>
            <w:r>
              <w:rPr>
                <w:rStyle w:val="14"/>
                <w:b w:val="0"/>
                <w:bCs w:val="0"/>
                <w:sz w:val="24"/>
                <w:szCs w:val="24"/>
              </w:rPr>
              <w:t>(для настольного тенниса) нужен для организации зоны спортивной активности</w:t>
            </w:r>
            <w:r>
              <w:rPr>
                <w:sz w:val="24"/>
                <w:szCs w:val="24"/>
              </w:rPr>
              <w:t xml:space="preserve">. Польза </w:t>
            </w:r>
            <w:r>
              <w:rPr>
                <w:rStyle w:val="14"/>
                <w:b w:val="0"/>
                <w:bCs w:val="0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теннис помогает размять </w:t>
            </w:r>
            <w:r>
              <w:rPr>
                <w:sz w:val="24"/>
                <w:szCs w:val="24"/>
              </w:rPr>
              <w:t xml:space="preserve">затекшие мышцы, дать отдохнуть мозгу от рутинной работы. </w:t>
            </w:r>
            <w:r>
              <w:rPr>
                <w:rStyle w:val="14"/>
                <w:b w:val="0"/>
                <w:sz w:val="24"/>
                <w:szCs w:val="24"/>
              </w:rPr>
              <w:t>Переключение с одного вида деятельности на другой</w:t>
            </w:r>
            <w:r>
              <w:rPr>
                <w:sz w:val="24"/>
                <w:szCs w:val="24"/>
              </w:rPr>
              <w:t> любая активность позволяет перек</w:t>
            </w:r>
            <w:r>
              <w:rPr>
                <w:sz w:val="24"/>
                <w:szCs w:val="24"/>
              </w:rPr>
              <w:t xml:space="preserve">лючаться. </w:t>
            </w:r>
          </w:p>
          <w:p w:rsidR="006D6850" w:rsidRDefault="009068BC">
            <w:pPr>
              <w:rPr>
                <w:sz w:val="22"/>
                <w:szCs w:val="22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Цель:</w:t>
            </w:r>
            <w:r>
              <w:rPr>
                <w:sz w:val="24"/>
                <w:szCs w:val="24"/>
                <w:lang w:eastAsia="en-US"/>
              </w:rPr>
              <w:t xml:space="preserve"> Создание условий, направленных на повышение реабилитац</w:t>
            </w:r>
            <w:r>
              <w:rPr>
                <w:sz w:val="24"/>
                <w:szCs w:val="24"/>
                <w:lang w:eastAsia="en-US"/>
              </w:rPr>
              <w:t>ионного потенциала лиц с признаками деменции, проявляющихся на ранней стадии, путем оказания просветительской, психологической и арт-терапевтической помощи, на базе общественного центра «Вечерняя Пермь» ул. Дружбы, 12, Мотовилихинского района города Перми.</w:t>
            </w:r>
          </w:p>
          <w:p w:rsidR="006D6850" w:rsidRDefault="009068BC">
            <w:pPr>
              <w:jc w:val="both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Задачи:</w:t>
            </w:r>
          </w:p>
          <w:p w:rsidR="006D6850" w:rsidRDefault="009068BC">
            <w:pPr>
              <w:jc w:val="both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- о</w:t>
            </w:r>
            <w:r>
              <w:rPr>
                <w:sz w:val="24"/>
                <w:szCs w:val="24"/>
                <w:lang w:eastAsia="en-US"/>
              </w:rPr>
              <w:t>бустройство арт-пространства для людей с инвалидностью и ограниченными возможностями здоровья в общественном центре «Вечерняя Пермь»;</w:t>
            </w:r>
          </w:p>
          <w:p w:rsidR="006D6850" w:rsidRDefault="009068BC">
            <w:pPr>
              <w:jc w:val="both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- освещать продвижение и реализацию проекта в СМИ;</w:t>
            </w:r>
          </w:p>
          <w:p w:rsidR="006D6850" w:rsidRDefault="009068BC">
            <w:pPr>
              <w:jc w:val="both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- распространять информационные материалы о пользе арт-тера</w:t>
            </w:r>
            <w:r>
              <w:rPr>
                <w:sz w:val="24"/>
                <w:szCs w:val="24"/>
              </w:rPr>
              <w:t>пии для людей с деменцией;</w:t>
            </w:r>
          </w:p>
          <w:p w:rsidR="006D6850" w:rsidRDefault="009068BC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-организовать выставки творческих работ участников проекта, который будет способствовать созданию положительного эмоционального настроя; развитию коммуникативных и творческих способностей и повышению самооценки. </w:t>
            </w:r>
          </w:p>
          <w:p w:rsidR="006D6850" w:rsidRDefault="009068BC">
            <w:pPr>
              <w:tabs>
                <w:tab w:val="left" w:pos="3255"/>
              </w:tabs>
              <w:jc w:val="both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-тиражирование о</w:t>
            </w:r>
            <w:r>
              <w:rPr>
                <w:sz w:val="24"/>
                <w:szCs w:val="24"/>
              </w:rPr>
              <w:t xml:space="preserve">пыта; </w:t>
            </w:r>
          </w:p>
          <w:p w:rsidR="006D6850" w:rsidRDefault="009068BC">
            <w:pPr>
              <w:tabs>
                <w:tab w:val="left" w:pos="3255"/>
              </w:tabs>
              <w:jc w:val="both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- осветить ход исполнения и результатов проекта в СМИ и социальных сетях:</w:t>
            </w:r>
          </w:p>
          <w:p w:rsidR="006D6850" w:rsidRDefault="009068BC">
            <w:pPr>
              <w:pStyle w:val="a3"/>
              <w:shd w:val="clear" w:color="auto" w:fill="FFFFFF"/>
              <w:ind w:left="0"/>
              <w:jc w:val="both"/>
              <w:rPr>
                <w:sz w:val="22"/>
                <w:szCs w:val="22"/>
              </w:rPr>
            </w:pPr>
            <w:r>
              <w:rPr>
                <w:bCs/>
                <w:sz w:val="24"/>
                <w:szCs w:val="24"/>
              </w:rPr>
              <w:t>публикации в СМИ (не менее 2-х статей), публикация в социальных сетях (не менее 4 публикаций).</w:t>
            </w:r>
          </w:p>
          <w:p w:rsidR="006D6850" w:rsidRDefault="009068BC">
            <w:pPr>
              <w:jc w:val="both"/>
              <w:rPr>
                <w:b/>
                <w:bCs/>
                <w:sz w:val="22"/>
                <w:szCs w:val="22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Результаты:</w:t>
            </w:r>
          </w:p>
          <w:p w:rsidR="006D6850" w:rsidRDefault="009068BC">
            <w:pPr>
              <w:jc w:val="both"/>
              <w:rPr>
                <w:sz w:val="22"/>
                <w:szCs w:val="22"/>
              </w:rPr>
            </w:pPr>
            <w:r>
              <w:rPr>
                <w:sz w:val="24"/>
                <w:szCs w:val="24"/>
                <w:lang w:eastAsia="en-US"/>
              </w:rPr>
              <w:t>1. Обустроены арт-пространства для людей с инвалидностью и ограничен</w:t>
            </w:r>
            <w:r>
              <w:rPr>
                <w:sz w:val="24"/>
                <w:szCs w:val="24"/>
                <w:lang w:eastAsia="en-US"/>
              </w:rPr>
              <w:t>ными возможностями здоровья в Общественном центре Вечерняя Пермь Мотовилихинского района города Перми, расположенного по адресу: ул. Дружбы, 12.</w:t>
            </w:r>
          </w:p>
          <w:p w:rsidR="006D6850" w:rsidRDefault="006D6850">
            <w:pPr>
              <w:jc w:val="both"/>
              <w:rPr>
                <w:sz w:val="22"/>
                <w:szCs w:val="22"/>
              </w:rPr>
            </w:pPr>
          </w:p>
          <w:p w:rsidR="006D6850" w:rsidRDefault="009068BC">
            <w:pPr>
              <w:jc w:val="both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2. С информацией о деменции, его профилактике и реабилитации с помощью арт-терапевтических методов познакомятс</w:t>
            </w:r>
            <w:r>
              <w:rPr>
                <w:sz w:val="24"/>
                <w:szCs w:val="24"/>
              </w:rPr>
              <w:t>я более 500 человек (жители Мотовилихинского района и специалисты медики города Перми).</w:t>
            </w:r>
          </w:p>
          <w:p w:rsidR="006D6850" w:rsidRDefault="009068BC">
            <w:pPr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В рамках проекта прошли занятия арт-терапией и развивающими и расслабляющими занятиями более 500 человек.</w:t>
            </w:r>
          </w:p>
          <w:p w:rsidR="006D6850" w:rsidRDefault="006D6850">
            <w:pPr>
              <w:jc w:val="both"/>
              <w:rPr>
                <w:sz w:val="22"/>
                <w:szCs w:val="22"/>
              </w:rPr>
            </w:pPr>
          </w:p>
          <w:p w:rsidR="006D6850" w:rsidRDefault="009068BC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3. Будут оформлены выставки творческими ра</w:t>
            </w:r>
            <w:r>
              <w:rPr>
                <w:sz w:val="24"/>
                <w:szCs w:val="24"/>
              </w:rPr>
              <w:t xml:space="preserve">ботами участников проекта, которые способствовали созданию положительного эмоционального настроя развитию коммуникативных и творческих способностей и повышению самооценки. Выставка располагается в общественном центре по адресу г. Пермь, ул. Дружбы, д. 12. </w:t>
            </w:r>
          </w:p>
          <w:p w:rsidR="006D6850" w:rsidRDefault="006D6850">
            <w:pPr>
              <w:pStyle w:val="a4"/>
              <w:jc w:val="both"/>
              <w:rPr>
                <w:sz w:val="22"/>
                <w:szCs w:val="22"/>
              </w:rPr>
            </w:pPr>
          </w:p>
          <w:p w:rsidR="006D6850" w:rsidRDefault="009068BC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4.Тиражирование опыта размещено на стенде в ОЦ, в социальных сетях и пресс-релизы разосланы в другие ОЦ Перми.</w:t>
            </w:r>
          </w:p>
          <w:p w:rsidR="006D6850" w:rsidRDefault="009068B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5. </w:t>
            </w:r>
            <w:r>
              <w:rPr>
                <w:bCs/>
                <w:sz w:val="24"/>
                <w:szCs w:val="24"/>
              </w:rPr>
              <w:t>Публикации в СМИ (не менее 2-х статей), публикация в социальных сетях (не менее 4 публикаций).</w:t>
            </w:r>
          </w:p>
          <w:p w:rsidR="006D6850" w:rsidRDefault="009068BC">
            <w:pPr>
              <w:jc w:val="both"/>
              <w:rPr>
                <w:sz w:val="22"/>
                <w:szCs w:val="22"/>
                <w:shd w:val="clear" w:color="auto" w:fill="FFFF00"/>
              </w:rPr>
            </w:pPr>
            <w:r>
              <w:rPr>
                <w:rStyle w:val="14"/>
                <w:b w:val="0"/>
                <w:sz w:val="24"/>
                <w:szCs w:val="24"/>
                <w:shd w:val="clear" w:color="auto" w:fill="FFFFFF"/>
              </w:rPr>
              <w:t>Все проводимые мероприятия по профилактике де</w:t>
            </w:r>
            <w:r>
              <w:rPr>
                <w:rStyle w:val="14"/>
                <w:b w:val="0"/>
                <w:sz w:val="24"/>
                <w:szCs w:val="24"/>
                <w:shd w:val="clear" w:color="auto" w:fill="FFFFFF"/>
              </w:rPr>
              <w:t>менции</w:t>
            </w:r>
            <w:r>
              <w:rPr>
                <w:sz w:val="24"/>
                <w:szCs w:val="24"/>
                <w:shd w:val="clear" w:color="auto" w:fill="FFFFFF"/>
              </w:rPr>
              <w:t xml:space="preserve"> помогу</w:t>
            </w:r>
            <w:r>
              <w:rPr>
                <w:rStyle w:val="14"/>
                <w:b w:val="0"/>
                <w:sz w:val="24"/>
                <w:szCs w:val="24"/>
                <w:shd w:val="clear" w:color="auto" w:fill="FFFFFF"/>
              </w:rPr>
              <w:t xml:space="preserve"> снизить количество случаев этого заболевания</w:t>
            </w:r>
            <w:r>
              <w:rPr>
                <w:sz w:val="24"/>
                <w:szCs w:val="24"/>
                <w:lang w:eastAsia="en-US"/>
              </w:rPr>
              <w:t xml:space="preserve"> и сохранить качество</w:t>
            </w:r>
            <w:r>
              <w:rPr>
                <w:sz w:val="24"/>
                <w:szCs w:val="24"/>
                <w:shd w:val="clear" w:color="auto" w:fill="FFFFFF"/>
              </w:rPr>
              <w:t xml:space="preserve"> жизни населения района.</w:t>
            </w:r>
          </w:p>
          <w:p w:rsidR="006D6850" w:rsidRDefault="006D6850">
            <w:pPr>
              <w:pStyle w:val="ConsPlusNormal"/>
              <w:jc w:val="center"/>
              <w:rPr>
                <w:szCs w:val="24"/>
              </w:rPr>
            </w:pPr>
          </w:p>
          <w:p w:rsidR="006D6850" w:rsidRDefault="006D6850">
            <w:pPr>
              <w:pStyle w:val="ConsPlusNormal"/>
              <w:rPr>
                <w:szCs w:val="24"/>
              </w:rPr>
            </w:pPr>
          </w:p>
          <w:p w:rsidR="006D6850" w:rsidRDefault="009068BC">
            <w:pPr>
              <w:pStyle w:val="ConsPlusNormal"/>
              <w:ind w:firstLine="283"/>
              <w:jc w:val="both"/>
              <w:rPr>
                <w:szCs w:val="24"/>
              </w:rPr>
            </w:pPr>
            <w:r>
              <w:rPr>
                <w:szCs w:val="24"/>
              </w:rPr>
              <w:t>8. Сведения о расчетах расходов на реализацию инициативного проекта:</w:t>
            </w:r>
          </w:p>
          <w:p w:rsidR="006D6850" w:rsidRDefault="009068BC">
            <w:pPr>
              <w:jc w:val="both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смета расходов на приобретение товаров / оказание услуг с приобщением коммерческих предложений по всем позициям с учетом средней цены.</w:t>
            </w:r>
          </w:p>
          <w:p w:rsidR="006D6850" w:rsidRDefault="009068BC">
            <w:pPr>
              <w:pStyle w:val="ConsPlusNormal"/>
              <w:jc w:val="center"/>
              <w:rPr>
                <w:sz w:val="22"/>
              </w:rPr>
            </w:pPr>
            <w:bookmarkStart w:id="2" w:name="undefined"/>
            <w:bookmarkEnd w:id="2"/>
            <w:r>
              <w:rPr>
                <w:szCs w:val="24"/>
              </w:rPr>
              <w:lastRenderedPageBreak/>
              <w:t>СМЕТА</w:t>
            </w:r>
          </w:p>
          <w:p w:rsidR="006D6850" w:rsidRDefault="009068BC">
            <w:pPr>
              <w:pStyle w:val="ConsPlusNormal"/>
              <w:jc w:val="center"/>
              <w:rPr>
                <w:sz w:val="22"/>
              </w:rPr>
            </w:pPr>
            <w:r>
              <w:rPr>
                <w:szCs w:val="24"/>
              </w:rPr>
              <w:t>расходов на приобретение товаров/оказание услуг</w:t>
            </w:r>
          </w:p>
          <w:p w:rsidR="006D6850" w:rsidRDefault="009068BC">
            <w:pPr>
              <w:pStyle w:val="ConsPlusNormal"/>
              <w:jc w:val="center"/>
              <w:rPr>
                <w:b/>
                <w:bCs/>
                <w:sz w:val="28"/>
                <w:szCs w:val="24"/>
              </w:rPr>
            </w:pPr>
            <w:r>
              <w:rPr>
                <w:b/>
                <w:bCs/>
                <w:szCs w:val="24"/>
              </w:rPr>
              <w:t xml:space="preserve">«Деменция-не приговор» на базе Общественного центра </w:t>
            </w:r>
          </w:p>
          <w:p w:rsidR="006D6850" w:rsidRDefault="009068BC">
            <w:pPr>
              <w:pStyle w:val="ConsPlusNormal"/>
              <w:jc w:val="center"/>
              <w:rPr>
                <w:b/>
                <w:bCs/>
                <w:sz w:val="28"/>
                <w:szCs w:val="24"/>
              </w:rPr>
            </w:pPr>
            <w:r>
              <w:rPr>
                <w:b/>
                <w:bCs/>
                <w:szCs w:val="24"/>
              </w:rPr>
              <w:t>Мотовилихинско</w:t>
            </w:r>
            <w:r>
              <w:rPr>
                <w:b/>
                <w:bCs/>
                <w:szCs w:val="24"/>
              </w:rPr>
              <w:t>го района города Перми»</w:t>
            </w:r>
          </w:p>
          <w:p w:rsidR="006D6850" w:rsidRDefault="006D6850">
            <w:pPr>
              <w:pStyle w:val="ConsPlusNormal"/>
              <w:jc w:val="both"/>
              <w:rPr>
                <w:szCs w:val="24"/>
              </w:rPr>
            </w:pPr>
          </w:p>
          <w:tbl>
            <w:tblPr>
              <w:tblW w:w="0" w:type="auto"/>
              <w:tblInd w:w="6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1417"/>
              <w:gridCol w:w="3979"/>
              <w:gridCol w:w="680"/>
              <w:gridCol w:w="1417"/>
              <w:gridCol w:w="1474"/>
              <w:gridCol w:w="1361"/>
            </w:tblGrid>
            <w:tr w:rsidR="006D6850">
              <w:tc>
                <w:tcPr>
                  <w:tcW w:w="1417" w:type="dxa"/>
                </w:tcPr>
                <w:p w:rsidR="006D6850" w:rsidRDefault="009068BC">
                  <w:pPr>
                    <w:pStyle w:val="ConsPlusNormal"/>
                    <w:jc w:val="center"/>
                    <w:rPr>
                      <w:rFonts w:ascii="Tempora LGC Uni" w:hAnsi="Tempora LGC Uni" w:cs="Tempora LGC Uni"/>
                      <w:color w:val="000000" w:themeColor="text1"/>
                      <w:sz w:val="20"/>
                      <w:szCs w:val="22"/>
                    </w:rPr>
                  </w:pPr>
                  <w:r>
                    <w:rPr>
                      <w:rFonts w:ascii="Tempora LGC Uni" w:eastAsia="Tempora LGC Uni" w:hAnsi="Tempora LGC Uni" w:cs="Tempora LGC Uni"/>
                      <w:color w:val="000000" w:themeColor="text1"/>
                      <w:szCs w:val="24"/>
                    </w:rPr>
                    <w:t>N</w:t>
                  </w:r>
                </w:p>
              </w:tc>
              <w:tc>
                <w:tcPr>
                  <w:tcW w:w="3979" w:type="dxa"/>
                </w:tcPr>
                <w:p w:rsidR="006D6850" w:rsidRDefault="009068BC">
                  <w:pPr>
                    <w:pStyle w:val="ConsPlusNormal"/>
                    <w:jc w:val="center"/>
                    <w:rPr>
                      <w:rFonts w:ascii="Tempora LGC Uni" w:hAnsi="Tempora LGC Uni" w:cs="Tempora LGC Uni"/>
                      <w:color w:val="000000" w:themeColor="text1"/>
                      <w:sz w:val="20"/>
                      <w:szCs w:val="22"/>
                    </w:rPr>
                  </w:pPr>
                  <w:r>
                    <w:rPr>
                      <w:rFonts w:ascii="Tempora LGC Uni" w:eastAsia="Tempora LGC Uni" w:hAnsi="Tempora LGC Uni" w:cs="Tempora LGC Uni"/>
                      <w:color w:val="000000" w:themeColor="text1"/>
                      <w:szCs w:val="24"/>
                    </w:rPr>
                    <w:t>Наименование расходов</w:t>
                  </w:r>
                </w:p>
              </w:tc>
              <w:tc>
                <w:tcPr>
                  <w:tcW w:w="680" w:type="dxa"/>
                </w:tcPr>
                <w:p w:rsidR="006D6850" w:rsidRDefault="009068BC">
                  <w:pPr>
                    <w:pStyle w:val="ConsPlusNormal"/>
                    <w:jc w:val="center"/>
                    <w:rPr>
                      <w:rFonts w:ascii="Tempora LGC Uni" w:hAnsi="Tempora LGC Uni" w:cs="Tempora LGC Uni"/>
                      <w:color w:val="000000" w:themeColor="text1"/>
                      <w:sz w:val="20"/>
                      <w:szCs w:val="22"/>
                    </w:rPr>
                  </w:pPr>
                  <w:r>
                    <w:rPr>
                      <w:rFonts w:ascii="Tempora LGC Uni" w:eastAsia="Tempora LGC Uni" w:hAnsi="Tempora LGC Uni" w:cs="Tempora LGC Uni"/>
                      <w:color w:val="000000" w:themeColor="text1"/>
                      <w:szCs w:val="24"/>
                    </w:rPr>
                    <w:t>Ед. изм.</w:t>
                  </w:r>
                </w:p>
              </w:tc>
              <w:tc>
                <w:tcPr>
                  <w:tcW w:w="1417" w:type="dxa"/>
                </w:tcPr>
                <w:p w:rsidR="006D6850" w:rsidRDefault="009068BC">
                  <w:pPr>
                    <w:pStyle w:val="ConsPlusNormal"/>
                    <w:jc w:val="center"/>
                    <w:rPr>
                      <w:rFonts w:ascii="Tempora LGC Uni" w:hAnsi="Tempora LGC Uni" w:cs="Tempora LGC Uni"/>
                      <w:color w:val="000000" w:themeColor="text1"/>
                      <w:sz w:val="20"/>
                      <w:szCs w:val="22"/>
                    </w:rPr>
                  </w:pPr>
                  <w:r>
                    <w:rPr>
                      <w:rFonts w:ascii="Tempora LGC Uni" w:eastAsia="Tempora LGC Uni" w:hAnsi="Tempora LGC Uni" w:cs="Tempora LGC Uni"/>
                      <w:color w:val="000000" w:themeColor="text1"/>
                      <w:szCs w:val="24"/>
                    </w:rPr>
                    <w:t>Количество</w:t>
                  </w:r>
                </w:p>
              </w:tc>
              <w:tc>
                <w:tcPr>
                  <w:tcW w:w="1474" w:type="dxa"/>
                </w:tcPr>
                <w:p w:rsidR="006D6850" w:rsidRDefault="009068BC">
                  <w:pPr>
                    <w:pStyle w:val="ConsPlusNormal"/>
                    <w:jc w:val="center"/>
                    <w:rPr>
                      <w:rFonts w:ascii="Tempora LGC Uni" w:hAnsi="Tempora LGC Uni" w:cs="Tempora LGC Uni"/>
                      <w:color w:val="000000" w:themeColor="text1"/>
                      <w:sz w:val="20"/>
                      <w:szCs w:val="22"/>
                    </w:rPr>
                  </w:pPr>
                  <w:r>
                    <w:rPr>
                      <w:rFonts w:ascii="Tempora LGC Uni" w:eastAsia="Tempora LGC Uni" w:hAnsi="Tempora LGC Uni" w:cs="Tempora LGC Uni"/>
                      <w:color w:val="000000" w:themeColor="text1"/>
                      <w:szCs w:val="24"/>
                    </w:rPr>
                    <w:t>Цена за единицу (руб.)</w:t>
                  </w:r>
                </w:p>
              </w:tc>
              <w:tc>
                <w:tcPr>
                  <w:tcW w:w="1361" w:type="dxa"/>
                </w:tcPr>
                <w:p w:rsidR="006D6850" w:rsidRDefault="009068BC">
                  <w:pPr>
                    <w:pStyle w:val="ConsPlusNormal"/>
                    <w:jc w:val="center"/>
                    <w:rPr>
                      <w:rFonts w:ascii="Tempora LGC Uni" w:hAnsi="Tempora LGC Uni" w:cs="Tempora LGC Uni"/>
                      <w:color w:val="000000" w:themeColor="text1"/>
                      <w:sz w:val="20"/>
                      <w:szCs w:val="22"/>
                    </w:rPr>
                  </w:pPr>
                  <w:r>
                    <w:rPr>
                      <w:rFonts w:ascii="Tempora LGC Uni" w:eastAsia="Tempora LGC Uni" w:hAnsi="Tempora LGC Uni" w:cs="Tempora LGC Uni"/>
                      <w:color w:val="000000" w:themeColor="text1"/>
                      <w:szCs w:val="24"/>
                    </w:rPr>
                    <w:t>Полная стоимость (руб.)</w:t>
                  </w:r>
                </w:p>
              </w:tc>
            </w:tr>
            <w:tr w:rsidR="006D6850">
              <w:tc>
                <w:tcPr>
                  <w:tcW w:w="1417" w:type="dxa"/>
                </w:tcPr>
                <w:p w:rsidR="006D6850" w:rsidRDefault="009068BC">
                  <w:pPr>
                    <w:pStyle w:val="ConsPlusNormal"/>
                    <w:jc w:val="center"/>
                    <w:rPr>
                      <w:rFonts w:ascii="Tempora LGC Uni" w:hAnsi="Tempora LGC Uni" w:cs="Tempora LGC Uni"/>
                      <w:color w:val="000000" w:themeColor="text1"/>
                      <w:sz w:val="20"/>
                      <w:szCs w:val="22"/>
                    </w:rPr>
                  </w:pPr>
                  <w:r>
                    <w:rPr>
                      <w:rFonts w:ascii="Tempora LGC Uni" w:eastAsia="Tempora LGC Uni" w:hAnsi="Tempora LGC Uni" w:cs="Tempora LGC Uni"/>
                      <w:color w:val="000000" w:themeColor="text1"/>
                      <w:szCs w:val="24"/>
                    </w:rPr>
                    <w:t>1</w:t>
                  </w:r>
                </w:p>
              </w:tc>
              <w:tc>
                <w:tcPr>
                  <w:tcW w:w="3979" w:type="dxa"/>
                </w:tcPr>
                <w:p w:rsidR="006D6850" w:rsidRDefault="009068BC">
                  <w:pPr>
                    <w:pStyle w:val="ConsPlusNormal"/>
                    <w:jc w:val="center"/>
                    <w:rPr>
                      <w:rFonts w:ascii="Tempora LGC Uni" w:hAnsi="Tempora LGC Uni" w:cs="Tempora LGC Uni"/>
                      <w:color w:val="000000" w:themeColor="text1"/>
                      <w:sz w:val="20"/>
                      <w:szCs w:val="22"/>
                    </w:rPr>
                  </w:pPr>
                  <w:r>
                    <w:rPr>
                      <w:rFonts w:ascii="Tempora LGC Uni" w:eastAsia="Tempora LGC Uni" w:hAnsi="Tempora LGC Uni" w:cs="Tempora LGC Uni"/>
                      <w:color w:val="000000" w:themeColor="text1"/>
                      <w:szCs w:val="24"/>
                    </w:rPr>
                    <w:t>2</w:t>
                  </w:r>
                </w:p>
              </w:tc>
              <w:tc>
                <w:tcPr>
                  <w:tcW w:w="680" w:type="dxa"/>
                </w:tcPr>
                <w:p w:rsidR="006D6850" w:rsidRDefault="009068BC">
                  <w:pPr>
                    <w:pStyle w:val="ConsPlusNormal"/>
                    <w:jc w:val="center"/>
                    <w:rPr>
                      <w:rFonts w:ascii="Tempora LGC Uni" w:hAnsi="Tempora LGC Uni" w:cs="Tempora LGC Uni"/>
                      <w:color w:val="000000" w:themeColor="text1"/>
                      <w:sz w:val="20"/>
                      <w:szCs w:val="22"/>
                    </w:rPr>
                  </w:pPr>
                  <w:r>
                    <w:rPr>
                      <w:rFonts w:ascii="Tempora LGC Uni" w:eastAsia="Tempora LGC Uni" w:hAnsi="Tempora LGC Uni" w:cs="Tempora LGC Uni"/>
                      <w:color w:val="000000" w:themeColor="text1"/>
                      <w:szCs w:val="24"/>
                    </w:rPr>
                    <w:t>3</w:t>
                  </w:r>
                </w:p>
              </w:tc>
              <w:tc>
                <w:tcPr>
                  <w:tcW w:w="1417" w:type="dxa"/>
                </w:tcPr>
                <w:p w:rsidR="006D6850" w:rsidRDefault="009068BC">
                  <w:pPr>
                    <w:pStyle w:val="ConsPlusNormal"/>
                    <w:jc w:val="center"/>
                    <w:rPr>
                      <w:rFonts w:ascii="Tempora LGC Uni" w:hAnsi="Tempora LGC Uni" w:cs="Tempora LGC Uni"/>
                      <w:color w:val="000000" w:themeColor="text1"/>
                      <w:sz w:val="20"/>
                      <w:szCs w:val="22"/>
                    </w:rPr>
                  </w:pPr>
                  <w:r>
                    <w:rPr>
                      <w:rFonts w:ascii="Tempora LGC Uni" w:eastAsia="Tempora LGC Uni" w:hAnsi="Tempora LGC Uni" w:cs="Tempora LGC Uni"/>
                      <w:color w:val="000000" w:themeColor="text1"/>
                      <w:szCs w:val="24"/>
                    </w:rPr>
                    <w:t>4</w:t>
                  </w:r>
                </w:p>
              </w:tc>
              <w:tc>
                <w:tcPr>
                  <w:tcW w:w="1474" w:type="dxa"/>
                </w:tcPr>
                <w:p w:rsidR="006D6850" w:rsidRDefault="009068BC">
                  <w:pPr>
                    <w:pStyle w:val="ConsPlusNormal"/>
                    <w:jc w:val="center"/>
                    <w:rPr>
                      <w:rFonts w:ascii="Tempora LGC Uni" w:hAnsi="Tempora LGC Uni" w:cs="Tempora LGC Uni"/>
                      <w:color w:val="000000" w:themeColor="text1"/>
                      <w:sz w:val="20"/>
                      <w:szCs w:val="22"/>
                    </w:rPr>
                  </w:pPr>
                  <w:r>
                    <w:rPr>
                      <w:rFonts w:ascii="Tempora LGC Uni" w:eastAsia="Tempora LGC Uni" w:hAnsi="Tempora LGC Uni" w:cs="Tempora LGC Uni"/>
                      <w:color w:val="000000" w:themeColor="text1"/>
                      <w:szCs w:val="24"/>
                    </w:rPr>
                    <w:t>5</w:t>
                  </w:r>
                </w:p>
              </w:tc>
              <w:tc>
                <w:tcPr>
                  <w:tcW w:w="1361" w:type="dxa"/>
                </w:tcPr>
                <w:p w:rsidR="006D6850" w:rsidRDefault="009068BC">
                  <w:pPr>
                    <w:pStyle w:val="ConsPlusNormal"/>
                    <w:jc w:val="center"/>
                    <w:rPr>
                      <w:rFonts w:ascii="Tempora LGC Uni" w:hAnsi="Tempora LGC Uni" w:cs="Tempora LGC Uni"/>
                      <w:color w:val="000000" w:themeColor="text1"/>
                      <w:sz w:val="20"/>
                      <w:szCs w:val="22"/>
                    </w:rPr>
                  </w:pPr>
                  <w:r>
                    <w:rPr>
                      <w:rFonts w:ascii="Tempora LGC Uni" w:eastAsia="Tempora LGC Uni" w:hAnsi="Tempora LGC Uni" w:cs="Tempora LGC Uni"/>
                      <w:color w:val="000000" w:themeColor="text1"/>
                      <w:szCs w:val="24"/>
                    </w:rPr>
                    <w:t>6</w:t>
                  </w:r>
                </w:p>
              </w:tc>
            </w:tr>
            <w:tr w:rsidR="006D6850">
              <w:tc>
                <w:tcPr>
                  <w:tcW w:w="1417" w:type="dxa"/>
                </w:tcPr>
                <w:p w:rsidR="006D6850" w:rsidRDefault="009068BC">
                  <w:pPr>
                    <w:pStyle w:val="ConsPlusNormal"/>
                    <w:jc w:val="center"/>
                    <w:rPr>
                      <w:color w:val="000000" w:themeColor="text1"/>
                      <w:sz w:val="20"/>
                      <w:szCs w:val="22"/>
                    </w:rPr>
                  </w:pPr>
                  <w:r>
                    <w:rPr>
                      <w:color w:val="000000" w:themeColor="text1"/>
                      <w:szCs w:val="24"/>
                    </w:rPr>
                    <w:t>1</w:t>
                  </w:r>
                </w:p>
              </w:tc>
              <w:tc>
                <w:tcPr>
                  <w:tcW w:w="3979" w:type="dxa"/>
                </w:tcPr>
                <w:p w:rsidR="006D6850" w:rsidRDefault="009068BC">
                  <w:pPr>
                    <w:pStyle w:val="ConsPlusNormal"/>
                    <w:rPr>
                      <w:color w:val="000000" w:themeColor="text1"/>
                      <w:sz w:val="20"/>
                      <w:szCs w:val="22"/>
                    </w:rPr>
                  </w:pPr>
                  <w:r>
                    <w:rPr>
                      <w:color w:val="000000" w:themeColor="text1"/>
                      <w:szCs w:val="24"/>
                    </w:rPr>
                    <w:t>Приобретение (оказание), в том числе:</w:t>
                  </w:r>
                </w:p>
              </w:tc>
              <w:tc>
                <w:tcPr>
                  <w:tcW w:w="680" w:type="dxa"/>
                </w:tcPr>
                <w:p w:rsidR="006D6850" w:rsidRDefault="006D6850">
                  <w:pPr>
                    <w:pStyle w:val="ConsPlusNormal"/>
                    <w:rPr>
                      <w:color w:val="000000" w:themeColor="text1"/>
                      <w:sz w:val="20"/>
                      <w:szCs w:val="22"/>
                    </w:rPr>
                  </w:pPr>
                </w:p>
              </w:tc>
              <w:tc>
                <w:tcPr>
                  <w:tcW w:w="1417" w:type="dxa"/>
                </w:tcPr>
                <w:p w:rsidR="006D6850" w:rsidRDefault="006D6850">
                  <w:pPr>
                    <w:pStyle w:val="ConsPlusNormal"/>
                    <w:jc w:val="center"/>
                    <w:rPr>
                      <w:color w:val="000000" w:themeColor="text1"/>
                      <w:sz w:val="20"/>
                      <w:szCs w:val="22"/>
                    </w:rPr>
                  </w:pPr>
                </w:p>
              </w:tc>
              <w:tc>
                <w:tcPr>
                  <w:tcW w:w="1474" w:type="dxa"/>
                </w:tcPr>
                <w:p w:rsidR="006D6850" w:rsidRDefault="006D6850">
                  <w:pPr>
                    <w:pStyle w:val="ConsPlusNormal"/>
                    <w:rPr>
                      <w:color w:val="000000" w:themeColor="text1"/>
                      <w:sz w:val="20"/>
                      <w:szCs w:val="22"/>
                    </w:rPr>
                  </w:pPr>
                </w:p>
              </w:tc>
              <w:tc>
                <w:tcPr>
                  <w:tcW w:w="1361" w:type="dxa"/>
                </w:tcPr>
                <w:p w:rsidR="006D6850" w:rsidRDefault="006D6850">
                  <w:pPr>
                    <w:pStyle w:val="ConsPlusNormal"/>
                    <w:rPr>
                      <w:color w:val="000000" w:themeColor="text1"/>
                      <w:sz w:val="20"/>
                      <w:szCs w:val="22"/>
                    </w:rPr>
                  </w:pPr>
                </w:p>
              </w:tc>
            </w:tr>
            <w:tr w:rsidR="006D6850">
              <w:tc>
                <w:tcPr>
                  <w:tcW w:w="1417" w:type="dxa"/>
                </w:tcPr>
                <w:p w:rsidR="006D6850" w:rsidRDefault="009068BC">
                  <w:pPr>
                    <w:pStyle w:val="ConsPlusNormal"/>
                    <w:jc w:val="center"/>
                    <w:rPr>
                      <w:color w:val="000000" w:themeColor="text1"/>
                      <w:sz w:val="20"/>
                      <w:szCs w:val="22"/>
                    </w:rPr>
                  </w:pPr>
                  <w:r>
                    <w:rPr>
                      <w:color w:val="000000" w:themeColor="text1"/>
                      <w:szCs w:val="24"/>
                    </w:rPr>
                    <w:t>1.1</w:t>
                  </w:r>
                </w:p>
              </w:tc>
              <w:tc>
                <w:tcPr>
                  <w:tcW w:w="3979" w:type="dxa"/>
                </w:tcPr>
                <w:p w:rsidR="006D6850" w:rsidRDefault="009068BC">
                  <w:pPr>
                    <w:rPr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color w:val="000000" w:themeColor="text1"/>
                      <w:sz w:val="24"/>
                      <w:szCs w:val="24"/>
                    </w:rPr>
                    <w:t>Диван офисный</w:t>
                  </w:r>
                </w:p>
              </w:tc>
              <w:tc>
                <w:tcPr>
                  <w:tcW w:w="680" w:type="dxa"/>
                </w:tcPr>
                <w:p w:rsidR="006D6850" w:rsidRDefault="009068BC">
                  <w:pPr>
                    <w:pStyle w:val="ConsPlusNormal"/>
                    <w:rPr>
                      <w:color w:val="000000" w:themeColor="text1"/>
                      <w:sz w:val="20"/>
                      <w:szCs w:val="22"/>
                    </w:rPr>
                  </w:pPr>
                  <w:r>
                    <w:rPr>
                      <w:color w:val="000000" w:themeColor="text1"/>
                      <w:szCs w:val="24"/>
                    </w:rPr>
                    <w:t>шт.</w:t>
                  </w:r>
                </w:p>
              </w:tc>
              <w:tc>
                <w:tcPr>
                  <w:tcW w:w="1417" w:type="dxa"/>
                </w:tcPr>
                <w:p w:rsidR="006D6850" w:rsidRDefault="009068BC">
                  <w:pPr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color w:val="000000" w:themeColor="text1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474" w:type="dxa"/>
                </w:tcPr>
                <w:p w:rsidR="006D6850" w:rsidRDefault="009068BC">
                  <w:pPr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color w:val="000000" w:themeColor="text1"/>
                      <w:sz w:val="24"/>
                      <w:szCs w:val="24"/>
                    </w:rPr>
                    <w:t>28 000,00</w:t>
                  </w:r>
                </w:p>
              </w:tc>
              <w:tc>
                <w:tcPr>
                  <w:tcW w:w="1361" w:type="dxa"/>
                </w:tcPr>
                <w:p w:rsidR="006D6850" w:rsidRDefault="009068BC">
                  <w:pPr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color w:val="000000" w:themeColor="text1"/>
                      <w:sz w:val="24"/>
                      <w:szCs w:val="24"/>
                    </w:rPr>
                    <w:t>28 000</w:t>
                  </w:r>
                </w:p>
              </w:tc>
            </w:tr>
            <w:tr w:rsidR="006D6850">
              <w:tc>
                <w:tcPr>
                  <w:tcW w:w="1417" w:type="dxa"/>
                </w:tcPr>
                <w:p w:rsidR="006D6850" w:rsidRDefault="009068BC">
                  <w:pPr>
                    <w:pStyle w:val="ConsPlusNormal"/>
                    <w:jc w:val="center"/>
                    <w:rPr>
                      <w:color w:val="000000" w:themeColor="text1"/>
                      <w:sz w:val="20"/>
                      <w:szCs w:val="22"/>
                    </w:rPr>
                  </w:pPr>
                  <w:r>
                    <w:rPr>
                      <w:color w:val="000000" w:themeColor="text1"/>
                      <w:szCs w:val="24"/>
                    </w:rPr>
                    <w:t>1.2</w:t>
                  </w:r>
                </w:p>
              </w:tc>
              <w:tc>
                <w:tcPr>
                  <w:tcW w:w="3979" w:type="dxa"/>
                </w:tcPr>
                <w:p w:rsidR="006D6850" w:rsidRDefault="009068BC">
                  <w:pPr>
                    <w:rPr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color w:val="000000" w:themeColor="text1"/>
                      <w:sz w:val="24"/>
                      <w:szCs w:val="24"/>
                    </w:rPr>
                    <w:t>Теннисный стол</w:t>
                  </w:r>
                </w:p>
              </w:tc>
              <w:tc>
                <w:tcPr>
                  <w:tcW w:w="680" w:type="dxa"/>
                </w:tcPr>
                <w:p w:rsidR="006D6850" w:rsidRDefault="009068BC">
                  <w:pPr>
                    <w:pStyle w:val="ConsPlusNormal"/>
                    <w:rPr>
                      <w:color w:val="000000" w:themeColor="text1"/>
                      <w:sz w:val="20"/>
                      <w:szCs w:val="22"/>
                    </w:rPr>
                  </w:pPr>
                  <w:r>
                    <w:rPr>
                      <w:color w:val="000000" w:themeColor="text1"/>
                      <w:szCs w:val="24"/>
                    </w:rPr>
                    <w:t>шт.</w:t>
                  </w:r>
                </w:p>
              </w:tc>
              <w:tc>
                <w:tcPr>
                  <w:tcW w:w="1417" w:type="dxa"/>
                </w:tcPr>
                <w:p w:rsidR="006D6850" w:rsidRDefault="009068BC">
                  <w:pPr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color w:val="000000" w:themeColor="text1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474" w:type="dxa"/>
                </w:tcPr>
                <w:p w:rsidR="006D6850" w:rsidRDefault="009068BC">
                  <w:pPr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color w:val="000000" w:themeColor="text1"/>
                      <w:sz w:val="24"/>
                      <w:szCs w:val="24"/>
                    </w:rPr>
                    <w:t>26 000,00</w:t>
                  </w:r>
                </w:p>
              </w:tc>
              <w:tc>
                <w:tcPr>
                  <w:tcW w:w="1361" w:type="dxa"/>
                </w:tcPr>
                <w:p w:rsidR="006D6850" w:rsidRDefault="009068BC">
                  <w:pPr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color w:val="000000" w:themeColor="text1"/>
                      <w:sz w:val="24"/>
                      <w:szCs w:val="24"/>
                    </w:rPr>
                    <w:t>26 000</w:t>
                  </w:r>
                </w:p>
              </w:tc>
            </w:tr>
            <w:tr w:rsidR="006D6850">
              <w:tc>
                <w:tcPr>
                  <w:tcW w:w="1417" w:type="dxa"/>
                </w:tcPr>
                <w:p w:rsidR="006D6850" w:rsidRDefault="009068BC">
                  <w:pPr>
                    <w:pStyle w:val="ConsPlusNormal"/>
                    <w:jc w:val="center"/>
                    <w:rPr>
                      <w:color w:val="000000" w:themeColor="text1"/>
                      <w:sz w:val="20"/>
                      <w:szCs w:val="22"/>
                    </w:rPr>
                  </w:pPr>
                  <w:r>
                    <w:rPr>
                      <w:color w:val="000000" w:themeColor="text1"/>
                      <w:szCs w:val="24"/>
                    </w:rPr>
                    <w:t>1.3</w:t>
                  </w:r>
                </w:p>
              </w:tc>
              <w:tc>
                <w:tcPr>
                  <w:tcW w:w="3979" w:type="dxa"/>
                </w:tcPr>
                <w:p w:rsidR="006D6850" w:rsidRDefault="009068BC">
                  <w:pPr>
                    <w:rPr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color w:val="000000" w:themeColor="text1"/>
                      <w:sz w:val="24"/>
                      <w:szCs w:val="24"/>
                    </w:rPr>
                    <w:t xml:space="preserve">Стол для </w:t>
                  </w:r>
                  <w:proofErr w:type="spellStart"/>
                  <w:r>
                    <w:rPr>
                      <w:color w:val="000000" w:themeColor="text1"/>
                      <w:sz w:val="24"/>
                      <w:szCs w:val="24"/>
                    </w:rPr>
                    <w:t>пескотерапии</w:t>
                  </w:r>
                  <w:proofErr w:type="spellEnd"/>
                  <w:r>
                    <w:rPr>
                      <w:color w:val="000000" w:themeColor="text1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680" w:type="dxa"/>
                </w:tcPr>
                <w:p w:rsidR="006D6850" w:rsidRDefault="009068BC">
                  <w:pPr>
                    <w:pStyle w:val="ConsPlusNormal"/>
                    <w:rPr>
                      <w:color w:val="000000" w:themeColor="text1"/>
                      <w:sz w:val="20"/>
                      <w:szCs w:val="22"/>
                    </w:rPr>
                  </w:pPr>
                  <w:r>
                    <w:rPr>
                      <w:color w:val="000000" w:themeColor="text1"/>
                      <w:szCs w:val="24"/>
                    </w:rPr>
                    <w:t>шт.</w:t>
                  </w:r>
                </w:p>
              </w:tc>
              <w:tc>
                <w:tcPr>
                  <w:tcW w:w="1417" w:type="dxa"/>
                </w:tcPr>
                <w:p w:rsidR="006D6850" w:rsidRDefault="009068BC">
                  <w:pPr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color w:val="000000" w:themeColor="text1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474" w:type="dxa"/>
                </w:tcPr>
                <w:p w:rsidR="006D6850" w:rsidRDefault="009068BC">
                  <w:pPr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color w:val="000000" w:themeColor="text1"/>
                      <w:sz w:val="24"/>
                      <w:szCs w:val="24"/>
                    </w:rPr>
                    <w:t>25 000,00</w:t>
                  </w:r>
                </w:p>
              </w:tc>
              <w:tc>
                <w:tcPr>
                  <w:tcW w:w="1361" w:type="dxa"/>
                </w:tcPr>
                <w:p w:rsidR="006D6850" w:rsidRDefault="009068BC">
                  <w:pPr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color w:val="000000" w:themeColor="text1"/>
                      <w:sz w:val="24"/>
                      <w:szCs w:val="24"/>
                    </w:rPr>
                    <w:t>50 000</w:t>
                  </w:r>
                </w:p>
              </w:tc>
            </w:tr>
            <w:tr w:rsidR="006D6850">
              <w:tc>
                <w:tcPr>
                  <w:tcW w:w="1417" w:type="dxa"/>
                </w:tcPr>
                <w:p w:rsidR="006D6850" w:rsidRDefault="009068BC">
                  <w:pPr>
                    <w:pStyle w:val="ConsPlusNormal"/>
                    <w:jc w:val="center"/>
                    <w:rPr>
                      <w:color w:val="000000" w:themeColor="text1"/>
                      <w:sz w:val="20"/>
                      <w:szCs w:val="22"/>
                    </w:rPr>
                  </w:pPr>
                  <w:r>
                    <w:rPr>
                      <w:color w:val="000000" w:themeColor="text1"/>
                      <w:szCs w:val="24"/>
                    </w:rPr>
                    <w:t>1.4</w:t>
                  </w:r>
                </w:p>
              </w:tc>
              <w:tc>
                <w:tcPr>
                  <w:tcW w:w="3979" w:type="dxa"/>
                </w:tcPr>
                <w:p w:rsidR="006D6850" w:rsidRDefault="009068BC">
                  <w:pPr>
                    <w:rPr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color w:val="000000" w:themeColor="text1"/>
                      <w:sz w:val="24"/>
                      <w:szCs w:val="24"/>
                    </w:rPr>
                    <w:t xml:space="preserve">Ноутбук  </w:t>
                  </w:r>
                </w:p>
              </w:tc>
              <w:tc>
                <w:tcPr>
                  <w:tcW w:w="680" w:type="dxa"/>
                </w:tcPr>
                <w:p w:rsidR="006D6850" w:rsidRDefault="009068BC">
                  <w:pPr>
                    <w:pStyle w:val="ConsPlusNormal"/>
                    <w:rPr>
                      <w:color w:val="000000" w:themeColor="text1"/>
                      <w:sz w:val="20"/>
                      <w:szCs w:val="22"/>
                    </w:rPr>
                  </w:pPr>
                  <w:r>
                    <w:rPr>
                      <w:color w:val="000000" w:themeColor="text1"/>
                      <w:szCs w:val="24"/>
                    </w:rPr>
                    <w:t>шт.</w:t>
                  </w:r>
                </w:p>
              </w:tc>
              <w:tc>
                <w:tcPr>
                  <w:tcW w:w="1417" w:type="dxa"/>
                </w:tcPr>
                <w:p w:rsidR="006D6850" w:rsidRDefault="009068BC">
                  <w:pPr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color w:val="000000" w:themeColor="text1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474" w:type="dxa"/>
                </w:tcPr>
                <w:p w:rsidR="006D6850" w:rsidRDefault="009068BC">
                  <w:pPr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color w:val="000000" w:themeColor="text1"/>
                      <w:sz w:val="24"/>
                      <w:szCs w:val="24"/>
                    </w:rPr>
                    <w:t>50 000,00</w:t>
                  </w:r>
                </w:p>
              </w:tc>
              <w:tc>
                <w:tcPr>
                  <w:tcW w:w="1361" w:type="dxa"/>
                </w:tcPr>
                <w:p w:rsidR="006D6850" w:rsidRDefault="009068BC">
                  <w:pPr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color w:val="000000" w:themeColor="text1"/>
                      <w:sz w:val="24"/>
                      <w:szCs w:val="24"/>
                    </w:rPr>
                    <w:t>100 000</w:t>
                  </w:r>
                </w:p>
              </w:tc>
            </w:tr>
            <w:tr w:rsidR="006D6850">
              <w:tc>
                <w:tcPr>
                  <w:tcW w:w="1417" w:type="dxa"/>
                </w:tcPr>
                <w:p w:rsidR="006D6850" w:rsidRDefault="009068BC">
                  <w:pPr>
                    <w:pStyle w:val="ConsPlusNormal"/>
                    <w:jc w:val="center"/>
                    <w:rPr>
                      <w:color w:val="000000" w:themeColor="text1"/>
                      <w:sz w:val="20"/>
                      <w:szCs w:val="22"/>
                    </w:rPr>
                  </w:pPr>
                  <w:r>
                    <w:rPr>
                      <w:color w:val="000000" w:themeColor="text1"/>
                      <w:szCs w:val="24"/>
                    </w:rPr>
                    <w:t>1.5</w:t>
                  </w:r>
                </w:p>
              </w:tc>
              <w:tc>
                <w:tcPr>
                  <w:tcW w:w="3979" w:type="dxa"/>
                </w:tcPr>
                <w:p w:rsidR="006D6850" w:rsidRDefault="009068BC">
                  <w:pPr>
                    <w:rPr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color w:val="000000" w:themeColor="text1"/>
                      <w:sz w:val="24"/>
                      <w:szCs w:val="24"/>
                    </w:rPr>
                    <w:t>Музыкальная колонка</w:t>
                  </w:r>
                </w:p>
              </w:tc>
              <w:tc>
                <w:tcPr>
                  <w:tcW w:w="680" w:type="dxa"/>
                </w:tcPr>
                <w:p w:rsidR="006D6850" w:rsidRDefault="009068BC">
                  <w:pPr>
                    <w:pStyle w:val="ConsPlusNormal"/>
                    <w:rPr>
                      <w:color w:val="000000" w:themeColor="text1"/>
                      <w:sz w:val="20"/>
                      <w:szCs w:val="22"/>
                    </w:rPr>
                  </w:pPr>
                  <w:r>
                    <w:rPr>
                      <w:color w:val="000000" w:themeColor="text1"/>
                      <w:szCs w:val="24"/>
                    </w:rPr>
                    <w:t>шт.</w:t>
                  </w:r>
                </w:p>
              </w:tc>
              <w:tc>
                <w:tcPr>
                  <w:tcW w:w="1417" w:type="dxa"/>
                </w:tcPr>
                <w:p w:rsidR="006D6850" w:rsidRDefault="009068BC">
                  <w:pPr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color w:val="000000" w:themeColor="text1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474" w:type="dxa"/>
                </w:tcPr>
                <w:p w:rsidR="006D6850" w:rsidRDefault="009068BC">
                  <w:pPr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color w:val="000000" w:themeColor="text1"/>
                      <w:sz w:val="24"/>
                      <w:szCs w:val="24"/>
                    </w:rPr>
                    <w:t>20 000,00</w:t>
                  </w:r>
                </w:p>
              </w:tc>
              <w:tc>
                <w:tcPr>
                  <w:tcW w:w="1361" w:type="dxa"/>
                </w:tcPr>
                <w:p w:rsidR="006D6850" w:rsidRDefault="009068BC">
                  <w:pPr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color w:val="000000" w:themeColor="text1"/>
                      <w:sz w:val="24"/>
                      <w:szCs w:val="24"/>
                    </w:rPr>
                    <w:t>20 000</w:t>
                  </w:r>
                </w:p>
              </w:tc>
            </w:tr>
            <w:tr w:rsidR="006D6850">
              <w:trPr>
                <w:trHeight w:val="322"/>
              </w:trPr>
              <w:tc>
                <w:tcPr>
                  <w:tcW w:w="1417" w:type="dxa"/>
                  <w:vMerge w:val="restart"/>
                </w:tcPr>
                <w:p w:rsidR="006D6850" w:rsidRDefault="009068BC">
                  <w:pPr>
                    <w:pStyle w:val="ConsPlusNormal"/>
                    <w:jc w:val="center"/>
                    <w:rPr>
                      <w:color w:val="000000" w:themeColor="text1"/>
                      <w:sz w:val="20"/>
                      <w:szCs w:val="22"/>
                    </w:rPr>
                  </w:pPr>
                  <w:r>
                    <w:rPr>
                      <w:color w:val="000000" w:themeColor="text1"/>
                      <w:szCs w:val="24"/>
                    </w:rPr>
                    <w:t>1.6</w:t>
                  </w:r>
                </w:p>
              </w:tc>
              <w:tc>
                <w:tcPr>
                  <w:tcW w:w="3979" w:type="dxa"/>
                  <w:vMerge w:val="restart"/>
                </w:tcPr>
                <w:p w:rsidR="006D6850" w:rsidRDefault="009068BC">
                  <w:pPr>
                    <w:rPr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color w:val="000000" w:themeColor="text1"/>
                      <w:sz w:val="24"/>
                      <w:szCs w:val="24"/>
                    </w:rPr>
                    <w:t>Цветной лазерный принтер</w:t>
                  </w:r>
                </w:p>
              </w:tc>
              <w:tc>
                <w:tcPr>
                  <w:tcW w:w="680" w:type="dxa"/>
                  <w:vMerge w:val="restart"/>
                </w:tcPr>
                <w:p w:rsidR="006D6850" w:rsidRDefault="009068BC">
                  <w:pPr>
                    <w:pStyle w:val="ConsPlusNormal"/>
                    <w:rPr>
                      <w:color w:val="000000" w:themeColor="text1"/>
                      <w:sz w:val="20"/>
                      <w:szCs w:val="22"/>
                    </w:rPr>
                  </w:pPr>
                  <w:r>
                    <w:rPr>
                      <w:color w:val="000000" w:themeColor="text1"/>
                      <w:szCs w:val="24"/>
                    </w:rPr>
                    <w:t>шт.</w:t>
                  </w:r>
                </w:p>
              </w:tc>
              <w:tc>
                <w:tcPr>
                  <w:tcW w:w="1417" w:type="dxa"/>
                  <w:vMerge w:val="restart"/>
                </w:tcPr>
                <w:p w:rsidR="006D6850" w:rsidRDefault="009068BC">
                  <w:pPr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color w:val="000000" w:themeColor="text1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474" w:type="dxa"/>
                  <w:vMerge w:val="restart"/>
                </w:tcPr>
                <w:p w:rsidR="006D6850" w:rsidRDefault="009068BC">
                  <w:pPr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color w:val="000000" w:themeColor="text1"/>
                      <w:sz w:val="24"/>
                      <w:szCs w:val="24"/>
                    </w:rPr>
                    <w:t>30 000,00</w:t>
                  </w:r>
                </w:p>
              </w:tc>
              <w:tc>
                <w:tcPr>
                  <w:tcW w:w="1361" w:type="dxa"/>
                  <w:vMerge w:val="restart"/>
                </w:tcPr>
                <w:p w:rsidR="006D6850" w:rsidRDefault="009068BC">
                  <w:pPr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color w:val="000000" w:themeColor="text1"/>
                      <w:sz w:val="24"/>
                      <w:szCs w:val="24"/>
                    </w:rPr>
                    <w:t>30 000</w:t>
                  </w:r>
                </w:p>
              </w:tc>
            </w:tr>
            <w:tr w:rsidR="006D6850">
              <w:trPr>
                <w:trHeight w:val="322"/>
              </w:trPr>
              <w:tc>
                <w:tcPr>
                  <w:tcW w:w="1417" w:type="dxa"/>
                  <w:vMerge w:val="restart"/>
                </w:tcPr>
                <w:p w:rsidR="006D6850" w:rsidRDefault="009068BC">
                  <w:pPr>
                    <w:pStyle w:val="ConsPlusNormal"/>
                    <w:jc w:val="center"/>
                    <w:rPr>
                      <w:color w:val="000000" w:themeColor="text1"/>
                      <w:sz w:val="20"/>
                      <w:szCs w:val="22"/>
                    </w:rPr>
                  </w:pPr>
                  <w:r>
                    <w:rPr>
                      <w:color w:val="000000" w:themeColor="text1"/>
                      <w:szCs w:val="24"/>
                    </w:rPr>
                    <w:t>1.7</w:t>
                  </w:r>
                </w:p>
              </w:tc>
              <w:tc>
                <w:tcPr>
                  <w:tcW w:w="3979" w:type="dxa"/>
                  <w:vMerge w:val="restart"/>
                </w:tcPr>
                <w:p w:rsidR="006D6850" w:rsidRDefault="009068BC">
                  <w:pPr>
                    <w:rPr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color w:val="000000" w:themeColor="text1"/>
                      <w:sz w:val="24"/>
                      <w:szCs w:val="24"/>
                    </w:rPr>
                    <w:t>Подвесная система для картин на тросах</w:t>
                  </w:r>
                </w:p>
              </w:tc>
              <w:tc>
                <w:tcPr>
                  <w:tcW w:w="680" w:type="dxa"/>
                  <w:vMerge w:val="restart"/>
                </w:tcPr>
                <w:p w:rsidR="006D6850" w:rsidRDefault="009068BC">
                  <w:pPr>
                    <w:pStyle w:val="ConsPlusNormal"/>
                    <w:rPr>
                      <w:color w:val="000000" w:themeColor="text1"/>
                      <w:sz w:val="20"/>
                      <w:szCs w:val="22"/>
                    </w:rPr>
                  </w:pPr>
                  <w:r>
                    <w:rPr>
                      <w:color w:val="000000" w:themeColor="text1"/>
                      <w:szCs w:val="24"/>
                    </w:rPr>
                    <w:t>шт.</w:t>
                  </w:r>
                </w:p>
              </w:tc>
              <w:tc>
                <w:tcPr>
                  <w:tcW w:w="1417" w:type="dxa"/>
                  <w:vMerge w:val="restart"/>
                </w:tcPr>
                <w:p w:rsidR="006D6850" w:rsidRDefault="009068BC">
                  <w:pPr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color w:val="000000" w:themeColor="text1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474" w:type="dxa"/>
                  <w:vMerge w:val="restart"/>
                </w:tcPr>
                <w:p w:rsidR="006D6850" w:rsidRDefault="009068BC">
                  <w:pPr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color w:val="000000" w:themeColor="text1"/>
                      <w:sz w:val="24"/>
                      <w:szCs w:val="24"/>
                    </w:rPr>
                    <w:t>5 000,00</w:t>
                  </w:r>
                </w:p>
              </w:tc>
              <w:tc>
                <w:tcPr>
                  <w:tcW w:w="1361" w:type="dxa"/>
                  <w:vMerge w:val="restart"/>
                </w:tcPr>
                <w:p w:rsidR="006D6850" w:rsidRDefault="009068BC">
                  <w:pPr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color w:val="000000" w:themeColor="text1"/>
                      <w:sz w:val="24"/>
                      <w:szCs w:val="24"/>
                    </w:rPr>
                    <w:t>15 000</w:t>
                  </w:r>
                </w:p>
              </w:tc>
            </w:tr>
            <w:tr w:rsidR="006D6850">
              <w:trPr>
                <w:trHeight w:val="322"/>
              </w:trPr>
              <w:tc>
                <w:tcPr>
                  <w:tcW w:w="1417" w:type="dxa"/>
                </w:tcPr>
                <w:p w:rsidR="006D6850" w:rsidRDefault="009068BC">
                  <w:pPr>
                    <w:pStyle w:val="ConsPlusNormal"/>
                    <w:jc w:val="center"/>
                    <w:rPr>
                      <w:color w:val="000000" w:themeColor="text1"/>
                      <w:sz w:val="20"/>
                      <w:szCs w:val="22"/>
                    </w:rPr>
                  </w:pPr>
                  <w:r>
                    <w:rPr>
                      <w:color w:val="000000" w:themeColor="text1"/>
                      <w:szCs w:val="24"/>
                    </w:rPr>
                    <w:t>1.8</w:t>
                  </w:r>
                </w:p>
              </w:tc>
              <w:tc>
                <w:tcPr>
                  <w:tcW w:w="3979" w:type="dxa"/>
                </w:tcPr>
                <w:p w:rsidR="006D6850" w:rsidRDefault="009068BC">
                  <w:pPr>
                    <w:rPr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color w:val="000000" w:themeColor="text1"/>
                      <w:sz w:val="24"/>
                      <w:szCs w:val="24"/>
                    </w:rPr>
                    <w:t xml:space="preserve">Стол для игры в </w:t>
                  </w:r>
                  <w:proofErr w:type="spellStart"/>
                  <w:r>
                    <w:rPr>
                      <w:color w:val="000000" w:themeColor="text1"/>
                      <w:sz w:val="24"/>
                      <w:szCs w:val="24"/>
                    </w:rPr>
                    <w:t>новус</w:t>
                  </w:r>
                  <w:proofErr w:type="spellEnd"/>
                  <w:r>
                    <w:rPr>
                      <w:color w:val="000000" w:themeColor="text1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680" w:type="dxa"/>
                </w:tcPr>
                <w:p w:rsidR="006D6850" w:rsidRDefault="009068BC">
                  <w:pPr>
                    <w:pStyle w:val="ConsPlusNormal"/>
                    <w:rPr>
                      <w:color w:val="000000" w:themeColor="text1"/>
                      <w:sz w:val="20"/>
                      <w:szCs w:val="22"/>
                    </w:rPr>
                  </w:pPr>
                  <w:r>
                    <w:rPr>
                      <w:color w:val="000000" w:themeColor="text1"/>
                      <w:szCs w:val="24"/>
                    </w:rPr>
                    <w:t>шт.</w:t>
                  </w:r>
                </w:p>
              </w:tc>
              <w:tc>
                <w:tcPr>
                  <w:tcW w:w="1417" w:type="dxa"/>
                </w:tcPr>
                <w:p w:rsidR="006D6850" w:rsidRDefault="009068BC">
                  <w:pPr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color w:val="000000" w:themeColor="text1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474" w:type="dxa"/>
                </w:tcPr>
                <w:p w:rsidR="006D6850" w:rsidRDefault="009068BC">
                  <w:pPr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color w:val="000000" w:themeColor="text1"/>
                      <w:sz w:val="24"/>
                      <w:szCs w:val="24"/>
                    </w:rPr>
                    <w:t>45 000,00</w:t>
                  </w:r>
                </w:p>
              </w:tc>
              <w:tc>
                <w:tcPr>
                  <w:tcW w:w="1361" w:type="dxa"/>
                </w:tcPr>
                <w:p w:rsidR="006D6850" w:rsidRDefault="009068BC">
                  <w:pPr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color w:val="000000" w:themeColor="text1"/>
                      <w:sz w:val="24"/>
                      <w:szCs w:val="24"/>
                    </w:rPr>
                    <w:t>45 000</w:t>
                  </w:r>
                </w:p>
              </w:tc>
            </w:tr>
            <w:tr w:rsidR="006D6850">
              <w:tc>
                <w:tcPr>
                  <w:tcW w:w="1417" w:type="dxa"/>
                </w:tcPr>
                <w:p w:rsidR="006D6850" w:rsidRDefault="009068BC">
                  <w:pPr>
                    <w:pStyle w:val="ConsPlusNormal"/>
                    <w:jc w:val="center"/>
                    <w:rPr>
                      <w:color w:val="000000" w:themeColor="text1"/>
                      <w:sz w:val="20"/>
                      <w:szCs w:val="22"/>
                    </w:rPr>
                  </w:pPr>
                  <w:r>
                    <w:rPr>
                      <w:color w:val="000000" w:themeColor="text1"/>
                      <w:szCs w:val="24"/>
                    </w:rPr>
                    <w:t>2</w:t>
                  </w:r>
                </w:p>
              </w:tc>
              <w:tc>
                <w:tcPr>
                  <w:tcW w:w="3979" w:type="dxa"/>
                </w:tcPr>
                <w:p w:rsidR="006D6850" w:rsidRDefault="009068BC">
                  <w:pPr>
                    <w:pStyle w:val="ConsPlusNormal"/>
                    <w:rPr>
                      <w:color w:val="000000" w:themeColor="text1"/>
                      <w:sz w:val="20"/>
                      <w:szCs w:val="22"/>
                    </w:rPr>
                  </w:pPr>
                  <w:r>
                    <w:rPr>
                      <w:color w:val="000000" w:themeColor="text1"/>
                      <w:szCs w:val="24"/>
                    </w:rPr>
                    <w:t>ИТОГО</w:t>
                  </w:r>
                </w:p>
              </w:tc>
              <w:tc>
                <w:tcPr>
                  <w:tcW w:w="680" w:type="dxa"/>
                </w:tcPr>
                <w:p w:rsidR="006D6850" w:rsidRDefault="006D6850">
                  <w:pPr>
                    <w:pStyle w:val="ConsPlusNormal"/>
                    <w:rPr>
                      <w:color w:val="000000" w:themeColor="text1"/>
                      <w:sz w:val="20"/>
                      <w:szCs w:val="22"/>
                    </w:rPr>
                  </w:pPr>
                </w:p>
              </w:tc>
              <w:tc>
                <w:tcPr>
                  <w:tcW w:w="1417" w:type="dxa"/>
                </w:tcPr>
                <w:p w:rsidR="006D6850" w:rsidRDefault="006D6850">
                  <w:pPr>
                    <w:pStyle w:val="ConsPlusNormal"/>
                    <w:jc w:val="center"/>
                    <w:rPr>
                      <w:color w:val="000000" w:themeColor="text1"/>
                      <w:sz w:val="20"/>
                      <w:szCs w:val="22"/>
                    </w:rPr>
                  </w:pPr>
                </w:p>
              </w:tc>
              <w:tc>
                <w:tcPr>
                  <w:tcW w:w="1474" w:type="dxa"/>
                </w:tcPr>
                <w:p w:rsidR="006D6850" w:rsidRDefault="006D6850">
                  <w:pPr>
                    <w:pStyle w:val="ConsPlusNormal"/>
                    <w:rPr>
                      <w:color w:val="000000" w:themeColor="text1"/>
                      <w:sz w:val="20"/>
                      <w:szCs w:val="22"/>
                    </w:rPr>
                  </w:pPr>
                </w:p>
              </w:tc>
              <w:tc>
                <w:tcPr>
                  <w:tcW w:w="1361" w:type="dxa"/>
                </w:tcPr>
                <w:p w:rsidR="006D6850" w:rsidRDefault="009068BC">
                  <w:pPr>
                    <w:pStyle w:val="ConsPlusNormal"/>
                    <w:rPr>
                      <w:color w:val="000000" w:themeColor="text1"/>
                      <w:sz w:val="20"/>
                      <w:szCs w:val="22"/>
                    </w:rPr>
                  </w:pPr>
                  <w:r>
                    <w:rPr>
                      <w:color w:val="000000" w:themeColor="text1"/>
                      <w:szCs w:val="24"/>
                    </w:rPr>
                    <w:t>314 000. 00</w:t>
                  </w:r>
                </w:p>
              </w:tc>
            </w:tr>
          </w:tbl>
          <w:p w:rsidR="006D6850" w:rsidRDefault="006D6850">
            <w:pPr>
              <w:pStyle w:val="ConsPlusNormal"/>
              <w:rPr>
                <w:szCs w:val="24"/>
              </w:rPr>
            </w:pPr>
          </w:p>
          <w:p w:rsidR="006D6850" w:rsidRDefault="009068BC">
            <w:pPr>
              <w:pStyle w:val="ConsPlusNormal"/>
              <w:ind w:firstLine="283"/>
              <w:jc w:val="both"/>
              <w:rPr>
                <w:szCs w:val="24"/>
              </w:rPr>
            </w:pPr>
            <w:r>
              <w:rPr>
                <w:szCs w:val="24"/>
              </w:rPr>
              <w:t>9. Сведения, необходимые для оценки инициативного проекта при проведении конкурсного отбора:</w:t>
            </w:r>
          </w:p>
          <w:p w:rsidR="006D6850" w:rsidRDefault="009068BC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9.1. Наличие видеозаписи с собрания или конференции граждан, в том числе 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с собрания или конференции граждан по вопросам осуществления ТОС, на котором(ой) решался вопрос о поддержке инициативного проекта (далее - видеозапись):</w:t>
            </w:r>
          </w:p>
          <w:p w:rsidR="006D6850" w:rsidRDefault="006D6850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:rsidR="006D6850" w:rsidRDefault="009068BC">
            <w:pPr>
              <w:pStyle w:val="a3"/>
              <w:numPr>
                <w:ilvl w:val="0"/>
                <w:numId w:val="9"/>
              </w:num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наличие видеозаписи (прикладывается к проекту на электронном носителе).</w:t>
            </w:r>
          </w:p>
          <w:p w:rsidR="006D6850" w:rsidRDefault="006D6850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:rsidR="006D6850" w:rsidRDefault="009068BC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9.2. Перечень информационных </w:t>
            </w:r>
            <w:r>
              <w:rPr>
                <w:sz w:val="24"/>
                <w:szCs w:val="24"/>
              </w:rPr>
              <w:t>каналов по продвижению проекта среди граждан:</w:t>
            </w:r>
          </w:p>
          <w:p w:rsidR="006D6850" w:rsidRDefault="006D6850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:rsidR="006D6850" w:rsidRDefault="009068BC">
            <w:pPr>
              <w:pStyle w:val="ConsPlusNormal"/>
              <w:numPr>
                <w:ilvl w:val="0"/>
                <w:numId w:val="10"/>
              </w:numPr>
              <w:spacing w:line="276" w:lineRule="auto"/>
              <w:jc w:val="both"/>
              <w:rPr>
                <w:sz w:val="22"/>
                <w:szCs w:val="22"/>
                <w:highlight w:val="white"/>
              </w:rPr>
            </w:pPr>
            <w:r>
              <w:rPr>
                <w:szCs w:val="24"/>
                <w:highlight w:val="white"/>
              </w:rPr>
              <w:t xml:space="preserve"> информационные стенды (В</w:t>
            </w:r>
            <w:r>
              <w:rPr>
                <w:szCs w:val="24"/>
                <w:highlight w:val="white"/>
                <w:shd w:val="clear" w:color="auto" w:fill="FFFF00"/>
              </w:rPr>
              <w:t xml:space="preserve"> общественном центре расположены объявления об участии МОО ТОС </w:t>
            </w:r>
            <w:proofErr w:type="gramStart"/>
            <w:r>
              <w:rPr>
                <w:szCs w:val="24"/>
                <w:highlight w:val="white"/>
                <w:shd w:val="clear" w:color="auto" w:fill="FFFF00"/>
              </w:rPr>
              <w:t xml:space="preserve">« </w:t>
            </w:r>
            <w:r>
              <w:rPr>
                <w:szCs w:val="24"/>
                <w:highlight w:val="white"/>
              </w:rPr>
              <w:t>Вечерняя</w:t>
            </w:r>
            <w:proofErr w:type="gramEnd"/>
            <w:r>
              <w:rPr>
                <w:szCs w:val="24"/>
                <w:highlight w:val="white"/>
              </w:rPr>
              <w:t xml:space="preserve"> Пермь</w:t>
            </w:r>
            <w:r>
              <w:rPr>
                <w:szCs w:val="24"/>
                <w:highlight w:val="white"/>
                <w:shd w:val="clear" w:color="auto" w:fill="FFFF00"/>
              </w:rPr>
              <w:t>»</w:t>
            </w:r>
            <w:r>
              <w:rPr>
                <w:szCs w:val="24"/>
                <w:highlight w:val="white"/>
              </w:rPr>
              <w:t xml:space="preserve"> в инициативном проекте и размещены на подъездах микрорайона);</w:t>
            </w:r>
          </w:p>
          <w:p w:rsidR="006D6850" w:rsidRDefault="006D6850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:rsidR="006D6850" w:rsidRDefault="009068BC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публикация статей (заметок) в тираже или части тиража отдельного номера периодического печатного издания, отдельного выпуска либо обновлении сетевого издания (при наличии к инициативному проекту необходимо приложить копии материалов, размещенных в тираже и</w:t>
            </w:r>
            <w:r>
              <w:rPr>
                <w:sz w:val="24"/>
                <w:szCs w:val="24"/>
              </w:rPr>
              <w:t xml:space="preserve">ли части тиража отдельного номера </w:t>
            </w:r>
            <w:r>
              <w:rPr>
                <w:sz w:val="24"/>
                <w:szCs w:val="24"/>
              </w:rPr>
              <w:lastRenderedPageBreak/>
              <w:t>периодического печатного издания)</w:t>
            </w:r>
          </w:p>
          <w:p w:rsidR="006D6850" w:rsidRDefault="009068BC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___________________________________________________________________;</w:t>
            </w:r>
          </w:p>
          <w:p w:rsidR="006D6850" w:rsidRDefault="009068B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(при наличии необходимо указать ссылку на отдельный выпуск либо обновление</w:t>
            </w:r>
          </w:p>
          <w:p w:rsidR="006D6850" w:rsidRDefault="009068B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сетевого издания, к проекту необходимо прило</w:t>
            </w:r>
            <w:r>
              <w:rPr>
                <w:sz w:val="24"/>
                <w:szCs w:val="24"/>
              </w:rPr>
              <w:t>жить скриншот материалов,</w:t>
            </w:r>
          </w:p>
          <w:p w:rsidR="006D6850" w:rsidRDefault="009068B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опубликованных в отдельном выпуске либо обновлении сетевого издания)</w:t>
            </w:r>
          </w:p>
          <w:p w:rsidR="006D6850" w:rsidRDefault="006D6850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:rsidR="006D6850" w:rsidRDefault="009068BC">
            <w:pPr>
              <w:pStyle w:val="a3"/>
              <w:numPr>
                <w:ilvl w:val="0"/>
                <w:numId w:val="11"/>
              </w:num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 социальные сети</w:t>
            </w:r>
          </w:p>
          <w:p w:rsidR="006D6850" w:rsidRDefault="009068BC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администрация Мотовилихинского района</w:t>
            </w:r>
          </w:p>
          <w:p w:rsidR="006D6850" w:rsidRDefault="009068BC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МОО ТОС «Вечерняя Пермь» https://vk.com/id584089518</w:t>
            </w:r>
          </w:p>
          <w:p w:rsidR="006D6850" w:rsidRDefault="006D6850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:rsidR="006D6850" w:rsidRDefault="009068BC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https://raion.gorodperm.ru/motovilihinskij/</w:t>
            </w:r>
          </w:p>
          <w:p w:rsidR="006D6850" w:rsidRDefault="009068BC">
            <w:pPr>
              <w:spacing w:line="276" w:lineRule="auto"/>
              <w:jc w:val="both"/>
              <w:rPr>
                <w:sz w:val="22"/>
                <w:szCs w:val="22"/>
              </w:rPr>
            </w:pPr>
            <w:hyperlink w:history="1">
              <w:r>
                <w:rPr>
                  <w:rStyle w:val="af2"/>
                  <w:sz w:val="24"/>
                  <w:szCs w:val="24"/>
                </w:rPr>
                <w:t>https://vk.com/motoviliha_official</w:t>
              </w:r>
            </w:hyperlink>
          </w:p>
          <w:p w:rsidR="006D6850" w:rsidRDefault="009068BC">
            <w:pPr>
              <w:spacing w:line="276" w:lineRule="auto"/>
              <w:jc w:val="both"/>
              <w:rPr>
                <w:sz w:val="22"/>
                <w:szCs w:val="22"/>
              </w:rPr>
            </w:pPr>
            <w:hyperlink w:history="1">
              <w:r>
                <w:rPr>
                  <w:rStyle w:val="af2"/>
                  <w:sz w:val="24"/>
                  <w:szCs w:val="24"/>
                </w:rPr>
                <w:t>https://vk.com/mcmotovilihi</w:t>
              </w:r>
            </w:hyperlink>
          </w:p>
          <w:p w:rsidR="006D6850" w:rsidRDefault="009068BC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_______________________________________________.</w:t>
            </w:r>
          </w:p>
          <w:p w:rsidR="006D6850" w:rsidRDefault="009068B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(при наличии необходимо указать ссылку на материалы, опубликованные в</w:t>
            </w:r>
          </w:p>
          <w:p w:rsidR="006D6850" w:rsidRDefault="009068B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социальных сетях, к проекту необходимо приложить скрин</w:t>
            </w:r>
            <w:r>
              <w:rPr>
                <w:sz w:val="24"/>
                <w:szCs w:val="24"/>
              </w:rPr>
              <w:t>шот материалов,</w:t>
            </w:r>
          </w:p>
          <w:p w:rsidR="006D6850" w:rsidRDefault="009068B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опубликованных в социальных сетях)</w:t>
            </w:r>
          </w:p>
          <w:p w:rsidR="006D6850" w:rsidRDefault="006D6850">
            <w:pPr>
              <w:pStyle w:val="ConsPlusNormal"/>
              <w:ind w:firstLine="283"/>
              <w:jc w:val="both"/>
              <w:rPr>
                <w:b/>
                <w:szCs w:val="24"/>
              </w:rPr>
            </w:pPr>
          </w:p>
          <w:p w:rsidR="006D6850" w:rsidRDefault="006D6850">
            <w:pPr>
              <w:pStyle w:val="ConsPlusNormal"/>
              <w:ind w:firstLine="283"/>
              <w:jc w:val="both"/>
              <w:rPr>
                <w:szCs w:val="24"/>
              </w:rPr>
            </w:pPr>
          </w:p>
          <w:p w:rsidR="006D6850" w:rsidRDefault="009068BC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Сведения об инициаторе проекта:</w:t>
            </w:r>
          </w:p>
          <w:p w:rsidR="006D6850" w:rsidRDefault="009068BC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Председатель МОО ТОС «Вечерняя Пермь» Никитина Надежда Михайловна</w:t>
            </w:r>
          </w:p>
          <w:p w:rsidR="006D6850" w:rsidRDefault="009068B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(представитель инициаторов проекта, председатель ТОС)</w:t>
            </w:r>
          </w:p>
          <w:p w:rsidR="006D6850" w:rsidRDefault="006D6850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:rsidR="006D6850" w:rsidRDefault="009068BC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контактный телефон:89068885171</w:t>
            </w:r>
          </w:p>
          <w:p w:rsidR="006D6850" w:rsidRDefault="009068BC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4"/>
                <w:szCs w:val="24"/>
                <w:lang w:val="en-US"/>
              </w:rPr>
              <w:t>e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mail</w:t>
            </w:r>
            <w:r>
              <w:rPr>
                <w:sz w:val="24"/>
                <w:szCs w:val="24"/>
              </w:rPr>
              <w:t>:</w:t>
            </w:r>
            <w:proofErr w:type="spellStart"/>
            <w:r>
              <w:rPr>
                <w:sz w:val="24"/>
                <w:szCs w:val="24"/>
                <w:lang w:val="en-US"/>
              </w:rPr>
              <w:t>nikitina</w:t>
            </w:r>
            <w:proofErr w:type="spellEnd"/>
            <w:r>
              <w:rPr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  <w:lang w:val="en-US"/>
              </w:rPr>
              <w:t>nadin</w:t>
            </w:r>
            <w:proofErr w:type="spellEnd"/>
            <w:r>
              <w:rPr>
                <w:sz w:val="24"/>
                <w:szCs w:val="24"/>
              </w:rPr>
              <w:t>18@</w:t>
            </w:r>
            <w:r>
              <w:rPr>
                <w:sz w:val="24"/>
                <w:szCs w:val="24"/>
                <w:lang w:val="en-US"/>
              </w:rPr>
              <w:t>mail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</w:p>
        </w:tc>
      </w:tr>
      <w:tr w:rsidR="006D6850">
        <w:tc>
          <w:tcPr>
            <w:tcW w:w="249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D6850" w:rsidRDefault="009068BC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lastRenderedPageBreak/>
              <w:t>__________________</w:t>
            </w:r>
          </w:p>
          <w:p w:rsidR="006D6850" w:rsidRDefault="009068BC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(подпись)</w:t>
            </w:r>
          </w:p>
        </w:tc>
        <w:tc>
          <w:tcPr>
            <w:tcW w:w="657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D6850" w:rsidRDefault="009068BC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____________________________________________________</w:t>
            </w:r>
          </w:p>
          <w:p w:rsidR="006D6850" w:rsidRDefault="009068BC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(Ф. И. О.)</w:t>
            </w:r>
          </w:p>
        </w:tc>
      </w:tr>
      <w:tr w:rsidR="006D6850">
        <w:tc>
          <w:tcPr>
            <w:tcW w:w="906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D6850" w:rsidRDefault="009068BC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Дата 27.10.2025</w:t>
            </w:r>
          </w:p>
        </w:tc>
      </w:tr>
    </w:tbl>
    <w:p w:rsidR="006D6850" w:rsidRDefault="009068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&lt;*&gt; Указывается доля софинансирования инициативного проекта </w:t>
      </w:r>
      <w:r>
        <w:rPr>
          <w:color w:val="000000"/>
          <w:sz w:val="24"/>
          <w:szCs w:val="24"/>
        </w:rPr>
        <w:t xml:space="preserve">(финансовое, имущественное и (или) трудовое участие граждан, индивидуальных предпринимателей </w:t>
      </w:r>
      <w:r>
        <w:rPr>
          <w:color w:val="000000"/>
          <w:sz w:val="24"/>
          <w:szCs w:val="24"/>
        </w:rPr>
        <w:br/>
        <w:t xml:space="preserve">и образованных в соответствии с законодательством Российской Федерации юридических лиц </w:t>
      </w:r>
      <w:r>
        <w:rPr>
          <w:color w:val="000000"/>
          <w:sz w:val="24"/>
          <w:szCs w:val="24"/>
        </w:rPr>
        <w:br/>
        <w:t>в денежном эквиваленте)</w:t>
      </w:r>
      <w:r>
        <w:rPr>
          <w:sz w:val="24"/>
          <w:szCs w:val="24"/>
        </w:rPr>
        <w:t>:</w:t>
      </w:r>
    </w:p>
    <w:p w:rsidR="006D6850" w:rsidRDefault="009068BC">
      <w:pPr>
        <w:ind w:firstLine="720"/>
        <w:contextualSpacing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не менее 10 % </w:t>
      </w:r>
      <w:r>
        <w:rPr>
          <w:color w:val="000000"/>
          <w:sz w:val="24"/>
          <w:szCs w:val="24"/>
        </w:rPr>
        <w:t>от размера финансирования за счет с</w:t>
      </w:r>
      <w:r>
        <w:rPr>
          <w:color w:val="000000"/>
          <w:sz w:val="24"/>
          <w:szCs w:val="24"/>
        </w:rPr>
        <w:t>редств бюджета города Перми одного инициативного проекта, если такой размер финансирования не превышает 3 000 000 руб.;</w:t>
      </w:r>
    </w:p>
    <w:p w:rsidR="006D6850" w:rsidRDefault="009068BC">
      <w:pPr>
        <w:ind w:firstLine="720"/>
        <w:contextualSpacing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не менее 15 % от всего размера финансирования за счет средств бюджета города Перми одного инициативного проекта, если такой размер финан</w:t>
      </w:r>
      <w:r>
        <w:rPr>
          <w:color w:val="000000"/>
          <w:sz w:val="24"/>
          <w:szCs w:val="24"/>
        </w:rPr>
        <w:t>сирования превышает 3 000 000 руб.</w:t>
      </w:r>
    </w:p>
    <w:p w:rsidR="006D6850" w:rsidRDefault="006D6850">
      <w:pPr>
        <w:rPr>
          <w:sz w:val="24"/>
          <w:szCs w:val="24"/>
        </w:rPr>
      </w:pPr>
    </w:p>
    <w:p w:rsidR="006D6850" w:rsidRDefault="006D6850">
      <w:pPr>
        <w:rPr>
          <w:sz w:val="24"/>
          <w:szCs w:val="24"/>
        </w:rPr>
      </w:pPr>
    </w:p>
    <w:sectPr w:rsidR="006D6850">
      <w:footerReference w:type="default" r:id="rId13"/>
      <w:footerReference w:type="first" r:id="rId14"/>
      <w:pgSz w:w="11906" w:h="16838"/>
      <w:pgMar w:top="426" w:right="566" w:bottom="1440" w:left="1133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68BC" w:rsidRDefault="009068BC">
      <w:pPr>
        <w:pStyle w:val="ConsPlusNormal"/>
      </w:pPr>
      <w:r>
        <w:separator/>
      </w:r>
    </w:p>
  </w:endnote>
  <w:endnote w:type="continuationSeparator" w:id="0">
    <w:p w:rsidR="009068BC" w:rsidRDefault="009068BC">
      <w:pPr>
        <w:pStyle w:val="ConsPlusNormal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empora LGC Uni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6850" w:rsidRDefault="006D6850">
    <w:pPr>
      <w:pStyle w:val="ConsPlusNormal"/>
      <w:pBdr>
        <w:bottom w:val="single" w:sz="12" w:space="0" w:color="000000"/>
      </w:pBdr>
      <w:tabs>
        <w:tab w:val="left" w:pos="9204"/>
      </w:tabs>
      <w:rPr>
        <w:sz w:val="2"/>
        <w:szCs w:val="2"/>
      </w:rPr>
    </w:pPr>
  </w:p>
  <w:p w:rsidR="006D6850" w:rsidRDefault="009068BC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6850" w:rsidRDefault="006D6850">
    <w:pPr>
      <w:pStyle w:val="ConsPlusNormal"/>
      <w:pBdr>
        <w:bottom w:val="single" w:sz="12" w:space="0" w:color="000000"/>
      </w:pBd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68BC" w:rsidRDefault="009068BC">
      <w:pPr>
        <w:pStyle w:val="ConsPlusNormal"/>
      </w:pPr>
      <w:r>
        <w:separator/>
      </w:r>
    </w:p>
  </w:footnote>
  <w:footnote w:type="continuationSeparator" w:id="0">
    <w:p w:rsidR="009068BC" w:rsidRDefault="009068BC">
      <w:pPr>
        <w:pStyle w:val="ConsPlusNormal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F06F1D"/>
    <w:multiLevelType w:val="hybridMultilevel"/>
    <w:tmpl w:val="F606096E"/>
    <w:lvl w:ilvl="0" w:tplc="053888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5F27AE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26405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EC22AE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130DAEA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3AC3C8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1E0DC2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092DBBA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5548A4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BD27D0A"/>
    <w:multiLevelType w:val="hybridMultilevel"/>
    <w:tmpl w:val="80060D1A"/>
    <w:lvl w:ilvl="0" w:tplc="E236EA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D4E28F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AD695D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CF2B19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E89E7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E5A99D4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2F8E76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4CE7494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D88298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217741D"/>
    <w:multiLevelType w:val="hybridMultilevel"/>
    <w:tmpl w:val="B7723A50"/>
    <w:lvl w:ilvl="0" w:tplc="A2E6D8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F3C3F8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00FD9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926C0C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08307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97244C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D2C133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0A3DC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6A4BA90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356A5D97"/>
    <w:multiLevelType w:val="hybridMultilevel"/>
    <w:tmpl w:val="449C8C9E"/>
    <w:lvl w:ilvl="0" w:tplc="22880A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3CE433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04147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A0AB1D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582301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89C5FD4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D34A8C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166FD00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C628E40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50F76194"/>
    <w:multiLevelType w:val="hybridMultilevel"/>
    <w:tmpl w:val="4C6E9F8A"/>
    <w:lvl w:ilvl="0" w:tplc="E0C0C84E">
      <w:start w:val="1"/>
      <w:numFmt w:val="bullet"/>
      <w:lvlText w:val="ü"/>
      <w:lvlJc w:val="left"/>
      <w:pPr>
        <w:ind w:left="709" w:hanging="360"/>
      </w:pPr>
      <w:rPr>
        <w:rFonts w:ascii="Wingdings" w:eastAsia="Wingdings" w:hAnsi="Wingdings" w:cs="Wingdings"/>
      </w:rPr>
    </w:lvl>
    <w:lvl w:ilvl="1" w:tplc="0316E3A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68028FA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E5BC230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EB66339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27A0AE1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A65A5F3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A864735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8D88197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537C7FF4"/>
    <w:multiLevelType w:val="hybridMultilevel"/>
    <w:tmpl w:val="1AFEF9BE"/>
    <w:lvl w:ilvl="0" w:tplc="947CC38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78ACD55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BAAE56A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F2C640B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25D2326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1BBE96D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C2DAB92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7B4A5B3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C05652A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56BC39D4"/>
    <w:multiLevelType w:val="hybridMultilevel"/>
    <w:tmpl w:val="85581246"/>
    <w:lvl w:ilvl="0" w:tplc="8F4CBC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00E0E8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F44B6A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27614A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B06003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5165FFA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86ED49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AB0236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ADA9172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5F104635"/>
    <w:multiLevelType w:val="hybridMultilevel"/>
    <w:tmpl w:val="57FCCA2E"/>
    <w:lvl w:ilvl="0" w:tplc="EFBCC5D2">
      <w:start w:val="1"/>
      <w:numFmt w:val="bullet"/>
      <w:lvlText w:val="ü"/>
      <w:lvlJc w:val="left"/>
      <w:pPr>
        <w:ind w:left="709" w:hanging="360"/>
      </w:pPr>
      <w:rPr>
        <w:rFonts w:ascii="Wingdings" w:eastAsia="Wingdings" w:hAnsi="Wingdings" w:cs="Wingdings"/>
      </w:rPr>
    </w:lvl>
    <w:lvl w:ilvl="1" w:tplc="B060F80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D5F6C5F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7BEA3C8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69E4CFD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592095C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23B2E43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7EE4904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9E9C601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61106060"/>
    <w:multiLevelType w:val="hybridMultilevel"/>
    <w:tmpl w:val="069E5592"/>
    <w:lvl w:ilvl="0" w:tplc="22D24FC6">
      <w:start w:val="1"/>
      <w:numFmt w:val="bullet"/>
      <w:lvlText w:val="ü"/>
      <w:lvlJc w:val="left"/>
      <w:pPr>
        <w:ind w:left="709" w:hanging="360"/>
      </w:pPr>
      <w:rPr>
        <w:rFonts w:ascii="Wingdings" w:eastAsia="Wingdings" w:hAnsi="Wingdings" w:cs="Wingdings"/>
      </w:rPr>
    </w:lvl>
    <w:lvl w:ilvl="1" w:tplc="E08C16D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CD62F3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F84641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7D65D5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56A9AD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A9415E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03ACD3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0AA721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682B0205"/>
    <w:multiLevelType w:val="hybridMultilevel"/>
    <w:tmpl w:val="54EA2FBE"/>
    <w:lvl w:ilvl="0" w:tplc="1A300D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3C481E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4BCC06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1C6018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206229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1E4191A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442FBA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98125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19A79BC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6C606C8D"/>
    <w:multiLevelType w:val="hybridMultilevel"/>
    <w:tmpl w:val="63367562"/>
    <w:lvl w:ilvl="0" w:tplc="B9F2FC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9E0903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E3E052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B5C8F7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E6C03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B12CAF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E7E59D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092A11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028414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9"/>
  </w:num>
  <w:num w:numId="5">
    <w:abstractNumId w:val="2"/>
  </w:num>
  <w:num w:numId="6">
    <w:abstractNumId w:val="0"/>
  </w:num>
  <w:num w:numId="7">
    <w:abstractNumId w:val="10"/>
  </w:num>
  <w:num w:numId="8">
    <w:abstractNumId w:val="5"/>
  </w:num>
  <w:num w:numId="9">
    <w:abstractNumId w:val="7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850"/>
    <w:rsid w:val="00434B2A"/>
    <w:rsid w:val="006D6850"/>
    <w:rsid w:val="00906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2F44E0-4FD3-4922-80E0-0EBDE9DB4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 w:themeColor="accent1"/>
      <w:sz w:val="18"/>
      <w:szCs w:val="18"/>
    </w:rPr>
  </w:style>
  <w:style w:type="table" w:styleId="af1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000FF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customStyle="1" w:styleId="ConsPlusNormal">
    <w:name w:val="ConsPlusNormal"/>
    <w:pPr>
      <w:widowControl w:val="0"/>
    </w:pPr>
    <w:rPr>
      <w:sz w:val="24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</w:pPr>
    <w:rPr>
      <w:sz w:val="24"/>
    </w:rPr>
  </w:style>
  <w:style w:type="paragraph" w:customStyle="1" w:styleId="ConsPlusTextList0">
    <w:name w:val="ConsPlusTextList"/>
    <w:pPr>
      <w:widowControl w:val="0"/>
    </w:pPr>
    <w:rPr>
      <w:sz w:val="24"/>
    </w:rPr>
  </w:style>
  <w:style w:type="paragraph" w:customStyle="1" w:styleId="13">
    <w:name w:val="Обычный (веб)1"/>
    <w:uiPriority w:val="99"/>
    <w:semiHidden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rFonts w:eastAsiaTheme="minorHAnsi"/>
      <w:sz w:val="24"/>
      <w:szCs w:val="24"/>
    </w:rPr>
  </w:style>
  <w:style w:type="character" w:customStyle="1" w:styleId="14">
    <w:name w:val="Строгий1"/>
    <w:uiPriority w:val="22"/>
    <w:qFormat/>
    <w:rPr>
      <w:b/>
      <w:bCs/>
    </w:rPr>
  </w:style>
  <w:style w:type="paragraph" w:customStyle="1" w:styleId="15">
    <w:name w:val="Основной текст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40" w:line="276" w:lineRule="auto"/>
    </w:pPr>
  </w:style>
  <w:style w:type="paragraph" w:styleId="afb">
    <w:name w:val="Balloon Text"/>
    <w:basedOn w:val="a"/>
    <w:link w:val="afc"/>
    <w:uiPriority w:val="99"/>
    <w:semiHidden/>
    <w:unhideWhenUsed/>
    <w:rsid w:val="00434B2A"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sid w:val="00434B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media1.sv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4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2129</Words>
  <Characters>12137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г. Перми от 29.04.2019 N 135-П
(ред. от 12.02.2025)
"Об утверждении форм документов, необходимых для участия граждан в осуществлении местного самоуправления в городе Перми"</vt:lpstr>
    </vt:vector>
  </TitlesOfParts>
  <Company>КонсультантПлюс Версия 4024.00.50</Company>
  <LinksUpToDate>false</LinksUpToDate>
  <CharactersWithSpaces>14238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г. Перми от 29.04.2019 N 135-П
(ред. от 12.02.2025)
"Об утверждении форм документов, необходимых для участия граждан в осуществлении местного самоуправления в городе Перми"</dc:title>
  <cp:lastModifiedBy>Брылёв Максим Сергеевич</cp:lastModifiedBy>
  <cp:revision>11</cp:revision>
  <cp:lastPrinted>2025-10-30T06:10:00Z</cp:lastPrinted>
  <dcterms:created xsi:type="dcterms:W3CDTF">2025-09-18T12:25:00Z</dcterms:created>
  <dcterms:modified xsi:type="dcterms:W3CDTF">2025-10-30T06:10:00Z</dcterms:modified>
</cp:coreProperties>
</file>