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35" w:rsidRDefault="00077635">
      <w:pPr>
        <w:pStyle w:val="ConsPlusNormal"/>
        <w:jc w:val="both"/>
        <w:rPr>
          <w:lang w:val="ru-RU"/>
        </w:rPr>
      </w:pPr>
    </w:p>
    <w:p w:rsidR="00077635" w:rsidRDefault="00B4093F">
      <w:pPr>
        <w:pStyle w:val="ConsPlusNormal"/>
        <w:jc w:val="center"/>
        <w:rPr>
          <w:lang w:val="ru-RU"/>
        </w:rPr>
      </w:pPr>
      <w:r>
        <w:rPr>
          <w:lang w:val="ru-RU"/>
        </w:rPr>
        <w:t>Инициативный проект</w:t>
      </w:r>
    </w:p>
    <w:p w:rsidR="00077635" w:rsidRDefault="00077635">
      <w:pPr>
        <w:pStyle w:val="ConsPlusNormal"/>
        <w:jc w:val="both"/>
        <w:rPr>
          <w:lang w:val="ru-RU"/>
        </w:rPr>
      </w:pPr>
    </w:p>
    <w:p w:rsidR="00077635" w:rsidRDefault="00B4093F">
      <w:pPr>
        <w:pStyle w:val="ConsPlusNormal"/>
        <w:jc w:val="both"/>
        <w:rPr>
          <w:b/>
          <w:bCs/>
          <w:sz w:val="28"/>
          <w:szCs w:val="28"/>
          <w:lang w:val="ru-RU" w:eastAsia="ru-RU"/>
        </w:rPr>
      </w:pPr>
      <w:r>
        <w:rPr>
          <w:lang w:val="ru-RU"/>
        </w:rPr>
        <w:t xml:space="preserve">1. Наименование инициативного проекта: </w:t>
      </w:r>
      <w:r>
        <w:rPr>
          <w:b/>
          <w:bCs/>
          <w:sz w:val="28"/>
          <w:szCs w:val="28"/>
          <w:lang w:val="ru-RU" w:eastAsia="ru-RU"/>
        </w:rPr>
        <w:t>«Развиваем Соболи ВМЕСТЕ»</w:t>
      </w:r>
    </w:p>
    <w:p w:rsidR="00077635" w:rsidRDefault="00B4093F">
      <w:pPr>
        <w:pStyle w:val="ConsPlusNormal"/>
        <w:jc w:val="both"/>
        <w:rPr>
          <w:lang w:val="ru-RU"/>
        </w:rPr>
      </w:pPr>
      <w:r>
        <w:rPr>
          <w:lang w:val="ru-RU"/>
        </w:rPr>
        <w:t>2. Сведения о видах источников софинансирования инициативного проекта:</w:t>
      </w:r>
    </w:p>
    <w:p w:rsidR="00077635" w:rsidRDefault="00077635">
      <w:pPr>
        <w:pStyle w:val="ConsPlusNormal"/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061"/>
      </w:tblGrid>
      <w:tr w:rsidR="00077635">
        <w:tc>
          <w:tcPr>
            <w:tcW w:w="624" w:type="dxa"/>
          </w:tcPr>
          <w:p w:rsidR="00077635" w:rsidRDefault="00B4093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31" w:type="dxa"/>
          </w:tcPr>
          <w:p w:rsidR="00077635" w:rsidRDefault="00B4093F">
            <w:pPr>
              <w:pStyle w:val="ConsPlusNormal"/>
              <w:jc w:val="center"/>
            </w:pPr>
            <w:r>
              <w:t>Наименование источника финансирования</w:t>
            </w:r>
          </w:p>
        </w:tc>
        <w:tc>
          <w:tcPr>
            <w:tcW w:w="2154" w:type="dxa"/>
          </w:tcPr>
          <w:p w:rsidR="00077635" w:rsidRDefault="00B4093F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061" w:type="dxa"/>
          </w:tcPr>
          <w:p w:rsidR="00077635" w:rsidRDefault="00B4093F">
            <w:pPr>
              <w:pStyle w:val="ConsPlusNormal"/>
              <w:jc w:val="center"/>
            </w:pPr>
            <w:r>
              <w:t>Формула расчета, %</w:t>
            </w:r>
          </w:p>
        </w:tc>
      </w:tr>
      <w:tr w:rsidR="00077635">
        <w:tc>
          <w:tcPr>
            <w:tcW w:w="624" w:type="dxa"/>
          </w:tcPr>
          <w:p w:rsidR="00077635" w:rsidRDefault="00B409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77635" w:rsidRDefault="00B409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077635" w:rsidRDefault="00B409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077635" w:rsidRDefault="00B4093F">
            <w:pPr>
              <w:pStyle w:val="ConsPlusNormal"/>
              <w:jc w:val="center"/>
            </w:pPr>
            <w:r>
              <w:t>4</w:t>
            </w:r>
          </w:p>
        </w:tc>
      </w:tr>
      <w:tr w:rsidR="00077635">
        <w:tc>
          <w:tcPr>
            <w:tcW w:w="624" w:type="dxa"/>
          </w:tcPr>
          <w:p w:rsidR="00077635" w:rsidRDefault="00B409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77635" w:rsidRDefault="00B4093F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154" w:type="dxa"/>
          </w:tcPr>
          <w:p w:rsidR="00077635" w:rsidRDefault="00B4093F">
            <w:pPr>
              <w:pStyle w:val="ConsPlusNormal"/>
              <w:contextualSpacing/>
              <w:jc w:val="center"/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vertAlign w:val="subscript"/>
                <w:lang w:val="ru-RU"/>
              </w:rPr>
              <w:t>328</w:t>
            </w:r>
            <w:r>
              <w:rPr>
                <w:sz w:val="36"/>
                <w:szCs w:val="36"/>
                <w:vertAlign w:val="subscript"/>
                <w:lang w:val="ru-RU"/>
              </w:rPr>
              <w:t> 407,20</w:t>
            </w:r>
          </w:p>
        </w:tc>
        <w:tc>
          <w:tcPr>
            <w:tcW w:w="3061" w:type="dxa"/>
          </w:tcPr>
          <w:p w:rsidR="00077635" w:rsidRDefault="00077635">
            <w:pPr>
              <w:pStyle w:val="ConsPlusNormal"/>
              <w:contextualSpacing/>
              <w:jc w:val="center"/>
              <w:rPr>
                <w:position w:val="-12"/>
                <w:lang w:val="ru-RU"/>
              </w:rPr>
            </w:pPr>
          </w:p>
          <w:p w:rsidR="00077635" w:rsidRDefault="00B4093F">
            <w:pPr>
              <w:pStyle w:val="ConsPlusNormal"/>
              <w:contextualSpacing/>
              <w:jc w:val="center"/>
            </w:pPr>
            <w:r>
              <w:rPr>
                <w:position w:val="-12"/>
                <w:lang w:val="ru-RU"/>
              </w:rPr>
              <w:t>51,91</w:t>
            </w:r>
          </w:p>
          <w:p w:rsidR="00077635" w:rsidRDefault="00077635">
            <w:pPr>
              <w:pStyle w:val="ConsPlusNormal"/>
              <w:contextualSpacing/>
              <w:jc w:val="center"/>
            </w:pPr>
          </w:p>
        </w:tc>
      </w:tr>
      <w:tr w:rsidR="00077635">
        <w:tc>
          <w:tcPr>
            <w:tcW w:w="624" w:type="dxa"/>
          </w:tcPr>
          <w:p w:rsidR="00077635" w:rsidRDefault="00B4093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31" w:type="dxa"/>
          </w:tcPr>
          <w:p w:rsidR="00077635" w:rsidRDefault="00B4093F">
            <w:pPr>
              <w:pStyle w:val="a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077635" w:rsidRDefault="00B4093F">
            <w:pPr>
              <w:pStyle w:val="a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(или) трудовое участие граждан </w:t>
            </w:r>
          </w:p>
          <w:p w:rsidR="00077635" w:rsidRDefault="00B4093F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154" w:type="dxa"/>
          </w:tcPr>
          <w:p w:rsidR="00077635" w:rsidRDefault="00077635">
            <w:pPr>
              <w:pStyle w:val="ConsPlusNormal"/>
              <w:contextualSpacing/>
              <w:jc w:val="center"/>
              <w:rPr>
                <w:lang w:val="ru-RU"/>
              </w:rPr>
            </w:pPr>
          </w:p>
          <w:p w:rsidR="00077635" w:rsidRDefault="00B4093F">
            <w:pPr>
              <w:pStyle w:val="ConsPlusNormal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20 000,00</w:t>
            </w:r>
          </w:p>
        </w:tc>
        <w:tc>
          <w:tcPr>
            <w:tcW w:w="3061" w:type="dxa"/>
          </w:tcPr>
          <w:p w:rsidR="00077635" w:rsidRDefault="00077635">
            <w:pPr>
              <w:pStyle w:val="ConsPlusNormal"/>
              <w:contextualSpacing/>
              <w:jc w:val="center"/>
              <w:rPr>
                <w:lang w:val="ru-RU"/>
              </w:rPr>
            </w:pPr>
          </w:p>
          <w:p w:rsidR="00077635" w:rsidRDefault="00B4093F">
            <w:pPr>
              <w:pStyle w:val="ConsPlusNormal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6,09</w:t>
            </w:r>
          </w:p>
        </w:tc>
      </w:tr>
      <w:tr w:rsidR="00077635">
        <w:tc>
          <w:tcPr>
            <w:tcW w:w="624" w:type="dxa"/>
          </w:tcPr>
          <w:p w:rsidR="00077635" w:rsidRDefault="00B4093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231" w:type="dxa"/>
          </w:tcPr>
          <w:p w:rsidR="00077635" w:rsidRDefault="00B4093F">
            <w:pPr>
              <w:pStyle w:val="a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077635" w:rsidRDefault="00B4093F">
            <w:pPr>
              <w:pStyle w:val="a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(или) трудовое участие индивидуальных предпринимателей и </w:t>
            </w:r>
            <w:bookmarkStart w:id="0" w:name="undefined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образованных </w:t>
            </w:r>
          </w:p>
          <w:p w:rsidR="00077635" w:rsidRDefault="00B4093F">
            <w:pPr>
              <w:pStyle w:val="a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</w:t>
            </w:r>
          </w:p>
          <w:p w:rsidR="00077635" w:rsidRDefault="00B4093F">
            <w:pPr>
              <w:pStyle w:val="a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законодательством Российской Федерации юридических лиц </w:t>
            </w:r>
          </w:p>
          <w:p w:rsidR="00077635" w:rsidRDefault="00B4093F">
            <w:pPr>
              <w:pStyle w:val="af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154" w:type="dxa"/>
          </w:tcPr>
          <w:p w:rsidR="00077635" w:rsidRDefault="00B4093F">
            <w:pPr>
              <w:pStyle w:val="ConsPlusNormal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308 407,20</w:t>
            </w:r>
          </w:p>
        </w:tc>
        <w:tc>
          <w:tcPr>
            <w:tcW w:w="3061" w:type="dxa"/>
          </w:tcPr>
          <w:p w:rsidR="00077635" w:rsidRDefault="00B4093F">
            <w:pPr>
              <w:pStyle w:val="ConsPlusNormal"/>
              <w:contextualSpacing/>
              <w:jc w:val="center"/>
            </w:pPr>
            <w:r>
              <w:rPr>
                <w:position w:val="-12"/>
                <w:lang w:val="ru-RU"/>
              </w:rPr>
              <w:t>93,91</w:t>
            </w:r>
          </w:p>
          <w:p w:rsidR="00077635" w:rsidRDefault="00077635">
            <w:pPr>
              <w:pStyle w:val="ConsPlusNormal"/>
              <w:contextualSpacing/>
              <w:jc w:val="center"/>
            </w:pPr>
          </w:p>
        </w:tc>
      </w:tr>
      <w:tr w:rsidR="00077635">
        <w:tc>
          <w:tcPr>
            <w:tcW w:w="624" w:type="dxa"/>
          </w:tcPr>
          <w:p w:rsidR="00077635" w:rsidRDefault="00B409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77635" w:rsidRDefault="00B409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2154" w:type="dxa"/>
          </w:tcPr>
          <w:p w:rsidR="00077635" w:rsidRDefault="00B4093F">
            <w:pPr>
              <w:pStyle w:val="ConsPlusNormal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304 202,00</w:t>
            </w:r>
          </w:p>
        </w:tc>
        <w:tc>
          <w:tcPr>
            <w:tcW w:w="3061" w:type="dxa"/>
          </w:tcPr>
          <w:p w:rsidR="00077635" w:rsidRDefault="00B4093F">
            <w:pPr>
              <w:pStyle w:val="ConsPlusNormal"/>
              <w:contextualSpacing/>
              <w:jc w:val="center"/>
            </w:pPr>
            <w:r>
              <w:rPr>
                <w:position w:val="-12"/>
                <w:lang w:val="ru-RU"/>
              </w:rPr>
              <w:t>48,09</w:t>
            </w:r>
          </w:p>
        </w:tc>
      </w:tr>
      <w:tr w:rsidR="00077635">
        <w:tc>
          <w:tcPr>
            <w:tcW w:w="624" w:type="dxa"/>
          </w:tcPr>
          <w:p w:rsidR="00077635" w:rsidRDefault="00B409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77635" w:rsidRDefault="00B4093F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ИТОГО (общая стоимость инициативного проекта)</w:t>
            </w:r>
          </w:p>
        </w:tc>
        <w:tc>
          <w:tcPr>
            <w:tcW w:w="2154" w:type="dxa"/>
          </w:tcPr>
          <w:p w:rsidR="00077635" w:rsidRDefault="00B4093F">
            <w:pPr>
              <w:pStyle w:val="ConsPlusNormal"/>
              <w:contextualSpacing/>
              <w:jc w:val="center"/>
              <w:rPr>
                <w:lang w:val="ru-RU"/>
              </w:rPr>
            </w:pPr>
            <w:r>
              <w:rPr>
                <w:position w:val="-9"/>
                <w:lang w:val="ru-RU"/>
              </w:rPr>
              <w:t>632 609,20</w:t>
            </w:r>
          </w:p>
        </w:tc>
        <w:tc>
          <w:tcPr>
            <w:tcW w:w="3061" w:type="dxa"/>
          </w:tcPr>
          <w:p w:rsidR="00077635" w:rsidRDefault="00077635">
            <w:pPr>
              <w:pStyle w:val="ConsPlusNormal"/>
              <w:contextualSpacing/>
              <w:jc w:val="center"/>
              <w:rPr>
                <w:lang w:val="ru-RU"/>
              </w:rPr>
            </w:pPr>
          </w:p>
        </w:tc>
      </w:tr>
    </w:tbl>
    <w:p w:rsidR="00077635" w:rsidRDefault="0007763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6724"/>
      </w:tblGrid>
      <w:tr w:rsidR="00077635">
        <w:tc>
          <w:tcPr>
            <w:tcW w:w="921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noProof/>
                <w:position w:val="-3"/>
                <w:sz w:val="26"/>
                <w:szCs w:val="26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48590" cy="194310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3086502" name="Picture 1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.70pt;height:15.3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V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ТОС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Местная общественная организация «Территориальное общественное самоуправление «Соболи» микрорайона Соболи Свердловского района города Перми</w:t>
            </w:r>
            <w:r>
              <w:rPr>
                <w:sz w:val="26"/>
                <w:szCs w:val="26"/>
                <w:lang w:val="ru-RU"/>
              </w:rPr>
              <w:t xml:space="preserve"> (далее – МОО ТОС «Соболи»)</w:t>
            </w:r>
          </w:p>
          <w:p w:rsidR="00077635" w:rsidRDefault="00B4093F">
            <w:pPr>
              <w:pStyle w:val="ConsPlusNormal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(наименование ТОС)</w:t>
            </w:r>
          </w:p>
          <w:p w:rsidR="00077635" w:rsidRDefault="00077635">
            <w:pPr>
              <w:pStyle w:val="ConsPlusNormal"/>
              <w:rPr>
                <w:sz w:val="26"/>
                <w:szCs w:val="26"/>
                <w:lang w:val="ru-RU"/>
              </w:rPr>
            </w:pP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 Территория города Перми или его часть, в границах которой будет реализация инициативного проекта: микрорайон Соболи Свердловского района города Перми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77635" w:rsidRDefault="00077635">
            <w:pPr>
              <w:pStyle w:val="ConsPlusNormal"/>
              <w:rPr>
                <w:sz w:val="26"/>
                <w:szCs w:val="26"/>
                <w:lang w:val="ru-RU"/>
              </w:rPr>
            </w:pP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 Сроки реализации инициативного проекта: 15 декабря</w:t>
            </w:r>
            <w:r>
              <w:rPr>
                <w:sz w:val="26"/>
                <w:szCs w:val="26"/>
                <w:lang w:val="ru-RU"/>
              </w:rPr>
              <w:t xml:space="preserve"> 2026 г.</w:t>
            </w:r>
          </w:p>
          <w:p w:rsidR="00077635" w:rsidRDefault="00077635">
            <w:pPr>
              <w:pStyle w:val="ConsPlusNormal"/>
              <w:rPr>
                <w:sz w:val="26"/>
                <w:szCs w:val="26"/>
                <w:lang w:val="ru-RU"/>
              </w:rPr>
            </w:pP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Наименование вопроса местного значения в соответствии с Федеральным </w:t>
            </w:r>
            <w:hyperlink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      <w:r>
                <w:rPr>
                  <w:color w:val="0000FF"/>
                  <w:sz w:val="26"/>
                  <w:szCs w:val="26"/>
                  <w:lang w:val="ru-RU"/>
                </w:rPr>
                <w:t>законом</w:t>
              </w:r>
            </w:hyperlink>
            <w:r>
              <w:rPr>
                <w:sz w:val="26"/>
                <w:szCs w:val="26"/>
                <w:lang w:val="ru-RU"/>
              </w:rPr>
              <w:t xml:space="preserve"> от 6 октября 2003 года </w:t>
            </w:r>
            <w:r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  <w:lang w:val="ru-RU"/>
              </w:rPr>
              <w:t xml:space="preserve"> 131-ФЗ "Об общих принципах организации местного самоуправления в Российской Федерации" или иного вопроса, право решения которого предоставлено органам местного самоуправления в соответствии с действующим законодательством:</w:t>
            </w:r>
          </w:p>
          <w:p w:rsidR="00077635" w:rsidRDefault="00077635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Федеральным законом от 6 октября 2003 года N 131-ФЗ "Об общих принципах организации местного самоуправления в Российской Федерации"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Статья 16. «Вопросы местного значения городского округа».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Пункт 17 «Создание условий для организации досуга и обеспечения </w:t>
            </w:r>
            <w:r>
              <w:rPr>
                <w:sz w:val="26"/>
                <w:szCs w:val="26"/>
                <w:lang w:val="ru-RU"/>
              </w:rPr>
              <w:t>жителей муниципального, городского округа услугами организаций культуры».</w:t>
            </w:r>
          </w:p>
          <w:p w:rsidR="00077635" w:rsidRDefault="00077635">
            <w:pPr>
              <w:pStyle w:val="ConsPlusNormal"/>
              <w:rPr>
                <w:sz w:val="26"/>
                <w:szCs w:val="26"/>
                <w:lang w:val="ru-RU"/>
              </w:rPr>
            </w:pP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7. Описание инициативного проекта: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Проблема: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МОО ТОС «Соболи», ТОС индивидуальной жилой застройки и организует свою деятельность в микрорайоне Соболи Свердловского района г. Перми.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Микрорайон Соболи находится на значительном удалении от объектов культурной, социальной и спортивной инфраструктуры. Однако, силами жителей, а также при поддержке депутата Пермской городской Думы по 19 избирательному округу Оборина А.Ю. МОО «ТОС «Соболи» </w:t>
            </w:r>
            <w:r>
              <w:rPr>
                <w:sz w:val="26"/>
                <w:szCs w:val="26"/>
                <w:lang w:val="ru-RU"/>
              </w:rPr>
              <w:t xml:space="preserve">проводит культурно-массовые и спортивные мероприятия для жителей микрорайона. 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При проведении мероприятий остро встаёт проблема по точке подключения звуковой аппаратуры и электрооборудования к электросетям, возможности одновременного подключения нескольких</w:t>
            </w:r>
            <w:r>
              <w:rPr>
                <w:sz w:val="26"/>
                <w:szCs w:val="26"/>
                <w:lang w:val="ru-RU"/>
              </w:rPr>
              <w:t xml:space="preserve"> электроприборов, отсутствию уличной складной мебели (столы, стулья), которая используется для проведения мастер-классов, выставок урожая, эко-обмена вещами, организации чайных столов, посадочных мест для старшего поколения жителей во время мероприятий. </w:t>
            </w:r>
          </w:p>
          <w:p w:rsidR="00077635" w:rsidRDefault="00B4093F">
            <w:pPr>
              <w:pStyle w:val="ConsPlusNormal"/>
              <w:jc w:val="both"/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</w:t>
            </w:r>
            <w:r>
              <w:rPr>
                <w:sz w:val="26"/>
                <w:szCs w:val="26"/>
                <w:lang w:val="ru-RU"/>
              </w:rPr>
              <w:t>читывая, что в микрорайоне Соболи отсутствует общественный центр и иные муниципальные помещения для проведения мероприятий, все мероприятия организуются исключительно на улице, поэтому для защиты оборудования, используемого реквизита в дождливую или ветрен</w:t>
            </w:r>
            <w:r>
              <w:rPr>
                <w:sz w:val="26"/>
                <w:szCs w:val="26"/>
                <w:lang w:val="ru-RU"/>
              </w:rPr>
              <w:t xml:space="preserve">ую погоды постоянно требуется навес или шатер. 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sz w:val="26"/>
                <w:szCs w:val="26"/>
                <w:lang w:val="ru-RU"/>
              </w:rPr>
              <w:t xml:space="preserve">ри этом, мероприятия, проводимые ТОС Соболи, очень востребованы для </w:t>
            </w:r>
            <w:r>
              <w:rPr>
                <w:sz w:val="26"/>
                <w:szCs w:val="26"/>
                <w:lang w:val="ru-RU"/>
              </w:rPr>
              <w:lastRenderedPageBreak/>
              <w:t>населения и их актуальность растёт с каждым годом.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Так, за последние 2 года каждое мероприятие МОО «ТОС» Соболи посещает одномоментно от 150 до 200 чел при общем количестве жителей в границах ТОС «Соболи» - 293 человека, а в границах микрорайона Соболи более 1000 человек. </w:t>
            </w:r>
          </w:p>
          <w:p w:rsidR="00077635" w:rsidRDefault="00B4093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Но для проведения более качествен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ных, востребованных и современных культурно- досуговых мероприятий необходимо закупить дополнительное оснащение и оборудовать место для проведения мероприятий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:rsidR="00077635" w:rsidRDefault="00B4093F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Проект актуален и имеет высокую степень социальной значимости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так как организация культурно-досуговой деятельности населения непосредственно на территории его проживания – малой родине - является одной из задач, которые стоят перед современным обществом. </w:t>
            </w:r>
          </w:p>
          <w:p w:rsidR="00077635" w:rsidRDefault="00B4093F">
            <w:pPr>
              <w:pStyle w:val="a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Культурно-досуговая деятельность - это важное явление в жизн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 людей, которое способствует формированию и развитию личности, поддержанию физического и психического здоровья, укрепления социальных связей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 для старшего поколения создаст условия для их активного долголетия и сохранения здоровья.</w:t>
            </w:r>
          </w:p>
          <w:p w:rsidR="00077635" w:rsidRDefault="00077635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shd w:val="clear" w:color="auto" w:fill="FFFFFF"/>
              </w:rPr>
            </w:pPr>
          </w:p>
          <w:p w:rsidR="00077635" w:rsidRDefault="00B4093F">
            <w:pPr>
              <w:pStyle w:val="af8"/>
              <w:jc w:val="both"/>
              <w:rPr>
                <w:rFonts w:ascii="Times New Roman" w:hAnsi="Times New Roman" w:cs="Times New Roman"/>
                <w:color w:val="282828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shd w:val="clear" w:color="auto" w:fill="FFFFFF"/>
              </w:rPr>
              <w:t>Кроме этого, планиру</w:t>
            </w:r>
            <w:r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shd w:val="clear" w:color="auto" w:fill="FFFFFF"/>
              </w:rPr>
              <w:t>ется высадить ель для проведения новогодних праздников, которая будет создавать благоприятный облик места организации  мероприятий в течение не менее 20 лет, а также многолетние цветы, которые помогут сформировать эстетический фон мероприятий  в летний сез</w:t>
            </w:r>
            <w:r>
              <w:rPr>
                <w:rFonts w:ascii="Times New Roman" w:eastAsia="Times New Roman" w:hAnsi="Times New Roman" w:cs="Times New Roman"/>
                <w:color w:val="282828"/>
                <w:sz w:val="26"/>
                <w:szCs w:val="26"/>
                <w:shd w:val="clear" w:color="auto" w:fill="FFFFFF"/>
              </w:rPr>
              <w:t>он.</w:t>
            </w:r>
          </w:p>
          <w:p w:rsidR="00077635" w:rsidRDefault="00077635">
            <w:pPr>
              <w:pStyle w:val="a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Цель:</w:t>
            </w:r>
            <w:r>
              <w:rPr>
                <w:sz w:val="26"/>
                <w:szCs w:val="26"/>
                <w:lang w:val="ru-RU"/>
              </w:rPr>
              <w:t xml:space="preserve"> Создание условий для организации качественного досуга и обеспечения жителей микрорайона Соболи культурной жизнью, увеличение количества культурно – массовых мероприятий, улучшение их качества и разнообразие форматов, развитие межпоколенческих св</w:t>
            </w:r>
            <w:r>
              <w:rPr>
                <w:sz w:val="26"/>
                <w:szCs w:val="26"/>
                <w:lang w:val="ru-RU"/>
              </w:rPr>
              <w:t>язей жителей микрорайона Соболи.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Задачи </w:t>
            </w:r>
            <w:r>
              <w:rPr>
                <w:sz w:val="26"/>
                <w:szCs w:val="26"/>
                <w:lang w:val="ru-RU"/>
              </w:rPr>
              <w:t xml:space="preserve">проекта: </w:t>
            </w:r>
          </w:p>
          <w:p w:rsidR="00077635" w:rsidRDefault="00B4093F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Оснастить МОО «ТОС «Соболи» необходимым электрооборудованием, мебелью и защитным надувным навесом (шатром) для организации и проведения уличных мероприятий в микрорайоне Соболи Свердловского района города П</w:t>
            </w:r>
            <w:r>
              <w:rPr>
                <w:sz w:val="26"/>
                <w:szCs w:val="26"/>
                <w:lang w:val="ru-RU"/>
              </w:rPr>
              <w:t>ерми.</w:t>
            </w:r>
          </w:p>
          <w:p w:rsidR="00077635" w:rsidRDefault="00B4093F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Высадить ель для новогодних мероприятий и многолетние цветы в уличные клумбы.</w:t>
            </w:r>
          </w:p>
          <w:p w:rsidR="00077635" w:rsidRDefault="00B4093F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Осветить ход исполнения и результат заявки в информационном пространстве.</w:t>
            </w:r>
          </w:p>
          <w:p w:rsidR="00077635" w:rsidRDefault="00B4093F">
            <w:pPr>
              <w:pStyle w:val="ConsPlusNormal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Предполагаемые результаты проекта: </w:t>
            </w:r>
          </w:p>
          <w:p w:rsidR="00077635" w:rsidRDefault="00B4093F">
            <w:pPr>
              <w:pStyle w:val="ConsPlusNormal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Оснащение МОО «ТОС «Соболи» следующими товарами:</w:t>
            </w:r>
          </w:p>
          <w:p w:rsidR="00077635" w:rsidRDefault="00B4093F">
            <w:pPr>
              <w:pStyle w:val="ConsPlusNormal"/>
              <w:numPr>
                <w:ilvl w:val="1"/>
                <w:numId w:val="2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Стол складной 1820*740*740 – 3 шт</w:t>
            </w:r>
          </w:p>
          <w:p w:rsidR="00077635" w:rsidRDefault="00B4093F">
            <w:pPr>
              <w:pStyle w:val="ConsPlusNormal"/>
              <w:numPr>
                <w:ilvl w:val="1"/>
                <w:numId w:val="2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Стул складной  470*580*870 мм – 15 шт</w:t>
            </w:r>
          </w:p>
          <w:p w:rsidR="00077635" w:rsidRDefault="00B4093F">
            <w:pPr>
              <w:pStyle w:val="ConsPlusNormal"/>
              <w:numPr>
                <w:ilvl w:val="1"/>
                <w:numId w:val="2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Удлинитель 50 м, 3*1,5 на 4 розетки – 1 шт</w:t>
            </w:r>
          </w:p>
          <w:p w:rsidR="00077635" w:rsidRDefault="00B4093F">
            <w:pPr>
              <w:pStyle w:val="ConsPlusNormal"/>
              <w:numPr>
                <w:ilvl w:val="1"/>
                <w:numId w:val="2"/>
              </w:num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Генератор мощностью не менее 1,5 Квт – 1 шт</w:t>
            </w:r>
          </w:p>
          <w:p w:rsidR="00077635" w:rsidRDefault="00B4093F">
            <w:pPr>
              <w:pStyle w:val="ConsPlusNormal"/>
              <w:numPr>
                <w:ilvl w:val="1"/>
                <w:numId w:val="2"/>
              </w:num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Надувной навес/шатер с логотипом МОО «ТОС «Соболи» 4*4*3 м – 1 шт</w:t>
            </w:r>
          </w:p>
          <w:p w:rsidR="00077635" w:rsidRDefault="00B4093F">
            <w:pPr>
              <w:pStyle w:val="ConsPlusNormal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Подготовка площадки для проведения мероприятий (демонтаж автомобильных покрышек, покос травы, обрезка растительной поросли в летний период; расчистка от снега в зимний период; обработка против клещей)</w:t>
            </w:r>
          </w:p>
          <w:p w:rsidR="00077635" w:rsidRDefault="00B4093F">
            <w:pPr>
              <w:pStyle w:val="ConsPlusNormal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Высадка ели для новогодних мероприятий на площадке для </w:t>
            </w:r>
            <w:r>
              <w:rPr>
                <w:sz w:val="26"/>
                <w:szCs w:val="26"/>
                <w:lang w:val="ru-RU"/>
              </w:rPr>
              <w:t>проведения мероприятий.</w:t>
            </w:r>
          </w:p>
          <w:p w:rsidR="00077635" w:rsidRDefault="00B4093F">
            <w:pPr>
              <w:pStyle w:val="ConsPlusNormal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Высадка многолетних цветов в уличные клумбы на площадке для проведения мероприятий.</w:t>
            </w:r>
          </w:p>
          <w:p w:rsidR="00077635" w:rsidRDefault="00077635">
            <w:pPr>
              <w:pStyle w:val="ConsPlusNormal"/>
              <w:rPr>
                <w:sz w:val="26"/>
                <w:szCs w:val="26"/>
                <w:lang w:val="ru-RU"/>
              </w:rPr>
            </w:pP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8. Сведения о расчетах расходов на реализацию инициативного проекта:</w:t>
            </w:r>
          </w:p>
          <w:p w:rsidR="00077635" w:rsidRDefault="00077635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noProof/>
                <w:position w:val="-3"/>
                <w:sz w:val="26"/>
                <w:szCs w:val="26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48590" cy="19431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0724196" name="Picture 1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1.70pt;height:15.3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V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смета расходов на приобретение товаров / оказание услуг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77635" w:rsidRDefault="00077635">
            <w:pPr>
              <w:pStyle w:val="ConsPlusNormal"/>
              <w:rPr>
                <w:sz w:val="26"/>
                <w:szCs w:val="26"/>
                <w:lang w:val="ru-RU"/>
              </w:rPr>
            </w:pP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9. Сведения, не</w:t>
            </w:r>
            <w:r>
              <w:rPr>
                <w:sz w:val="26"/>
                <w:szCs w:val="26"/>
                <w:lang w:val="ru-RU"/>
              </w:rPr>
              <w:t>обходимые для оценки инициативного проекта при проведении конкурсного отбора:</w:t>
            </w: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</w:t>
            </w:r>
            <w:r>
              <w:rPr>
                <w:sz w:val="26"/>
                <w:szCs w:val="26"/>
                <w:lang w:val="ru-RU"/>
              </w:rPr>
              <w:t>нициативного проекта (далее - видеозапись):</w:t>
            </w:r>
          </w:p>
          <w:p w:rsidR="00077635" w:rsidRDefault="00077635">
            <w:pPr>
              <w:pStyle w:val="ConsPlusNormal"/>
              <w:rPr>
                <w:sz w:val="26"/>
                <w:szCs w:val="26"/>
                <w:lang w:val="ru-RU"/>
              </w:rPr>
            </w:pPr>
          </w:p>
          <w:p w:rsidR="00077635" w:rsidRDefault="00B4093F">
            <w:pPr>
              <w:pStyle w:val="ConsPlusNormal"/>
              <w:ind w:firstLine="283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noProof/>
                <w:position w:val="-3"/>
                <w:sz w:val="26"/>
                <w:szCs w:val="26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48590" cy="194310"/>
                      <wp:effectExtent l="0" t="0" r="0" b="0"/>
                      <wp:docPr id="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6110676" name="Picture 1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1.70pt;height:15.3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V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ru-RU"/>
              </w:rPr>
              <w:t>наличие видеозаписи (приобщена к проекту на электронном носителе).</w:t>
            </w:r>
          </w:p>
          <w:p w:rsidR="00077635" w:rsidRDefault="00077635">
            <w:pPr>
              <w:pStyle w:val="ConsPlusNormal"/>
              <w:rPr>
                <w:sz w:val="26"/>
                <w:szCs w:val="26"/>
                <w:lang w:val="ru-RU"/>
              </w:rPr>
            </w:pP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9.2. Перечень информационных каналов по продвижению инициативного проекта среди граждан:</w:t>
            </w: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9.2.1. Информационные стенды в м/р Соболи, на доск</w:t>
            </w:r>
            <w:r>
              <w:rPr>
                <w:sz w:val="26"/>
                <w:szCs w:val="26"/>
                <w:lang w:val="ru-RU"/>
              </w:rPr>
              <w:t>е объявлений остановки общественного транспорта в м/р Соболи (приобщены к проекту фото-копии документов, размещенных на информационных стендах и доске объявлений);</w:t>
            </w: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9.2.2. публикация статей (заметок) в тираже или части тиража отдельного номера периодическог</w:t>
            </w:r>
            <w:r>
              <w:rPr>
                <w:sz w:val="26"/>
                <w:szCs w:val="26"/>
                <w:lang w:val="ru-RU"/>
              </w:rPr>
              <w:t>о печатного издания, отдельного выпуска либо обновлении сетевого издания (при наличии к инициативному проекту необходимо приложить копии материалов, размещенных в тираже или части тиража отдельного номера периодического печатного издания)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Сайт Администраци</w:t>
            </w:r>
            <w:r>
              <w:rPr>
                <w:sz w:val="26"/>
                <w:szCs w:val="26"/>
                <w:lang w:val="ru-RU"/>
              </w:rPr>
              <w:t xml:space="preserve">и Свердловского района г. Перми </w:t>
            </w:r>
            <w:hyperlink r:id="rId11" w:tooltip="https://raion.gorodperm.ru/sverdlovskij/novosti/2025/10/27/141671" w:history="1">
              <w:r>
                <w:rPr>
                  <w:rStyle w:val="af"/>
                  <w:sz w:val="26"/>
                  <w:szCs w:val="26"/>
                  <w:lang w:val="ru-RU"/>
                </w:rPr>
                <w:t>https://raion.gorodperm.ru/sverdlovskij/novosti/2025/10/27/141671</w:t>
              </w:r>
            </w:hyperlink>
            <w:r>
              <w:rPr>
                <w:sz w:val="26"/>
                <w:szCs w:val="26"/>
                <w:lang w:val="ru-RU"/>
              </w:rPr>
              <w:t xml:space="preserve">  </w:t>
            </w:r>
          </w:p>
          <w:p w:rsidR="00077635" w:rsidRDefault="00B4093F">
            <w:pPr>
              <w:pStyle w:val="ConsPlusNormal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необходимо указать ссылку на отдельный выпуск</w:t>
            </w:r>
          </w:p>
          <w:p w:rsidR="00077635" w:rsidRDefault="00B4093F">
            <w:pPr>
              <w:pStyle w:val="ConsPlusNormal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либо обновление сетевого издания, к проекту необходимо</w:t>
            </w:r>
          </w:p>
          <w:p w:rsidR="00077635" w:rsidRDefault="00B4093F">
            <w:pPr>
              <w:pStyle w:val="ConsPlusNormal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приложить скриншот материалов, опубликованных в отдельном</w:t>
            </w:r>
          </w:p>
          <w:p w:rsidR="00077635" w:rsidRDefault="00B4093F">
            <w:pPr>
              <w:pStyle w:val="ConsPlusNormal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выпуске либо обновлении сетевого издания)</w:t>
            </w: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9.2.3. средства массовой информации (при наличии к инициативному проекту необходимо приложить аудио- (видео-) записи с указанием даты размещения и названия источника в случае размещения информации об инициативном проекте в средствах массовой информации (на</w:t>
            </w:r>
            <w:r>
              <w:rPr>
                <w:sz w:val="26"/>
                <w:szCs w:val="26"/>
                <w:lang w:val="ru-RU"/>
              </w:rPr>
              <w:t xml:space="preserve"> телеканалах, радиоканалах, телепрограммах, радиопрограммах, видеопрограммах, кинохроникальных программах);</w:t>
            </w: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9.2.4. социальные сети, мессенджеры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На странице ВК группы «Администрация Свердловского района» </w:t>
            </w:r>
            <w:hyperlink r:id="rId12" w:tooltip="https://vk.com/wall-212089060_2831" w:history="1">
              <w:r>
                <w:rPr>
                  <w:rStyle w:val="af"/>
                  <w:sz w:val="26"/>
                  <w:szCs w:val="26"/>
                  <w:lang w:val="ru-RU"/>
                </w:rPr>
                <w:t>https://vk.com/wall-212089060_2831</w:t>
              </w:r>
            </w:hyperlink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 странице ВК группы «Общественность Свердловского района»</w:t>
            </w:r>
            <w:r>
              <w:rPr>
                <w:lang w:val="ru-RU"/>
              </w:rPr>
              <w:t xml:space="preserve"> </w:t>
            </w:r>
            <w:hyperlink r:id="rId13" w:tooltip="https://vk.com/wall-124973979_19009" w:history="1">
              <w:r>
                <w:rPr>
                  <w:rStyle w:val="af"/>
                  <w:sz w:val="26"/>
                  <w:szCs w:val="26"/>
                  <w:lang w:val="ru-RU"/>
                </w:rPr>
                <w:t>https://vk.com/wall-124973979</w:t>
              </w:r>
              <w:r>
                <w:rPr>
                  <w:rStyle w:val="af"/>
                  <w:sz w:val="26"/>
                  <w:szCs w:val="26"/>
                  <w:lang w:val="ru-RU"/>
                </w:rPr>
                <w:t>_19009</w:t>
              </w:r>
            </w:hyperlink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на странице ВК группы МОО «ТОС «Соболи» </w:t>
            </w:r>
            <w:hyperlink r:id="rId14" w:tooltip="https://vk.com/wall-223567346_495" w:history="1">
              <w:r>
                <w:rPr>
                  <w:rStyle w:val="af"/>
                  <w:sz w:val="26"/>
                  <w:szCs w:val="26"/>
                  <w:lang w:val="ru-RU"/>
                </w:rPr>
                <w:t>https://vk.com/wall-223567346_495</w:t>
              </w:r>
            </w:hyperlink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077635" w:rsidRDefault="00B4093F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группа в Телеграмм МОО «ТОС «Соболи»</w:t>
            </w:r>
          </w:p>
          <w:p w:rsidR="00077635" w:rsidRDefault="00077635">
            <w:pPr>
              <w:pStyle w:val="ConsPlusNormal"/>
              <w:jc w:val="both"/>
              <w:rPr>
                <w:sz w:val="26"/>
                <w:szCs w:val="26"/>
                <w:lang w:val="ru-RU"/>
              </w:rPr>
            </w:pPr>
          </w:p>
          <w:p w:rsidR="00077635" w:rsidRDefault="00B4093F">
            <w:pPr>
              <w:pStyle w:val="ConsPlusNormal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необходимо указать ссылку на мате</w:t>
            </w:r>
            <w:r>
              <w:rPr>
                <w:sz w:val="26"/>
                <w:szCs w:val="26"/>
                <w:lang w:val="ru-RU"/>
              </w:rPr>
              <w:t xml:space="preserve">риалы, опубликованные в социальных сетях, мессенджерах, к проекту необходимо приложить скриншот </w:t>
            </w:r>
            <w:r>
              <w:rPr>
                <w:sz w:val="26"/>
                <w:szCs w:val="26"/>
                <w:lang w:val="ru-RU"/>
              </w:rPr>
              <w:lastRenderedPageBreak/>
              <w:t>материалов, опубликованных в социальных сетях, мессенджерах)</w:t>
            </w:r>
          </w:p>
          <w:p w:rsidR="00077635" w:rsidRDefault="00077635">
            <w:pPr>
              <w:pStyle w:val="ConsPlusNormal"/>
              <w:rPr>
                <w:sz w:val="26"/>
                <w:szCs w:val="26"/>
                <w:lang w:val="ru-RU"/>
              </w:rPr>
            </w:pPr>
          </w:p>
          <w:p w:rsidR="00077635" w:rsidRDefault="00B4093F">
            <w:pPr>
              <w:pStyle w:val="ConsPlusNormal"/>
              <w:ind w:firstLine="28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Сведения об инициаторе проекта: председатель МОО «ТОС «Соболи» Свердловского района г. Перми Иванова Ольга Ивановна;</w:t>
            </w:r>
          </w:p>
          <w:p w:rsidR="00077635" w:rsidRDefault="00B4093F">
            <w:pPr>
              <w:pStyle w:val="ConsPlusNormal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(представитель инициаторов </w:t>
            </w:r>
            <w:r>
              <w:rPr>
                <w:sz w:val="26"/>
                <w:szCs w:val="26"/>
                <w:lang w:val="ru-RU"/>
              </w:rPr>
              <w:t>проекта, председатель ТОС)</w:t>
            </w:r>
          </w:p>
          <w:p w:rsidR="00077635" w:rsidRDefault="00B4093F">
            <w:pPr>
              <w:pStyle w:val="ConsPlusNormal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контактный телефон: +7 (951) 933-93-98;</w:t>
            </w:r>
          </w:p>
          <w:p w:rsidR="00077635" w:rsidRDefault="00B4093F">
            <w:pPr>
              <w:pStyle w:val="ConsPlusNormal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e</w:t>
            </w:r>
            <w:r>
              <w:rPr>
                <w:sz w:val="26"/>
                <w:szCs w:val="26"/>
                <w:lang w:val="ru-RU"/>
              </w:rPr>
              <w:t>-</w:t>
            </w:r>
            <w:r>
              <w:rPr>
                <w:sz w:val="26"/>
                <w:szCs w:val="26"/>
              </w:rPr>
              <w:t>mail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hyperlink r:id="rId15" w:tooltip="mailto:_sfkperm@mail.ru" w:history="1">
              <w:r>
                <w:rPr>
                  <w:rStyle w:val="af"/>
                  <w:sz w:val="26"/>
                  <w:szCs w:val="26"/>
                  <w:lang w:val="ru-RU"/>
                </w:rPr>
                <w:t>_</w:t>
              </w:r>
              <w:r>
                <w:rPr>
                  <w:rStyle w:val="af"/>
                  <w:sz w:val="26"/>
                  <w:szCs w:val="26"/>
                </w:rPr>
                <w:t>sfkperm</w:t>
              </w:r>
              <w:r>
                <w:rPr>
                  <w:rStyle w:val="af"/>
                  <w:sz w:val="26"/>
                  <w:szCs w:val="26"/>
                  <w:lang w:val="ru-RU"/>
                </w:rPr>
                <w:t>@</w:t>
              </w:r>
              <w:r>
                <w:rPr>
                  <w:rStyle w:val="af"/>
                  <w:sz w:val="26"/>
                  <w:szCs w:val="26"/>
                </w:rPr>
                <w:t>mail</w:t>
              </w:r>
              <w:r>
                <w:rPr>
                  <w:rStyle w:val="af"/>
                  <w:sz w:val="26"/>
                  <w:szCs w:val="26"/>
                  <w:lang w:val="ru-RU"/>
                </w:rPr>
                <w:t>.</w:t>
              </w:r>
              <w:r>
                <w:rPr>
                  <w:rStyle w:val="af"/>
                  <w:sz w:val="26"/>
                  <w:szCs w:val="26"/>
                </w:rPr>
                <w:t>ru</w:t>
              </w:r>
            </w:hyperlink>
            <w:r>
              <w:rPr>
                <w:sz w:val="26"/>
                <w:szCs w:val="26"/>
                <w:lang w:val="ru-RU"/>
              </w:rPr>
              <w:t xml:space="preserve"> .</w:t>
            </w:r>
          </w:p>
        </w:tc>
      </w:tr>
      <w:tr w:rsidR="00077635">
        <w:tc>
          <w:tcPr>
            <w:tcW w:w="24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7635" w:rsidRDefault="00077635">
            <w:pPr>
              <w:pStyle w:val="ConsPlusNormal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67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7635" w:rsidRDefault="00B4093F">
            <w:pPr>
              <w:pStyle w:val="ConsPlusNormal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_____________Иванова О.И._______________</w:t>
            </w:r>
          </w:p>
          <w:p w:rsidR="00077635" w:rsidRDefault="00B4093F">
            <w:pPr>
              <w:pStyle w:val="ConsPlusNormal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(Ф. И. О.)</w:t>
            </w:r>
          </w:p>
        </w:tc>
      </w:tr>
      <w:tr w:rsidR="00077635">
        <w:tc>
          <w:tcPr>
            <w:tcW w:w="921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7635" w:rsidRDefault="00077635">
            <w:pPr>
              <w:pStyle w:val="ConsPlusNormal"/>
              <w:rPr>
                <w:sz w:val="26"/>
                <w:szCs w:val="26"/>
                <w:lang w:val="ru-RU"/>
              </w:rPr>
            </w:pPr>
          </w:p>
          <w:p w:rsidR="00077635" w:rsidRDefault="00B4093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>
              <w:rPr>
                <w:sz w:val="26"/>
                <w:szCs w:val="26"/>
                <w:lang w:val="ru-RU"/>
              </w:rPr>
              <w:t xml:space="preserve"> 28.10.2025 г.</w:t>
            </w:r>
          </w:p>
        </w:tc>
      </w:tr>
    </w:tbl>
    <w:p w:rsidR="00077635" w:rsidRDefault="00077635">
      <w:pPr>
        <w:pStyle w:val="ConsPlusNormal"/>
        <w:jc w:val="both"/>
        <w:rPr>
          <w:sz w:val="26"/>
          <w:szCs w:val="26"/>
        </w:rPr>
      </w:pPr>
    </w:p>
    <w:p w:rsidR="00E6020E" w:rsidRPr="00E6020E" w:rsidRDefault="00E6020E" w:rsidP="00E6020E">
      <w:pPr>
        <w:pStyle w:val="ConsPlusNormal"/>
        <w:jc w:val="both"/>
      </w:pPr>
      <w:bookmarkStart w:id="1" w:name="_GoBack"/>
    </w:p>
    <w:p w:rsidR="00E6020E" w:rsidRPr="00E6020E" w:rsidRDefault="00E6020E" w:rsidP="00E6020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020E">
        <w:rPr>
          <w:rFonts w:ascii="Times New Roman" w:hAnsi="Times New Roman" w:cs="Times New Roman"/>
          <w:sz w:val="24"/>
          <w:szCs w:val="24"/>
        </w:rPr>
        <w:t xml:space="preserve">&lt;*&gt; Указывается доля софинансирования инициативного проекта </w:t>
      </w:r>
      <w:r w:rsidRPr="00E6020E">
        <w:rPr>
          <w:rFonts w:ascii="Times New Roman" w:hAnsi="Times New Roman" w:cs="Times New Roman"/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 w:rsidRPr="00E6020E">
        <w:rPr>
          <w:rFonts w:ascii="Times New Roman" w:hAnsi="Times New Roman" w:cs="Times New Roman"/>
          <w:color w:val="000000"/>
          <w:sz w:val="24"/>
          <w:szCs w:val="24"/>
        </w:rPr>
        <w:br/>
        <w:t>и образованных в соответствии с законодательством Российской Федерации юридических лиц в денежном эквиваленте)</w:t>
      </w:r>
      <w:r w:rsidRPr="00E6020E">
        <w:rPr>
          <w:rFonts w:ascii="Times New Roman" w:hAnsi="Times New Roman" w:cs="Times New Roman"/>
          <w:sz w:val="24"/>
          <w:szCs w:val="24"/>
        </w:rPr>
        <w:t>:</w:t>
      </w:r>
    </w:p>
    <w:p w:rsidR="00E6020E" w:rsidRPr="00E6020E" w:rsidRDefault="00E6020E" w:rsidP="00E6020E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20E">
        <w:rPr>
          <w:rFonts w:ascii="Times New Roman" w:hAnsi="Times New Roman" w:cs="Times New Roman"/>
          <w:sz w:val="24"/>
          <w:szCs w:val="24"/>
        </w:rPr>
        <w:t xml:space="preserve">не менее 10 % </w:t>
      </w:r>
      <w:r w:rsidRPr="00E6020E">
        <w:rPr>
          <w:rFonts w:ascii="Times New Roman" w:hAnsi="Times New Roman" w:cs="Times New Roman"/>
          <w:color w:val="000000"/>
          <w:sz w:val="24"/>
          <w:szCs w:val="24"/>
        </w:rPr>
        <w:t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</w:r>
    </w:p>
    <w:p w:rsidR="00E6020E" w:rsidRPr="00E6020E" w:rsidRDefault="00E6020E" w:rsidP="00E6020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20E">
        <w:rPr>
          <w:rFonts w:ascii="Times New Roman" w:hAnsi="Times New Roman" w:cs="Times New Roman"/>
          <w:color w:val="000000"/>
          <w:sz w:val="24"/>
          <w:szCs w:val="24"/>
        </w:rPr>
        <w:t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</w:p>
    <w:bookmarkEnd w:id="1"/>
    <w:p w:rsidR="00077635" w:rsidRPr="00E6020E" w:rsidRDefault="00077635">
      <w:pPr>
        <w:rPr>
          <w:rFonts w:ascii="Times New Roman" w:hAnsi="Times New Roman" w:cs="Times New Roman"/>
          <w:sz w:val="26"/>
          <w:szCs w:val="26"/>
        </w:rPr>
      </w:pPr>
    </w:p>
    <w:sectPr w:rsidR="00077635" w:rsidRPr="00E602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3F" w:rsidRDefault="00B4093F">
      <w:pPr>
        <w:spacing w:after="0" w:line="240" w:lineRule="auto"/>
      </w:pPr>
      <w:r>
        <w:separator/>
      </w:r>
    </w:p>
  </w:endnote>
  <w:endnote w:type="continuationSeparator" w:id="0">
    <w:p w:rsidR="00B4093F" w:rsidRDefault="00B4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3F" w:rsidRDefault="00B4093F">
      <w:pPr>
        <w:spacing w:after="0" w:line="240" w:lineRule="auto"/>
      </w:pPr>
      <w:r>
        <w:separator/>
      </w:r>
    </w:p>
  </w:footnote>
  <w:footnote w:type="continuationSeparator" w:id="0">
    <w:p w:rsidR="00B4093F" w:rsidRDefault="00B40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C61"/>
    <w:multiLevelType w:val="hybridMultilevel"/>
    <w:tmpl w:val="3D70696C"/>
    <w:lvl w:ilvl="0" w:tplc="D328461E">
      <w:start w:val="1"/>
      <w:numFmt w:val="decimal"/>
      <w:lvlText w:val="%1."/>
      <w:lvlJc w:val="left"/>
      <w:pPr>
        <w:ind w:left="720" w:hanging="360"/>
      </w:pPr>
    </w:lvl>
    <w:lvl w:ilvl="1" w:tplc="3D16F4B8">
      <w:start w:val="1"/>
      <w:numFmt w:val="lowerLetter"/>
      <w:lvlText w:val="%2."/>
      <w:lvlJc w:val="left"/>
      <w:pPr>
        <w:ind w:left="1440" w:hanging="360"/>
      </w:pPr>
    </w:lvl>
    <w:lvl w:ilvl="2" w:tplc="F1E6C7F8">
      <w:start w:val="1"/>
      <w:numFmt w:val="lowerRoman"/>
      <w:lvlText w:val="%3."/>
      <w:lvlJc w:val="right"/>
      <w:pPr>
        <w:ind w:left="2160" w:hanging="180"/>
      </w:pPr>
    </w:lvl>
    <w:lvl w:ilvl="3" w:tplc="FD5EA55A">
      <w:start w:val="1"/>
      <w:numFmt w:val="decimal"/>
      <w:lvlText w:val="%4."/>
      <w:lvlJc w:val="left"/>
      <w:pPr>
        <w:ind w:left="2880" w:hanging="360"/>
      </w:pPr>
    </w:lvl>
    <w:lvl w:ilvl="4" w:tplc="F60E0022">
      <w:start w:val="1"/>
      <w:numFmt w:val="lowerLetter"/>
      <w:lvlText w:val="%5."/>
      <w:lvlJc w:val="left"/>
      <w:pPr>
        <w:ind w:left="3600" w:hanging="360"/>
      </w:pPr>
    </w:lvl>
    <w:lvl w:ilvl="5" w:tplc="610A1392">
      <w:start w:val="1"/>
      <w:numFmt w:val="lowerRoman"/>
      <w:lvlText w:val="%6."/>
      <w:lvlJc w:val="right"/>
      <w:pPr>
        <w:ind w:left="4320" w:hanging="180"/>
      </w:pPr>
    </w:lvl>
    <w:lvl w:ilvl="6" w:tplc="363E5214">
      <w:start w:val="1"/>
      <w:numFmt w:val="decimal"/>
      <w:lvlText w:val="%7."/>
      <w:lvlJc w:val="left"/>
      <w:pPr>
        <w:ind w:left="5040" w:hanging="360"/>
      </w:pPr>
    </w:lvl>
    <w:lvl w:ilvl="7" w:tplc="52725F74">
      <w:start w:val="1"/>
      <w:numFmt w:val="lowerLetter"/>
      <w:lvlText w:val="%8."/>
      <w:lvlJc w:val="left"/>
      <w:pPr>
        <w:ind w:left="5760" w:hanging="360"/>
      </w:pPr>
    </w:lvl>
    <w:lvl w:ilvl="8" w:tplc="3EF21C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40D87"/>
    <w:multiLevelType w:val="multilevel"/>
    <w:tmpl w:val="D2D0F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35"/>
    <w:rsid w:val="00077635"/>
    <w:rsid w:val="00B4093F"/>
    <w:rsid w:val="00E6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E975B-4473-44E8-9816-0304BB8E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24973979_190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vk.com/wall-212089060_283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ion.gorodperm.ru/sverdlovskij/novosti/2025/10/27/141671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_sfkperm@mail.ru" TargetMode="External"/><Relationship Id="rId10" Type="http://schemas.openxmlformats.org/officeDocument/2006/relationships/hyperlink" Target="https://login.consultant.ru/link/?req=doc&amp;base=LAW&amp;n=501480&amp;date=01.10.202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hyperlink" Target="https://vk.com/wall-223567346_49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Брылёв Максим Сергеевич</cp:lastModifiedBy>
  <cp:revision>58</cp:revision>
  <dcterms:created xsi:type="dcterms:W3CDTF">2025-10-17T11:03:00Z</dcterms:created>
  <dcterms:modified xsi:type="dcterms:W3CDTF">2025-10-30T04:56:00Z</dcterms:modified>
</cp:coreProperties>
</file>