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C0" w:rsidRDefault="00FD4DC0" w:rsidP="00FD4DC0">
      <w:pPr>
        <w:pStyle w:val="ConsPlusNormal"/>
        <w:jc w:val="right"/>
        <w:outlineLvl w:val="1"/>
      </w:pPr>
      <w:r>
        <w:t>Приложение</w:t>
      </w:r>
    </w:p>
    <w:p w:rsidR="00702A87" w:rsidRDefault="00702A87" w:rsidP="00FD4DC0">
      <w:pPr>
        <w:pStyle w:val="ConsPlusNormal"/>
        <w:jc w:val="center"/>
      </w:pPr>
      <w:bookmarkStart w:id="0" w:name="P130"/>
      <w:bookmarkEnd w:id="0"/>
    </w:p>
    <w:p w:rsidR="00702A87" w:rsidRDefault="00702A87" w:rsidP="00FD4DC0">
      <w:pPr>
        <w:pStyle w:val="ConsPlusNormal"/>
        <w:jc w:val="center"/>
      </w:pPr>
    </w:p>
    <w:p w:rsidR="00FD4DC0" w:rsidRDefault="00FD4DC0" w:rsidP="00FD4DC0">
      <w:pPr>
        <w:pStyle w:val="ConsPlusNormal"/>
        <w:jc w:val="center"/>
      </w:pPr>
      <w:r>
        <w:t>РЕЗУЛЬТАТЫ МОНИТОРИНГА</w:t>
      </w:r>
    </w:p>
    <w:p w:rsidR="00FD4DC0" w:rsidRDefault="00FD4DC0" w:rsidP="00FD4DC0">
      <w:pPr>
        <w:pStyle w:val="ConsPlusNormal"/>
        <w:jc w:val="center"/>
      </w:pPr>
      <w:r>
        <w:t>реализации соглашений о государственно-частном партнерстве,</w:t>
      </w:r>
    </w:p>
    <w:p w:rsidR="00FD4DC0" w:rsidRDefault="00FD4DC0" w:rsidP="00FD4DC0">
      <w:pPr>
        <w:pStyle w:val="ConsPlusNormal"/>
        <w:jc w:val="center"/>
      </w:pPr>
      <w:r>
        <w:t xml:space="preserve">соглашений о </w:t>
      </w:r>
      <w:proofErr w:type="spellStart"/>
      <w:r>
        <w:t>муниципально-частном</w:t>
      </w:r>
      <w:proofErr w:type="spellEnd"/>
      <w:r>
        <w:t xml:space="preserve"> партнерстве</w:t>
      </w:r>
    </w:p>
    <w:p w:rsidR="00FD4DC0" w:rsidRDefault="00324C02" w:rsidP="00FD4DC0">
      <w:pPr>
        <w:pStyle w:val="ConsPlusNormal"/>
        <w:jc w:val="center"/>
      </w:pPr>
      <w:r>
        <w:t xml:space="preserve">в администрации города Перми </w:t>
      </w:r>
      <w:r w:rsidR="00FD4DC0">
        <w:t>за 20</w:t>
      </w:r>
      <w:r w:rsidR="00A00E03">
        <w:t>2</w:t>
      </w:r>
      <w:r w:rsidR="001709EB">
        <w:t>1</w:t>
      </w:r>
      <w:r w:rsidR="00FD4DC0">
        <w:t xml:space="preserve"> год</w:t>
      </w: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center"/>
        <w:outlineLvl w:val="2"/>
      </w:pPr>
      <w:r>
        <w:t>I. Общие сведения</w:t>
      </w:r>
    </w:p>
    <w:p w:rsidR="00FD4DC0" w:rsidRDefault="00FD4DC0" w:rsidP="00FD4DC0">
      <w:pPr>
        <w:pStyle w:val="ConsPlusNormal"/>
        <w:jc w:val="both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71"/>
        <w:gridCol w:w="2468"/>
      </w:tblGrid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1. Количество рассмотренных публичными партнерами предложений о реализации проектов государственно-частного партнерства, проектов </w:t>
            </w:r>
            <w:proofErr w:type="spellStart"/>
            <w:r>
              <w:t>муниципально-частного</w:t>
            </w:r>
            <w:proofErr w:type="spellEnd"/>
            <w:r>
              <w:t xml:space="preserve"> партнерства (далее - проекты) от частных партнеров</w:t>
            </w:r>
            <w:r w:rsidR="00667DB3">
              <w:t xml:space="preserve">                          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2. Количество направленных на оценку уполномоченному органу предложений о реализации проектов, разработанных частными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3. Количество направленных на оценку уполномоченному органу предложений о реализации проектов, разработанных публичными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4. Количество предложений о реализации проектов, по которым уполномоченным органом было дано положительное заключение об эффективности и наличии сравнительного преимущества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5. Количество принятых решений о реализации проектов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1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6. Количество объявленных конкурсов на право заключения о государственно-частном партнерстве, </w:t>
            </w:r>
            <w:proofErr w:type="spellStart"/>
            <w:r>
              <w:t>муниципально-частном</w:t>
            </w:r>
            <w:proofErr w:type="spellEnd"/>
            <w:r>
              <w:t xml:space="preserve"> партнерстве (далее соответственно </w:t>
            </w:r>
            <w:r w:rsidR="00667DB3">
              <w:t>–</w:t>
            </w:r>
            <w:r>
              <w:t xml:space="preserve"> конкурсы, соглашения) с указанием доли закрытых конкурсов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1709EB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7. Количество несостоявшихся конкурсов (с указанием причин)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4F7A6F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8. Количество конкурсов с единственным участником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9. Количество конкурсов с двумя и более участниками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10. Количество заключенных соглашений (по отраслям)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1709EB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11. Количество соглашений, по которым частный партнер на отчетную дату осуществляет проектирование объекта (объектов) соглашения (далее - объект)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1709EB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12. Количество соглашений, по которым частный партнер на отчетную дату осуществляет создание объекта, в том числе подготовку участка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1709EB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13. Количество соглашений, по которым частный партнер приступил к эксплуатации и (или) техническому обслуживанию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14. Количество завершенных соглашений на отчетную дату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>15. Количество соглашений, по которым в ходе осуществления контроля были выявлены нарушения со стороны частных партнеров (с указанием выявленных нарушений)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667DB3" w:rsidP="00667DB3">
            <w:pPr>
              <w:pStyle w:val="ConsPlusNormal"/>
              <w:jc w:val="center"/>
            </w:pPr>
            <w:r>
              <w:t>0</w:t>
            </w:r>
          </w:p>
        </w:tc>
      </w:tr>
      <w:tr w:rsidR="00FD4DC0" w:rsidTr="00FD4DC0">
        <w:tc>
          <w:tcPr>
            <w:tcW w:w="7171" w:type="dxa"/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16. Количество заключенных соглашений, </w:t>
            </w:r>
            <w:proofErr w:type="gramStart"/>
            <w:r>
              <w:t>инициаторами</w:t>
            </w:r>
            <w:proofErr w:type="gramEnd"/>
            <w:r>
              <w:t xml:space="preserve"> заключения которых выступали частные партнеры (с указанием доли от общего числа таких инициатив)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0" w:rsidRDefault="001709EB" w:rsidP="00667DB3">
            <w:pPr>
              <w:pStyle w:val="ConsPlusNormal"/>
              <w:jc w:val="center"/>
            </w:pPr>
            <w:r>
              <w:t>0</w:t>
            </w:r>
          </w:p>
        </w:tc>
      </w:tr>
    </w:tbl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jc w:val="both"/>
      </w:pPr>
    </w:p>
    <w:p w:rsidR="00702A87" w:rsidRDefault="00702A87" w:rsidP="00FD4DC0">
      <w:pPr>
        <w:pStyle w:val="ConsPlusNormal"/>
        <w:jc w:val="center"/>
        <w:outlineLvl w:val="2"/>
      </w:pPr>
    </w:p>
    <w:p w:rsidR="00702A87" w:rsidRDefault="00702A87" w:rsidP="00FD4DC0">
      <w:pPr>
        <w:pStyle w:val="ConsPlusNormal"/>
        <w:jc w:val="center"/>
        <w:outlineLvl w:val="2"/>
      </w:pPr>
    </w:p>
    <w:p w:rsidR="00FD4DC0" w:rsidRDefault="00FD4DC0" w:rsidP="00FD4DC0">
      <w:pPr>
        <w:pStyle w:val="ConsPlusNormal"/>
        <w:jc w:val="center"/>
        <w:outlineLvl w:val="2"/>
      </w:pPr>
      <w:r>
        <w:lastRenderedPageBreak/>
        <w:t xml:space="preserve">II. Сравнительный анализ соблюдения </w:t>
      </w:r>
      <w:proofErr w:type="gramStart"/>
      <w:r>
        <w:t>планируемых</w:t>
      </w:r>
      <w:proofErr w:type="gramEnd"/>
    </w:p>
    <w:p w:rsidR="00FD4DC0" w:rsidRDefault="00FD4DC0" w:rsidP="00FD4DC0">
      <w:pPr>
        <w:pStyle w:val="ConsPlusNormal"/>
        <w:jc w:val="center"/>
      </w:pPr>
      <w:r>
        <w:t>и фактических сроков исполнения сторонами обязательств</w:t>
      </w:r>
    </w:p>
    <w:p w:rsidR="00FD4DC0" w:rsidRDefault="00FD4DC0" w:rsidP="00FD4DC0">
      <w:pPr>
        <w:pStyle w:val="ConsPlusNormal"/>
        <w:jc w:val="center"/>
      </w:pPr>
      <w:r>
        <w:t xml:space="preserve">по соглашению, а также </w:t>
      </w:r>
      <w:proofErr w:type="gramStart"/>
      <w:r>
        <w:t>планируемых</w:t>
      </w:r>
      <w:proofErr w:type="gramEnd"/>
      <w:r>
        <w:t xml:space="preserve"> (прогнозируемых)</w:t>
      </w:r>
    </w:p>
    <w:p w:rsidR="00FD4DC0" w:rsidRDefault="00FD4DC0" w:rsidP="00FD4DC0">
      <w:pPr>
        <w:pStyle w:val="ConsPlusNormal"/>
        <w:jc w:val="center"/>
      </w:pPr>
      <w:r>
        <w:t>и фактически достигнутых значений критериев эффективности</w:t>
      </w:r>
    </w:p>
    <w:p w:rsidR="00FD4DC0" w:rsidRDefault="00FD4DC0" w:rsidP="00FD4DC0">
      <w:pPr>
        <w:pStyle w:val="ConsPlusNormal"/>
        <w:jc w:val="center"/>
      </w:pPr>
      <w:r>
        <w:t>проекта и значений показателей его сравнительного</w:t>
      </w:r>
    </w:p>
    <w:p w:rsidR="00FD4DC0" w:rsidRDefault="00FD4DC0" w:rsidP="00FD4DC0">
      <w:pPr>
        <w:pStyle w:val="ConsPlusNormal"/>
        <w:jc w:val="center"/>
      </w:pPr>
      <w:r>
        <w:t xml:space="preserve">преимущества, на основании которых получено </w:t>
      </w:r>
      <w:proofErr w:type="gramStart"/>
      <w:r>
        <w:t>положительное</w:t>
      </w:r>
      <w:proofErr w:type="gramEnd"/>
    </w:p>
    <w:p w:rsidR="00FD4DC0" w:rsidRDefault="00FD4DC0" w:rsidP="00FD4DC0">
      <w:pPr>
        <w:pStyle w:val="ConsPlusNormal"/>
        <w:jc w:val="center"/>
      </w:pPr>
      <w:r>
        <w:t>заключение уполномоченного органа</w:t>
      </w:r>
    </w:p>
    <w:p w:rsidR="00FD4DC0" w:rsidRDefault="00FD4DC0" w:rsidP="00FD4DC0">
      <w:pPr>
        <w:pStyle w:val="ConsPlusNormal"/>
        <w:jc w:val="both"/>
      </w:pPr>
    </w:p>
    <w:p w:rsidR="00FD4DC0" w:rsidRDefault="00FD4DC0" w:rsidP="00FD4DC0">
      <w:pPr>
        <w:pStyle w:val="ConsPlusNormal"/>
        <w:ind w:firstLine="540"/>
        <w:jc w:val="both"/>
      </w:pPr>
      <w:r>
        <w:t xml:space="preserve">Наименование проекта </w:t>
      </w:r>
      <w:r w:rsidR="00007110">
        <w:t>«Создание и эксплуатация спортивного комплекса по ул</w:t>
      </w:r>
      <w:proofErr w:type="gramStart"/>
      <w:r w:rsidR="00007110">
        <w:t>.З</w:t>
      </w:r>
      <w:proofErr w:type="gramEnd"/>
      <w:r w:rsidR="00007110">
        <w:t xml:space="preserve">вонарева,  1а в </w:t>
      </w:r>
      <w:proofErr w:type="spellStart"/>
      <w:r w:rsidR="00007110">
        <w:t>Мотовилихинском</w:t>
      </w:r>
      <w:proofErr w:type="spellEnd"/>
      <w:r w:rsidR="00007110">
        <w:t xml:space="preserve"> районе города Перми»</w:t>
      </w:r>
    </w:p>
    <w:p w:rsidR="00FD4DC0" w:rsidRDefault="00FD4DC0" w:rsidP="00FD4DC0">
      <w:pPr>
        <w:pStyle w:val="ConsPlusNormal"/>
        <w:spacing w:before="200"/>
        <w:ind w:firstLine="540"/>
        <w:jc w:val="both"/>
      </w:pPr>
      <w:r>
        <w:t>Реквизиты заключенн</w:t>
      </w:r>
      <w:r w:rsidR="006E3D4A">
        <w:t>ого соглашения от 1</w:t>
      </w:r>
      <w:r w:rsidR="00240074">
        <w:t>8</w:t>
      </w:r>
      <w:r w:rsidR="006E3D4A">
        <w:t>.11.2020  N 059-15-09/3-1901</w:t>
      </w:r>
    </w:p>
    <w:p w:rsidR="00FD4DC0" w:rsidRDefault="00FD4DC0" w:rsidP="00FD4DC0">
      <w:pPr>
        <w:pStyle w:val="ConsPlusNormal"/>
        <w:jc w:val="both"/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643"/>
        <w:gridCol w:w="1418"/>
        <w:gridCol w:w="1559"/>
        <w:gridCol w:w="1355"/>
      </w:tblGrid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Планируемое значение показателя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Фактически достигнутое значение показателя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4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Вклад проекта в достижение целевых показателей государственных (муниципальных) программ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8" w:rsidRDefault="00E204E6">
            <w:pPr>
              <w:pStyle w:val="ConsPlusNormal"/>
            </w:pPr>
            <w:r>
              <w:t>Произойдет увеличение показателей по Программе «Развитие физической культуры и спорта» в городе Перми:</w:t>
            </w:r>
          </w:p>
          <w:p w:rsidR="00E204E6" w:rsidRDefault="00E204E6">
            <w:pPr>
              <w:pStyle w:val="ConsPlusNormal"/>
            </w:pPr>
            <w:r>
              <w:t>- прирост доли населения города Перми систематически занимающегося физической культурой и спортом, от численности всего населения города Перми составит 300 человек;</w:t>
            </w:r>
          </w:p>
          <w:p w:rsidR="00E204E6" w:rsidRDefault="00E204E6">
            <w:pPr>
              <w:pStyle w:val="ConsPlusNormal"/>
            </w:pPr>
            <w:r>
              <w:t>-повышение уровня обеспеченности спортивными объектами  на территории города Перми, исходя из единовременной пропускной способности. Единовременная пропускная способность спортивного объекта 20 человек.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Сроки проведения конкурса на право заключения соглашения - или в случае проведения совместного конкурса - соглашений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9A726F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проведения конкурсной процедуры для отбора частного партнера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0025B8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заключения соглашения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C05F44" w:rsidP="00C05F44">
            <w:pPr>
              <w:pStyle w:val="ConsPlusNormal"/>
            </w:pPr>
            <w:proofErr w:type="gramStart"/>
            <w:r>
              <w:t>Вступает в силу со дня подписания  и действует</w:t>
            </w:r>
            <w:proofErr w:type="gramEnd"/>
            <w:r>
              <w:t xml:space="preserve"> в течение </w:t>
            </w:r>
            <w:r w:rsidR="000E20B5">
              <w:t>12 лет</w:t>
            </w:r>
            <w:r w:rsidR="00673C1D">
              <w:t xml:space="preserve"> с </w:t>
            </w:r>
            <w:r>
              <w:t>момента подписания (дата подписания 18.11.2020)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FD4DC0">
            <w:pPr>
              <w:pStyle w:val="ConsPlusNormal"/>
            </w:pP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Общий срок реализации соглашения (для завершенных соглашений)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673C1D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проектирования частным партнером объекта (если предусматривается)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E56105" w:rsidP="00E56105">
            <w:pPr>
              <w:pStyle w:val="ConsPlusNormal"/>
            </w:pPr>
            <w:r>
              <w:t>6</w:t>
            </w:r>
            <w:r w:rsidR="000E20B5">
              <w:t xml:space="preserve"> месяц</w:t>
            </w:r>
            <w:r>
              <w:t>ев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CB2A07">
            <w:pPr>
              <w:pStyle w:val="ConsPlusNormal"/>
            </w:pPr>
            <w:r>
              <w:t>И</w:t>
            </w:r>
            <w:r w:rsidR="008B190D">
              <w:t>сполнено</w:t>
            </w:r>
            <w:r>
              <w:t xml:space="preserve"> в срок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создания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41622F">
            <w:pPr>
              <w:pStyle w:val="ConsPlusNormal"/>
            </w:pPr>
            <w:r>
              <w:t xml:space="preserve">Не более 2-х лет </w:t>
            </w:r>
            <w:proofErr w:type="gramStart"/>
            <w:r>
              <w:t>с даты подписания</w:t>
            </w:r>
            <w:proofErr w:type="gramEnd"/>
            <w:r>
              <w:t xml:space="preserve"> соглашения</w:t>
            </w:r>
            <w:r w:rsidR="00CB3B7F">
              <w:t xml:space="preserve"> (дата подписания 18.11.2020)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Сроки эксплуатации и (или) технического обслуживания объекта частным партнером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E56105">
            <w:pPr>
              <w:pStyle w:val="ConsPlusNormal"/>
            </w:pPr>
            <w:r>
              <w:t>На протяжении всего периода эксплуатации и технического обслуживания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возникновения права собственности на объект у частного партнера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CB3B7F">
            <w:pPr>
              <w:pStyle w:val="ConsPlusNormal"/>
            </w:pPr>
            <w:r>
              <w:t>Объект Соглашения с момента ввода в эксплуатацию  поступает в собственность частного партнера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1777E0" w:rsidTr="001210E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7E0" w:rsidRDefault="001777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7E0" w:rsidRDefault="001777E0">
            <w:pPr>
              <w:pStyle w:val="ConsPlusNormal"/>
              <w:jc w:val="both"/>
            </w:pPr>
            <w:r>
              <w:t>Иные установленные сроки по проекту в соответствии с решением о реализации проекта и (или) соглашением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E0" w:rsidRDefault="001777E0" w:rsidP="008B190D">
            <w:pPr>
              <w:pStyle w:val="ConsPlusNormal"/>
            </w:pPr>
            <w:r>
              <w:t xml:space="preserve">Прохождение экспертизы – 3 месяца </w:t>
            </w:r>
            <w:proofErr w:type="gramStart"/>
            <w:r>
              <w:t>с даты разработки</w:t>
            </w:r>
            <w:proofErr w:type="gramEnd"/>
            <w:r>
              <w:t xml:space="preserve"> проектной документации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E0" w:rsidRDefault="001777E0">
            <w:pPr>
              <w:pStyle w:val="ConsPlusNormal"/>
            </w:pPr>
            <w:r>
              <w:t xml:space="preserve">Исполнено в срок </w:t>
            </w:r>
          </w:p>
        </w:tc>
      </w:tr>
      <w:tr w:rsidR="001777E0" w:rsidTr="001210EF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E0" w:rsidRDefault="001777E0">
            <w:pPr>
              <w:pStyle w:val="ConsPlusNormal"/>
              <w:jc w:val="center"/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E0" w:rsidRDefault="001777E0">
            <w:pPr>
              <w:pStyle w:val="ConsPlusNormal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E0" w:rsidRDefault="001777E0" w:rsidP="008B190D">
            <w:pPr>
              <w:pStyle w:val="ConsPlusNormal"/>
            </w:pPr>
            <w:r>
              <w:t xml:space="preserve">Получение разрешения на строительство – 1 месяц </w:t>
            </w:r>
            <w:proofErr w:type="gramStart"/>
            <w:r>
              <w:t>с даты получения</w:t>
            </w:r>
            <w:proofErr w:type="gramEnd"/>
            <w:r>
              <w:t xml:space="preserve"> заключения экспертизы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E0" w:rsidRDefault="001777E0">
            <w:pPr>
              <w:pStyle w:val="ConsPlusNormal"/>
            </w:pPr>
            <w:r>
              <w:t>Исполнено в срок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Общая стоимость создания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0E20B5">
            <w:pPr>
              <w:pStyle w:val="ConsPlusNormal"/>
            </w:pPr>
            <w:r>
              <w:t>73146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Объем финансирования создания объекта - по годам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7D2621">
            <w:pPr>
              <w:pStyle w:val="ConsPlusNormal"/>
            </w:pPr>
            <w:r>
              <w:t>1-й год- 43790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7D2621" w:rsidRDefault="007D2621">
            <w:pPr>
              <w:pStyle w:val="ConsPlusNormal"/>
            </w:pPr>
            <w:r>
              <w:t>2-й год-29356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8B190D" w:rsidP="00FC000E">
            <w:pPr>
              <w:pStyle w:val="ConsPlusNormal"/>
            </w:pPr>
            <w:r>
              <w:t>1-й год –</w:t>
            </w:r>
            <w:r w:rsidR="00FC000E">
              <w:t xml:space="preserve"> </w:t>
            </w:r>
            <w:r>
              <w:t xml:space="preserve"> </w:t>
            </w:r>
            <w:r w:rsidR="00FC000E">
              <w:t>3657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7D2621" w:rsidTr="00006FE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21" w:rsidRDefault="007D262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21" w:rsidRDefault="007D2621">
            <w:pPr>
              <w:pStyle w:val="ConsPlusNormal"/>
              <w:jc w:val="both"/>
            </w:pPr>
            <w:r>
              <w:t>Объем финансирования эксплуатации и (или) технического обслуживания объекта - по годам (</w:t>
            </w:r>
            <w:r w:rsidR="005C4918">
              <w:t xml:space="preserve">тыс. </w:t>
            </w:r>
            <w: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21" w:rsidRDefault="007D2621">
            <w:pPr>
              <w:pStyle w:val="ConsPlusNormal"/>
            </w:pPr>
            <w:r>
              <w:t xml:space="preserve">1год      </w:t>
            </w:r>
          </w:p>
          <w:p w:rsidR="007D2621" w:rsidRDefault="007D2621">
            <w:pPr>
              <w:pStyle w:val="ConsPlusNormal"/>
            </w:pPr>
            <w:r>
              <w:t xml:space="preserve">2 год  </w:t>
            </w:r>
          </w:p>
          <w:p w:rsidR="007D2621" w:rsidRDefault="007D2621">
            <w:pPr>
              <w:pStyle w:val="ConsPlusNormal"/>
            </w:pPr>
            <w:r>
              <w:t>3 год</w:t>
            </w:r>
          </w:p>
          <w:p w:rsidR="007D2621" w:rsidRDefault="007D2621">
            <w:pPr>
              <w:pStyle w:val="ConsPlusNormal"/>
            </w:pPr>
            <w:r>
              <w:t>4 год</w:t>
            </w:r>
          </w:p>
          <w:p w:rsidR="007D2621" w:rsidRDefault="007D2621">
            <w:pPr>
              <w:pStyle w:val="ConsPlusNormal"/>
            </w:pPr>
            <w:r>
              <w:t>5 год</w:t>
            </w:r>
          </w:p>
          <w:p w:rsidR="007D2621" w:rsidRDefault="007D2621">
            <w:pPr>
              <w:pStyle w:val="ConsPlusNormal"/>
            </w:pPr>
            <w:r>
              <w:t>6 год</w:t>
            </w:r>
          </w:p>
          <w:p w:rsidR="007D2621" w:rsidRDefault="007D2621">
            <w:pPr>
              <w:pStyle w:val="ConsPlusNormal"/>
            </w:pPr>
            <w:r>
              <w:t>7 год</w:t>
            </w:r>
          </w:p>
          <w:p w:rsidR="007D2621" w:rsidRDefault="007D2621">
            <w:pPr>
              <w:pStyle w:val="ConsPlusNormal"/>
            </w:pPr>
            <w:r>
              <w:t>8 год</w:t>
            </w:r>
          </w:p>
          <w:p w:rsidR="007D2621" w:rsidRDefault="007D2621">
            <w:pPr>
              <w:pStyle w:val="ConsPlusNormal"/>
            </w:pPr>
            <w:r>
              <w:t>9 год</w:t>
            </w:r>
          </w:p>
          <w:p w:rsidR="007D2621" w:rsidRDefault="007D2621">
            <w:pPr>
              <w:pStyle w:val="ConsPlusNormal"/>
            </w:pPr>
            <w:r>
              <w:t>10 год</w:t>
            </w:r>
          </w:p>
          <w:p w:rsidR="007D2621" w:rsidRDefault="007D2621">
            <w:pPr>
              <w:pStyle w:val="ConsPlusNormal"/>
            </w:pPr>
            <w:r>
              <w:t>11 год</w:t>
            </w:r>
          </w:p>
          <w:p w:rsidR="007D2621" w:rsidRDefault="007D2621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21" w:rsidRDefault="007D2621">
            <w:pPr>
              <w:pStyle w:val="ConsPlusNormal"/>
            </w:pPr>
            <w:r>
              <w:t>105,63</w:t>
            </w:r>
          </w:p>
          <w:p w:rsidR="007D2621" w:rsidRDefault="007D2621">
            <w:pPr>
              <w:pStyle w:val="ConsPlusNormal"/>
            </w:pPr>
            <w:r>
              <w:t>105,63</w:t>
            </w:r>
          </w:p>
          <w:p w:rsidR="007D2621" w:rsidRDefault="007D2621">
            <w:pPr>
              <w:pStyle w:val="ConsPlusNormal"/>
            </w:pPr>
            <w:r>
              <w:t>5034,79</w:t>
            </w:r>
          </w:p>
          <w:p w:rsidR="007D2621" w:rsidRDefault="007D2621">
            <w:pPr>
              <w:pStyle w:val="ConsPlusNormal"/>
            </w:pPr>
            <w:r>
              <w:t>5210,8</w:t>
            </w:r>
          </w:p>
          <w:p w:rsidR="007D2621" w:rsidRDefault="007D2621">
            <w:pPr>
              <w:pStyle w:val="ConsPlusNormal"/>
            </w:pPr>
            <w:r>
              <w:t>5 393,4</w:t>
            </w:r>
          </w:p>
          <w:p w:rsidR="007D2621" w:rsidRDefault="007D2621">
            <w:pPr>
              <w:pStyle w:val="ConsPlusNormal"/>
            </w:pPr>
            <w:r>
              <w:t>5582,9</w:t>
            </w:r>
          </w:p>
          <w:p w:rsidR="007D2621" w:rsidRDefault="007D2621">
            <w:pPr>
              <w:pStyle w:val="ConsPlusNormal"/>
            </w:pPr>
            <w:r>
              <w:t>5779,4</w:t>
            </w:r>
          </w:p>
          <w:p w:rsidR="007D2621" w:rsidRDefault="007D2621">
            <w:pPr>
              <w:pStyle w:val="ConsPlusNormal"/>
            </w:pPr>
            <w:r>
              <w:t>5983,4</w:t>
            </w:r>
          </w:p>
          <w:p w:rsidR="007D2621" w:rsidRDefault="007D2621">
            <w:pPr>
              <w:pStyle w:val="ConsPlusNormal"/>
            </w:pPr>
            <w:r>
              <w:t>6195,1</w:t>
            </w:r>
          </w:p>
          <w:p w:rsidR="007D2621" w:rsidRDefault="007D2621">
            <w:pPr>
              <w:pStyle w:val="ConsPlusNormal"/>
            </w:pPr>
            <w:r>
              <w:t>6414,7</w:t>
            </w:r>
          </w:p>
          <w:p w:rsidR="007D2621" w:rsidRDefault="007D2621">
            <w:pPr>
              <w:pStyle w:val="ConsPlusNormal"/>
            </w:pPr>
            <w:r>
              <w:t>6642,7</w:t>
            </w:r>
          </w:p>
          <w:p w:rsidR="007D2621" w:rsidRDefault="007D2621" w:rsidP="007D2621">
            <w:pPr>
              <w:pStyle w:val="ConsPlusNormal"/>
            </w:pPr>
            <w:r>
              <w:t>6879,2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21" w:rsidRDefault="005C4918">
            <w:pPr>
              <w:pStyle w:val="ConsPlusNormal"/>
            </w:pPr>
            <w:r>
              <w:t>1 год- 132, 13 тыс. руб.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Объем финансирования за счет </w:t>
            </w:r>
            <w:proofErr w:type="gramStart"/>
            <w:r>
              <w:t>средств бюджетов бюджетной системы Российской Федерации создания</w:t>
            </w:r>
            <w:proofErr w:type="gramEnd"/>
            <w:r>
              <w:t xml:space="preserve"> объекта (если предусматривается)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 xml:space="preserve">Объем финансирования за счет </w:t>
            </w:r>
            <w:proofErr w:type="gramStart"/>
            <w:r>
              <w:t>средств бюджетов бюджетной системы Российской Федерации эксплуатации</w:t>
            </w:r>
            <w:proofErr w:type="gramEnd"/>
            <w:r>
              <w:t xml:space="preserve"> и (или) технического обслуживания объекта (если предусматривается)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Объем финансирования проекта за счет собственных средств частного партнера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1-й год -43790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BD7BA4" w:rsidRDefault="00BD7BA4">
            <w:pPr>
              <w:pStyle w:val="ConsPlusNormal"/>
            </w:pPr>
            <w:r>
              <w:t>2-й год-29356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8B190D" w:rsidP="00FC000E">
            <w:pPr>
              <w:pStyle w:val="ConsPlusNormal"/>
            </w:pPr>
            <w:r>
              <w:t xml:space="preserve">1-ый год – </w:t>
            </w:r>
            <w:r w:rsidR="00FC000E">
              <w:t>3657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Объем заемного финансирования по проекту (если предусматривается)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Срок погашения заемного финансирования по проекту (если предусматривается);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FD4DC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C0" w:rsidRDefault="00FD4DC0">
            <w:pPr>
              <w:pStyle w:val="ConsPlusNormal"/>
              <w:jc w:val="both"/>
            </w:pPr>
            <w:r>
              <w:t>Объем производства товаров, выполнения работ, оказания услуг по проекту - по годам;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BD7BA4">
            <w:pPr>
              <w:pStyle w:val="ConsPlusNormal"/>
            </w:pPr>
            <w:r>
              <w:t>Предоставление помещения и организация услуг для занятий спортом: 9198</w:t>
            </w:r>
            <w:r w:rsidR="006B0E6A">
              <w:t xml:space="preserve"> </w:t>
            </w:r>
            <w:r>
              <w:t>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жегодно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0" w:rsidRDefault="005C4918">
            <w:pPr>
              <w:pStyle w:val="ConsPlusNormal"/>
            </w:pPr>
            <w:r>
              <w:t>-</w:t>
            </w:r>
          </w:p>
        </w:tc>
      </w:tr>
      <w:tr w:rsidR="000025B8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8" w:rsidRDefault="000025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8" w:rsidRDefault="000025B8">
            <w:pPr>
              <w:pStyle w:val="ConsPlusNormal"/>
              <w:jc w:val="both"/>
            </w:pPr>
            <w:r>
              <w:t>Себестоимость производства товаров, выполнения работ, оказания услуг по проекту - по годам;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 w:rsidP="00120967">
            <w:pPr>
              <w:pStyle w:val="ConsPlusNormal"/>
            </w:pPr>
            <w:r>
              <w:t xml:space="preserve">1год      </w:t>
            </w:r>
          </w:p>
          <w:p w:rsidR="000025B8" w:rsidRDefault="000025B8" w:rsidP="00120967">
            <w:pPr>
              <w:pStyle w:val="ConsPlusNormal"/>
            </w:pPr>
            <w:r>
              <w:t xml:space="preserve">2 год  </w:t>
            </w:r>
          </w:p>
          <w:p w:rsidR="000025B8" w:rsidRDefault="000025B8" w:rsidP="00120967">
            <w:pPr>
              <w:pStyle w:val="ConsPlusNormal"/>
            </w:pPr>
            <w:r>
              <w:t>3 год</w:t>
            </w:r>
          </w:p>
          <w:p w:rsidR="000025B8" w:rsidRDefault="000025B8" w:rsidP="00120967">
            <w:pPr>
              <w:pStyle w:val="ConsPlusNormal"/>
            </w:pPr>
            <w:r>
              <w:t>4 год</w:t>
            </w:r>
          </w:p>
          <w:p w:rsidR="000025B8" w:rsidRDefault="000025B8" w:rsidP="00120967">
            <w:pPr>
              <w:pStyle w:val="ConsPlusNormal"/>
            </w:pPr>
            <w:r>
              <w:lastRenderedPageBreak/>
              <w:t>5 год</w:t>
            </w:r>
          </w:p>
          <w:p w:rsidR="000025B8" w:rsidRDefault="000025B8" w:rsidP="00120967">
            <w:pPr>
              <w:pStyle w:val="ConsPlusNormal"/>
            </w:pPr>
            <w:r>
              <w:t>6 год</w:t>
            </w:r>
          </w:p>
          <w:p w:rsidR="000025B8" w:rsidRDefault="000025B8" w:rsidP="00120967">
            <w:pPr>
              <w:pStyle w:val="ConsPlusNormal"/>
            </w:pPr>
            <w:r>
              <w:t>7 год</w:t>
            </w:r>
          </w:p>
          <w:p w:rsidR="000025B8" w:rsidRDefault="000025B8" w:rsidP="00120967">
            <w:pPr>
              <w:pStyle w:val="ConsPlusNormal"/>
            </w:pPr>
            <w:r>
              <w:t>8 год</w:t>
            </w:r>
          </w:p>
          <w:p w:rsidR="000025B8" w:rsidRDefault="000025B8" w:rsidP="00120967">
            <w:pPr>
              <w:pStyle w:val="ConsPlusNormal"/>
            </w:pPr>
            <w:r>
              <w:t>9 год</w:t>
            </w:r>
          </w:p>
          <w:p w:rsidR="000025B8" w:rsidRDefault="000025B8" w:rsidP="00120967">
            <w:pPr>
              <w:pStyle w:val="ConsPlusNormal"/>
            </w:pPr>
            <w:r>
              <w:t>10 год</w:t>
            </w:r>
          </w:p>
          <w:p w:rsidR="000025B8" w:rsidRDefault="000025B8" w:rsidP="00120967">
            <w:pPr>
              <w:pStyle w:val="ConsPlusNormal"/>
            </w:pPr>
            <w:r>
              <w:t>11 год</w:t>
            </w:r>
          </w:p>
          <w:p w:rsidR="000025B8" w:rsidRDefault="000025B8" w:rsidP="00120967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 w:rsidP="00120967">
            <w:pPr>
              <w:pStyle w:val="ConsPlusNormal"/>
            </w:pPr>
            <w:r>
              <w:lastRenderedPageBreak/>
              <w:t>105,63</w:t>
            </w:r>
          </w:p>
          <w:p w:rsidR="000025B8" w:rsidRDefault="000025B8" w:rsidP="00120967">
            <w:pPr>
              <w:pStyle w:val="ConsPlusNormal"/>
            </w:pPr>
            <w:r>
              <w:t>105,63</w:t>
            </w:r>
          </w:p>
          <w:p w:rsidR="000025B8" w:rsidRDefault="000025B8" w:rsidP="00120967">
            <w:pPr>
              <w:pStyle w:val="ConsPlusNormal"/>
            </w:pPr>
            <w:r>
              <w:t>5034,79</w:t>
            </w:r>
          </w:p>
          <w:p w:rsidR="000025B8" w:rsidRDefault="000025B8" w:rsidP="00120967">
            <w:pPr>
              <w:pStyle w:val="ConsPlusNormal"/>
            </w:pPr>
            <w:r>
              <w:t>5210,8</w:t>
            </w:r>
          </w:p>
          <w:p w:rsidR="000025B8" w:rsidRDefault="000025B8" w:rsidP="00120967">
            <w:pPr>
              <w:pStyle w:val="ConsPlusNormal"/>
            </w:pPr>
            <w:r>
              <w:lastRenderedPageBreak/>
              <w:t>5 393,4</w:t>
            </w:r>
          </w:p>
          <w:p w:rsidR="000025B8" w:rsidRDefault="000025B8" w:rsidP="00120967">
            <w:pPr>
              <w:pStyle w:val="ConsPlusNormal"/>
            </w:pPr>
            <w:r>
              <w:t>5582,9</w:t>
            </w:r>
          </w:p>
          <w:p w:rsidR="000025B8" w:rsidRDefault="000025B8" w:rsidP="00120967">
            <w:pPr>
              <w:pStyle w:val="ConsPlusNormal"/>
            </w:pPr>
            <w:r>
              <w:t>5779,4</w:t>
            </w:r>
          </w:p>
          <w:p w:rsidR="000025B8" w:rsidRDefault="000025B8" w:rsidP="00120967">
            <w:pPr>
              <w:pStyle w:val="ConsPlusNormal"/>
            </w:pPr>
            <w:r>
              <w:t>5983,4</w:t>
            </w:r>
          </w:p>
          <w:p w:rsidR="000025B8" w:rsidRDefault="000025B8" w:rsidP="00120967">
            <w:pPr>
              <w:pStyle w:val="ConsPlusNormal"/>
            </w:pPr>
            <w:r>
              <w:t>6195,1</w:t>
            </w:r>
          </w:p>
          <w:p w:rsidR="000025B8" w:rsidRDefault="000025B8" w:rsidP="00120967">
            <w:pPr>
              <w:pStyle w:val="ConsPlusNormal"/>
            </w:pPr>
            <w:r>
              <w:t>6414,7</w:t>
            </w:r>
          </w:p>
          <w:p w:rsidR="000025B8" w:rsidRDefault="000025B8" w:rsidP="00120967">
            <w:pPr>
              <w:pStyle w:val="ConsPlusNormal"/>
            </w:pPr>
            <w:r>
              <w:t>6642,7</w:t>
            </w:r>
          </w:p>
          <w:p w:rsidR="000025B8" w:rsidRDefault="000025B8" w:rsidP="00120967">
            <w:pPr>
              <w:pStyle w:val="ConsPlusNormal"/>
            </w:pPr>
            <w:r>
              <w:t>6879,2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5C4918" w:rsidP="005C4918">
            <w:pPr>
              <w:pStyle w:val="ConsPlusNormal"/>
            </w:pPr>
            <w:r>
              <w:lastRenderedPageBreak/>
              <w:t>1 год – 132,13 тыс. руб.</w:t>
            </w:r>
          </w:p>
        </w:tc>
      </w:tr>
      <w:tr w:rsidR="000025B8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8" w:rsidRDefault="000025B8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8" w:rsidRDefault="000025B8">
            <w:pPr>
              <w:pStyle w:val="ConsPlusNormal"/>
              <w:jc w:val="both"/>
            </w:pPr>
            <w:r>
              <w:t>Объем выручки частного партнера при реализации проекта - по годам (тыс</w:t>
            </w:r>
            <w:proofErr w:type="gramStart"/>
            <w:r>
              <w:t>.р</w:t>
            </w:r>
            <w:proofErr w:type="gramEnd"/>
            <w:r>
              <w:t>уб.);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>
            <w:pPr>
              <w:pStyle w:val="ConsPlusNormal"/>
            </w:pPr>
            <w:r>
              <w:t>1 год</w:t>
            </w:r>
          </w:p>
          <w:p w:rsidR="000025B8" w:rsidRDefault="000025B8">
            <w:pPr>
              <w:pStyle w:val="ConsPlusNormal"/>
            </w:pPr>
            <w:r>
              <w:t>2  год</w:t>
            </w:r>
          </w:p>
          <w:p w:rsidR="000025B8" w:rsidRDefault="000025B8">
            <w:pPr>
              <w:pStyle w:val="ConsPlusNormal"/>
            </w:pPr>
            <w:r>
              <w:t>3 год</w:t>
            </w:r>
          </w:p>
          <w:p w:rsidR="000025B8" w:rsidRDefault="000025B8">
            <w:pPr>
              <w:pStyle w:val="ConsPlusNormal"/>
            </w:pPr>
            <w:r>
              <w:t>4 год</w:t>
            </w:r>
          </w:p>
          <w:p w:rsidR="000025B8" w:rsidRDefault="000025B8">
            <w:pPr>
              <w:pStyle w:val="ConsPlusNormal"/>
            </w:pPr>
            <w:r>
              <w:t>5 год</w:t>
            </w:r>
          </w:p>
          <w:p w:rsidR="000025B8" w:rsidRDefault="000025B8">
            <w:pPr>
              <w:pStyle w:val="ConsPlusNormal"/>
            </w:pPr>
            <w:r>
              <w:t>6 год</w:t>
            </w:r>
          </w:p>
          <w:p w:rsidR="000025B8" w:rsidRDefault="000025B8">
            <w:pPr>
              <w:pStyle w:val="ConsPlusNormal"/>
            </w:pPr>
            <w:r>
              <w:t>7 год</w:t>
            </w:r>
          </w:p>
          <w:p w:rsidR="000025B8" w:rsidRDefault="000025B8">
            <w:pPr>
              <w:pStyle w:val="ConsPlusNormal"/>
            </w:pPr>
            <w:r>
              <w:t>8 год</w:t>
            </w:r>
          </w:p>
          <w:p w:rsidR="000025B8" w:rsidRDefault="000025B8">
            <w:pPr>
              <w:pStyle w:val="ConsPlusNormal"/>
            </w:pPr>
            <w:r>
              <w:t>9 год</w:t>
            </w:r>
          </w:p>
          <w:p w:rsidR="000025B8" w:rsidRDefault="000025B8">
            <w:pPr>
              <w:pStyle w:val="ConsPlusNormal"/>
            </w:pPr>
            <w:r>
              <w:t>10 год</w:t>
            </w:r>
          </w:p>
          <w:p w:rsidR="000025B8" w:rsidRDefault="000025B8">
            <w:pPr>
              <w:pStyle w:val="ConsPlusNormal"/>
            </w:pPr>
            <w:r>
              <w:t>11 год</w:t>
            </w:r>
          </w:p>
          <w:p w:rsidR="000025B8" w:rsidRDefault="000025B8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0025B8">
            <w:pPr>
              <w:pStyle w:val="ConsPlusNormal"/>
            </w:pPr>
            <w:r>
              <w:t>0</w:t>
            </w:r>
          </w:p>
          <w:p w:rsidR="000025B8" w:rsidRDefault="000025B8">
            <w:pPr>
              <w:pStyle w:val="ConsPlusNormal"/>
            </w:pPr>
            <w:r>
              <w:t>0</w:t>
            </w:r>
          </w:p>
          <w:p w:rsidR="000025B8" w:rsidRDefault="000025B8">
            <w:pPr>
              <w:pStyle w:val="ConsPlusNormal"/>
            </w:pPr>
            <w:r>
              <w:t>15276</w:t>
            </w:r>
          </w:p>
          <w:p w:rsidR="000025B8" w:rsidRDefault="000025B8">
            <w:pPr>
              <w:pStyle w:val="ConsPlusNormal"/>
            </w:pPr>
            <w:r>
              <w:t>17583,1</w:t>
            </w:r>
          </w:p>
          <w:p w:rsidR="000025B8" w:rsidRDefault="000025B8">
            <w:pPr>
              <w:pStyle w:val="ConsPlusNormal"/>
            </w:pPr>
            <w:r>
              <w:t>18286,4</w:t>
            </w:r>
          </w:p>
          <w:p w:rsidR="001A1152" w:rsidRDefault="001A1152">
            <w:pPr>
              <w:pStyle w:val="ConsPlusNormal"/>
            </w:pPr>
            <w:r>
              <w:t>19017,9</w:t>
            </w:r>
          </w:p>
          <w:p w:rsidR="001A1152" w:rsidRDefault="001A1152">
            <w:pPr>
              <w:pStyle w:val="ConsPlusNormal"/>
            </w:pPr>
            <w:r>
              <w:t>19778,6</w:t>
            </w:r>
          </w:p>
          <w:p w:rsidR="001A1152" w:rsidRDefault="001A1152">
            <w:pPr>
              <w:pStyle w:val="ConsPlusNormal"/>
            </w:pPr>
            <w:r>
              <w:t>20569,8</w:t>
            </w:r>
          </w:p>
          <w:p w:rsidR="001A1152" w:rsidRDefault="001A1152">
            <w:pPr>
              <w:pStyle w:val="ConsPlusNormal"/>
            </w:pPr>
            <w:r>
              <w:t>21392,5</w:t>
            </w:r>
          </w:p>
          <w:p w:rsidR="001A1152" w:rsidRDefault="001A1152">
            <w:pPr>
              <w:pStyle w:val="ConsPlusNormal"/>
            </w:pPr>
            <w:r>
              <w:t>22248,2</w:t>
            </w:r>
          </w:p>
          <w:p w:rsidR="001A1152" w:rsidRDefault="001A1152">
            <w:pPr>
              <w:pStyle w:val="ConsPlusNormal"/>
            </w:pPr>
            <w:r>
              <w:t>23138,2</w:t>
            </w:r>
          </w:p>
          <w:p w:rsidR="001A1152" w:rsidRDefault="001A1152">
            <w:pPr>
              <w:pStyle w:val="ConsPlusNormal"/>
            </w:pPr>
            <w:r>
              <w:t>24063,7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8" w:rsidRDefault="005C4918">
            <w:pPr>
              <w:pStyle w:val="ConsPlusNormal"/>
            </w:pPr>
            <w:r>
              <w:t>-</w:t>
            </w:r>
          </w:p>
        </w:tc>
      </w:tr>
      <w:tr w:rsidR="00A32CA0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A0" w:rsidRDefault="00A32C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A0" w:rsidRDefault="00A32CA0">
            <w:pPr>
              <w:pStyle w:val="ConsPlusNormal"/>
              <w:jc w:val="both"/>
            </w:pPr>
            <w:r>
              <w:t>Налоговые доходи бюджетов бюджетной системы Российской Федерации при реализации проекта - по годам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0" w:rsidRDefault="00A32CA0" w:rsidP="00120967">
            <w:pPr>
              <w:pStyle w:val="ConsPlusNormal"/>
            </w:pPr>
            <w:r>
              <w:t>1 год</w:t>
            </w:r>
          </w:p>
          <w:p w:rsidR="00A32CA0" w:rsidRDefault="00A32CA0" w:rsidP="00120967">
            <w:pPr>
              <w:pStyle w:val="ConsPlusNormal"/>
            </w:pPr>
            <w:r>
              <w:t>2  год</w:t>
            </w:r>
          </w:p>
          <w:p w:rsidR="00A32CA0" w:rsidRDefault="00A32CA0" w:rsidP="00120967">
            <w:pPr>
              <w:pStyle w:val="ConsPlusNormal"/>
            </w:pPr>
            <w:r>
              <w:t>3 год</w:t>
            </w:r>
          </w:p>
          <w:p w:rsidR="00A32CA0" w:rsidRDefault="00A32CA0" w:rsidP="00120967">
            <w:pPr>
              <w:pStyle w:val="ConsPlusNormal"/>
            </w:pPr>
            <w:r>
              <w:t>4 год</w:t>
            </w:r>
          </w:p>
          <w:p w:rsidR="00A32CA0" w:rsidRDefault="00A32CA0" w:rsidP="00120967">
            <w:pPr>
              <w:pStyle w:val="ConsPlusNormal"/>
            </w:pPr>
            <w:r>
              <w:t>5 год</w:t>
            </w:r>
          </w:p>
          <w:p w:rsidR="00A32CA0" w:rsidRDefault="00A32CA0" w:rsidP="00120967">
            <w:pPr>
              <w:pStyle w:val="ConsPlusNormal"/>
            </w:pPr>
            <w:r>
              <w:t>6 год</w:t>
            </w:r>
          </w:p>
          <w:p w:rsidR="00A32CA0" w:rsidRDefault="00A32CA0" w:rsidP="00120967">
            <w:pPr>
              <w:pStyle w:val="ConsPlusNormal"/>
            </w:pPr>
            <w:r>
              <w:t>7 год</w:t>
            </w:r>
          </w:p>
          <w:p w:rsidR="00A32CA0" w:rsidRDefault="00A32CA0" w:rsidP="00120967">
            <w:pPr>
              <w:pStyle w:val="ConsPlusNormal"/>
            </w:pPr>
            <w:r>
              <w:t>8 год</w:t>
            </w:r>
          </w:p>
          <w:p w:rsidR="00A32CA0" w:rsidRDefault="00A32CA0" w:rsidP="00120967">
            <w:pPr>
              <w:pStyle w:val="ConsPlusNormal"/>
            </w:pPr>
            <w:r>
              <w:t>9 год</w:t>
            </w:r>
          </w:p>
          <w:p w:rsidR="00A32CA0" w:rsidRDefault="00A32CA0" w:rsidP="00120967">
            <w:pPr>
              <w:pStyle w:val="ConsPlusNormal"/>
            </w:pPr>
            <w:r>
              <w:t>10 год</w:t>
            </w:r>
          </w:p>
          <w:p w:rsidR="00A32CA0" w:rsidRDefault="00A32CA0" w:rsidP="00120967">
            <w:pPr>
              <w:pStyle w:val="ConsPlusNormal"/>
            </w:pPr>
            <w:r>
              <w:t>11 год</w:t>
            </w:r>
          </w:p>
          <w:p w:rsidR="00A32CA0" w:rsidRDefault="00A32CA0" w:rsidP="00120967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0" w:rsidRDefault="00A32CA0">
            <w:pPr>
              <w:pStyle w:val="ConsPlusNormal"/>
            </w:pPr>
            <w:r>
              <w:t>0</w:t>
            </w:r>
          </w:p>
          <w:p w:rsidR="00A32CA0" w:rsidRDefault="00A32CA0">
            <w:pPr>
              <w:pStyle w:val="ConsPlusNormal"/>
            </w:pPr>
            <w:r>
              <w:t>0</w:t>
            </w:r>
          </w:p>
          <w:p w:rsidR="00A32CA0" w:rsidRDefault="00A32CA0">
            <w:pPr>
              <w:pStyle w:val="ConsPlusNormal"/>
            </w:pPr>
            <w:r>
              <w:t>1244</w:t>
            </w:r>
            <w:r w:rsidR="003978B9">
              <w:t>,0</w:t>
            </w:r>
          </w:p>
          <w:p w:rsidR="003978B9" w:rsidRDefault="003978B9">
            <w:pPr>
              <w:pStyle w:val="ConsPlusNormal"/>
            </w:pPr>
            <w:r>
              <w:t>1390,9</w:t>
            </w:r>
          </w:p>
          <w:p w:rsidR="003978B9" w:rsidRDefault="003978B9">
            <w:pPr>
              <w:pStyle w:val="ConsPlusNormal"/>
            </w:pPr>
            <w:r>
              <w:t>1441,9</w:t>
            </w:r>
          </w:p>
          <w:p w:rsidR="003978B9" w:rsidRDefault="003978B9">
            <w:pPr>
              <w:pStyle w:val="ConsPlusNormal"/>
            </w:pPr>
            <w:r>
              <w:t>1494,7</w:t>
            </w:r>
          </w:p>
          <w:p w:rsidR="003978B9" w:rsidRDefault="003978B9">
            <w:pPr>
              <w:pStyle w:val="ConsPlusNormal"/>
            </w:pPr>
            <w:r>
              <w:t>1549,5</w:t>
            </w:r>
          </w:p>
          <w:p w:rsidR="003978B9" w:rsidRDefault="003978B9">
            <w:pPr>
              <w:pStyle w:val="ConsPlusNormal"/>
            </w:pPr>
            <w:r>
              <w:t>1606,4</w:t>
            </w:r>
          </w:p>
          <w:p w:rsidR="003978B9" w:rsidRDefault="003978B9">
            <w:pPr>
              <w:pStyle w:val="ConsPlusNormal"/>
            </w:pPr>
            <w:r>
              <w:t>1665,5</w:t>
            </w:r>
          </w:p>
          <w:p w:rsidR="003978B9" w:rsidRDefault="003978B9">
            <w:pPr>
              <w:pStyle w:val="ConsPlusNormal"/>
            </w:pPr>
            <w:r>
              <w:t>1726,8</w:t>
            </w:r>
          </w:p>
          <w:p w:rsidR="003978B9" w:rsidRDefault="003978B9">
            <w:pPr>
              <w:pStyle w:val="ConsPlusNormal"/>
            </w:pPr>
            <w:r>
              <w:t>1790,3</w:t>
            </w:r>
          </w:p>
          <w:p w:rsidR="003978B9" w:rsidRDefault="003978B9">
            <w:pPr>
              <w:pStyle w:val="ConsPlusNormal"/>
            </w:pPr>
            <w:r>
              <w:t>1856,3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0" w:rsidRDefault="005C4918">
            <w:pPr>
              <w:pStyle w:val="ConsPlusNormal"/>
            </w:pPr>
            <w:r>
              <w:t>-</w:t>
            </w:r>
          </w:p>
        </w:tc>
      </w:tr>
      <w:tr w:rsidR="00C1646D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both"/>
            </w:pPr>
            <w:r>
              <w:t>Неналоговые доходы бюджетов бюджетной системы Российской Федерации при реализации проекта - по годам (арендная плата по договору аренды земельных участков);</w:t>
            </w:r>
            <w:r w:rsidR="009B37EE">
              <w:t xml:space="preserve"> тыс</w:t>
            </w:r>
            <w:proofErr w:type="gramStart"/>
            <w:r w:rsidR="009B37EE">
              <w:t>.р</w:t>
            </w:r>
            <w:proofErr w:type="gramEnd"/>
            <w:r w:rsidR="009B37EE"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C1646D" w:rsidP="00120967">
            <w:pPr>
              <w:pStyle w:val="ConsPlusNormal"/>
            </w:pPr>
            <w:r>
              <w:t>1 год</w:t>
            </w:r>
          </w:p>
          <w:p w:rsidR="00C1646D" w:rsidRDefault="00C1646D" w:rsidP="00120967">
            <w:pPr>
              <w:pStyle w:val="ConsPlusNormal"/>
            </w:pPr>
            <w:r>
              <w:t>2  год</w:t>
            </w:r>
          </w:p>
          <w:p w:rsidR="00C1646D" w:rsidRDefault="00C1646D" w:rsidP="00120967">
            <w:pPr>
              <w:pStyle w:val="ConsPlusNormal"/>
            </w:pPr>
            <w:r>
              <w:t>3 год</w:t>
            </w:r>
          </w:p>
          <w:p w:rsidR="00C1646D" w:rsidRDefault="00C1646D" w:rsidP="00120967">
            <w:pPr>
              <w:pStyle w:val="ConsPlusNormal"/>
            </w:pPr>
            <w:r>
              <w:t>4 год</w:t>
            </w:r>
          </w:p>
          <w:p w:rsidR="00C1646D" w:rsidRDefault="00C1646D" w:rsidP="00120967">
            <w:pPr>
              <w:pStyle w:val="ConsPlusNormal"/>
            </w:pPr>
            <w:r>
              <w:t>5 год</w:t>
            </w:r>
          </w:p>
          <w:p w:rsidR="00C1646D" w:rsidRDefault="00C1646D" w:rsidP="00120967">
            <w:pPr>
              <w:pStyle w:val="ConsPlusNormal"/>
            </w:pPr>
            <w:r>
              <w:t>6 год</w:t>
            </w:r>
          </w:p>
          <w:p w:rsidR="00C1646D" w:rsidRDefault="00C1646D" w:rsidP="00C1646D">
            <w:pPr>
              <w:pStyle w:val="ConsPlusNormal"/>
            </w:pPr>
            <w:r>
              <w:t>7 год</w:t>
            </w:r>
          </w:p>
          <w:p w:rsidR="00C1646D" w:rsidRDefault="00C1646D" w:rsidP="00C1646D">
            <w:pPr>
              <w:pStyle w:val="ConsPlusNormal"/>
            </w:pPr>
            <w:r>
              <w:t>8 год</w:t>
            </w:r>
          </w:p>
          <w:p w:rsidR="00C1646D" w:rsidRDefault="00C1646D" w:rsidP="00C1646D">
            <w:pPr>
              <w:pStyle w:val="ConsPlusNormal"/>
            </w:pPr>
            <w:r>
              <w:t>9 год</w:t>
            </w:r>
          </w:p>
          <w:p w:rsidR="00C1646D" w:rsidRDefault="00C1646D" w:rsidP="00C1646D">
            <w:pPr>
              <w:pStyle w:val="ConsPlusNormal"/>
            </w:pPr>
            <w:r>
              <w:t>10 год</w:t>
            </w:r>
          </w:p>
          <w:p w:rsidR="00C1646D" w:rsidRDefault="00C1646D" w:rsidP="00C1646D">
            <w:pPr>
              <w:pStyle w:val="ConsPlusNormal"/>
            </w:pPr>
            <w:r>
              <w:t>11 год</w:t>
            </w:r>
          </w:p>
          <w:p w:rsidR="00C1646D" w:rsidRDefault="00C1646D" w:rsidP="00C1646D">
            <w:pPr>
              <w:pStyle w:val="ConsPlusNormal"/>
            </w:pPr>
            <w:r>
              <w:t>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9B37EE" w:rsidP="00120967">
            <w:pPr>
              <w:pStyle w:val="ConsPlusNormal"/>
            </w:pPr>
            <w:r>
              <w:t>105,63</w:t>
            </w:r>
          </w:p>
          <w:p w:rsidR="009B37EE" w:rsidRDefault="009B37EE" w:rsidP="00120967">
            <w:pPr>
              <w:pStyle w:val="ConsPlusNormal"/>
            </w:pPr>
            <w:r>
              <w:t>105,63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  <w:p w:rsidR="009B37EE" w:rsidRDefault="009B37EE" w:rsidP="00120967">
            <w:pPr>
              <w:pStyle w:val="ConsPlusNormal"/>
            </w:pPr>
            <w:r>
              <w:t>35,21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5C4918">
            <w:pPr>
              <w:pStyle w:val="ConsPlusNormal"/>
            </w:pPr>
            <w:r>
              <w:t>132,13 тыс. руб.</w:t>
            </w:r>
          </w:p>
        </w:tc>
      </w:tr>
      <w:tr w:rsidR="00C1646D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both"/>
            </w:pPr>
            <w:r>
              <w:t>Чистая приведенная стоимость по проекту</w:t>
            </w:r>
            <w:r w:rsidR="00960AB3">
              <w:t xml:space="preserve"> (руб.)</w:t>
            </w:r>
            <w:r>
              <w:t>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960AB3">
            <w:pPr>
              <w:pStyle w:val="ConsPlusNormal"/>
            </w:pPr>
            <w:r>
              <w:t xml:space="preserve">6068400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5C4918">
            <w:pPr>
              <w:pStyle w:val="ConsPlusNormal"/>
            </w:pPr>
            <w:r>
              <w:t>-</w:t>
            </w:r>
          </w:p>
        </w:tc>
      </w:tr>
      <w:tr w:rsidR="00C1646D" w:rsidTr="00CB3B7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D" w:rsidRDefault="00C1646D">
            <w:pPr>
              <w:pStyle w:val="ConsPlusNormal"/>
              <w:jc w:val="both"/>
            </w:pPr>
            <w:r>
              <w:t>Иные показатели, используемые для расчета и обоснования сравнительного преимущества проекта:</w:t>
            </w:r>
          </w:p>
          <w:p w:rsidR="00C1646D" w:rsidRDefault="00C1646D">
            <w:pPr>
              <w:pStyle w:val="ConsPlusNormal"/>
              <w:jc w:val="both"/>
            </w:pPr>
            <w:r>
              <w:t>______________________________________________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C1646D">
            <w:pPr>
              <w:pStyle w:val="ConsPlusNormal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6D" w:rsidRDefault="005C4918">
            <w:pPr>
              <w:pStyle w:val="ConsPlusNormal"/>
            </w:pPr>
            <w:r>
              <w:t>-</w:t>
            </w:r>
          </w:p>
        </w:tc>
      </w:tr>
    </w:tbl>
    <w:p w:rsidR="00FD4DC0" w:rsidRDefault="00FD4DC0" w:rsidP="00FD4DC0">
      <w:pPr>
        <w:pStyle w:val="ConsPlusNormal"/>
        <w:jc w:val="both"/>
      </w:pPr>
    </w:p>
    <w:p w:rsidR="008E7115" w:rsidRDefault="008E7115"/>
    <w:sectPr w:rsidR="008E7115" w:rsidSect="008E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DC0"/>
    <w:rsid w:val="000025B8"/>
    <w:rsid w:val="00006FE9"/>
    <w:rsid w:val="00007110"/>
    <w:rsid w:val="000A0C24"/>
    <w:rsid w:val="000D2756"/>
    <w:rsid w:val="000E20B5"/>
    <w:rsid w:val="00115929"/>
    <w:rsid w:val="001709EB"/>
    <w:rsid w:val="001777E0"/>
    <w:rsid w:val="001A1152"/>
    <w:rsid w:val="00240074"/>
    <w:rsid w:val="00324C02"/>
    <w:rsid w:val="003978B9"/>
    <w:rsid w:val="003E1299"/>
    <w:rsid w:val="0041622F"/>
    <w:rsid w:val="004F7A6F"/>
    <w:rsid w:val="00580424"/>
    <w:rsid w:val="005C4918"/>
    <w:rsid w:val="006404FD"/>
    <w:rsid w:val="00667DB3"/>
    <w:rsid w:val="00673C1D"/>
    <w:rsid w:val="006A18FF"/>
    <w:rsid w:val="006B0E6A"/>
    <w:rsid w:val="006E3D4A"/>
    <w:rsid w:val="00702A87"/>
    <w:rsid w:val="007D2621"/>
    <w:rsid w:val="008B190D"/>
    <w:rsid w:val="008E7115"/>
    <w:rsid w:val="00960AB3"/>
    <w:rsid w:val="009A726F"/>
    <w:rsid w:val="009B37EE"/>
    <w:rsid w:val="00A00E03"/>
    <w:rsid w:val="00A32CA0"/>
    <w:rsid w:val="00A7719D"/>
    <w:rsid w:val="00B52795"/>
    <w:rsid w:val="00BD7BA4"/>
    <w:rsid w:val="00C05F44"/>
    <w:rsid w:val="00C1646D"/>
    <w:rsid w:val="00C40B42"/>
    <w:rsid w:val="00CB2A07"/>
    <w:rsid w:val="00CB3B7F"/>
    <w:rsid w:val="00E204E6"/>
    <w:rsid w:val="00E56105"/>
    <w:rsid w:val="00E97998"/>
    <w:rsid w:val="00FC000E"/>
    <w:rsid w:val="00FD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C0"/>
  </w:style>
  <w:style w:type="paragraph" w:styleId="1">
    <w:name w:val="heading 1"/>
    <w:basedOn w:val="a"/>
    <w:next w:val="a"/>
    <w:link w:val="10"/>
    <w:qFormat/>
    <w:rsid w:val="006404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404FD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4FD"/>
    <w:rPr>
      <w:b/>
      <w:sz w:val="28"/>
    </w:rPr>
  </w:style>
  <w:style w:type="character" w:customStyle="1" w:styleId="20">
    <w:name w:val="Заголовок 2 Знак"/>
    <w:basedOn w:val="a0"/>
    <w:link w:val="2"/>
    <w:rsid w:val="006404FD"/>
    <w:rPr>
      <w:sz w:val="24"/>
    </w:rPr>
  </w:style>
  <w:style w:type="paragraph" w:customStyle="1" w:styleId="ConsPlusNormal">
    <w:name w:val="ConsPlusNormal"/>
    <w:rsid w:val="00FD4DC0"/>
    <w:pPr>
      <w:widowControl w:val="0"/>
      <w:autoSpaceDE w:val="0"/>
      <w:autoSpaceDN w:val="0"/>
    </w:pPr>
  </w:style>
  <w:style w:type="table" w:styleId="a3">
    <w:name w:val="Table Grid"/>
    <w:basedOn w:val="a1"/>
    <w:uiPriority w:val="59"/>
    <w:rsid w:val="007D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D6821-BB55-4384-95D2-5B0CD078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Мелюхина Надежда Александровна</cp:lastModifiedBy>
  <cp:revision>9</cp:revision>
  <cp:lastPrinted>2022-02-14T05:53:00Z</cp:lastPrinted>
  <dcterms:created xsi:type="dcterms:W3CDTF">2022-02-14T05:27:00Z</dcterms:created>
  <dcterms:modified xsi:type="dcterms:W3CDTF">2022-02-14T09:56:00Z</dcterms:modified>
</cp:coreProperties>
</file>