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101.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51)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:77114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ул.Коломенская, пом 51 ОВК №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общей долевой собственности, доля в праве 1/2, выявлен Попов Станислав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Попов С.А.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–28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здание  (гараж)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59:01:1713081</w:t>
      </w:r>
      <w:r>
        <w:rPr>
          <w:rFonts w:ascii="Times New Roman" w:hAnsi="Times New Roman" w:cs="Times New Roman"/>
          <w:sz w:val="28"/>
          <w:szCs w:val="28"/>
        </w:rPr>
        <w:t xml:space="preserve">:203 площадью 18,8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Ардатовская, тер ГСК Строитель-2 (Кир), бокс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Шарова Рамзия Амировна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Шарова Р.А.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–28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здание  гаражный бокс № 296 ГСК № 15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59:01:1717114</w:t>
      </w:r>
      <w:r>
        <w:rPr>
          <w:rFonts w:ascii="Times New Roman" w:hAnsi="Times New Roman" w:cs="Times New Roman"/>
          <w:sz w:val="28"/>
          <w:szCs w:val="28"/>
        </w:rPr>
        <w:t xml:space="preserve">:841 площадью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ул.Ядринская, тер ГСК 15 (Кир), бокс 296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ообладателей, владеющих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общей долевой собственности, выявлены: Механошина Мария Аркадьевна доля в праве 3/4, Механошин Александр Валентинович доля в праве 1/4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лица, выявленные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выявлены Механошина М.А. и Механошин А.В.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–28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:21011 площадью 35,3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Комби-25/6 (Кир), бокс 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Туров Сергей Вениаминович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Туров С.В.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–28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:21010 площадью 33,1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Комби-25/6 (Кир), бокс 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Киприков Олег Геннадьевич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Киприков О.Г.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–28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15)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59:01:4410580</w:t>
      </w:r>
      <w:r>
        <w:rPr>
          <w:rFonts w:ascii="Times New Roman" w:hAnsi="Times New Roman" w:cs="Times New Roman"/>
          <w:sz w:val="28"/>
          <w:szCs w:val="28"/>
        </w:rPr>
        <w:t xml:space="preserve">:3682 площадью 21,8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Дзержинский район, ул. Челюскинцев, ГСК № 103, гаражный бокс № 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Имедидзе Лали Зауровна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Имедидзе Л.З.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–28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:20998 площадью 33,9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Комби-25/6 (Кир), бокс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Кульдин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Кульдин С.В.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–28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:21018 площадью 35,8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Комби-25/6 (Кир), бокс 31,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Колтун Юрий Натанович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Колтун Ю.Н.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–28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604</cp:revision>
  <dcterms:created xsi:type="dcterms:W3CDTF">2023-06-13T12:55:00Z</dcterms:created>
  <dcterms:modified xsi:type="dcterms:W3CDTF">2026-04-28T12:42:29Z</dcterms:modified>
</cp:coreProperties>
</file>