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Перечень объектов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Дзержинский район, ул. 3-я Усть-Мулянская, 3, ул. Пожарского, 14, 21, ул. Подлесная, 23/1, снос 4 шт. дерева.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Мотовилихинский район, ул. Крупской, 79, снос 1 шт. дерева.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Мотовилихинский район, от остановочного комплекса по ул. Ивановская до ул. 1905, 47, снос 3 шт. дерева.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Мотовилихинский район, ул. Соликамская, 8, снос 1 шт. дерева.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Мотовилихинский район, объект озеленения общего пользования «Сквер по ул. Уральской», снос 13 шт. деревьев.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Мотовилихинский район, ул. 1905 года, 35, снос 15 шт. деревьев.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Мотовилихинский район, ул. Ивана Франко, снос 3 шт. дерева.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Орджоникидзевский район, ул. Вильямса, 47, снос 2 шт. дерева.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Орджоникидзевский район, ул. Васнецова, 9, снос 1 шт. дерева.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Орджоникидзевский район, ул. Краснодонская, 9, ул. Шлюпочная, 21, ул. Щербакова,49/ул. Перевалочная, снос 6 шт. деревьев.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Свердловский район, ул. Солдатова, 24, снос 11 шт. деревьев. Компенсационные посадки.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Свердловский район, ул. Таборская, 22, снос 4 шт. дерева. Компенсационные посадки.</w:t>
      </w:r>
      <w:r/>
    </w:p>
    <w:p>
      <w:pPr>
        <w:ind w:left="720" w:right="0" w:firstLine="0"/>
        <w:jc w:val="both"/>
        <w:spacing w:after="198"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720" w:right="0" w:firstLine="0"/>
        <w:jc w:val="both"/>
        <w:spacing w:after="198"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0" w:right="0" w:firstLine="0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2024-11-11T06:50:09Z</dcterms:modified>
</cp:coreProperties>
</file>