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5"/>
        <w:jc w:val="center"/>
        <w:spacing w:line="240" w:lineRule="auto"/>
      </w:pPr>
      <w:r>
        <w:rPr>
          <w:sz w:val="28"/>
          <w:szCs w:val="28"/>
        </w:rPr>
        <w:t xml:space="preserve">Перечень объектов</w:t>
      </w:r>
      <w:r/>
    </w:p>
    <w:p>
      <w:pPr>
        <w:pStyle w:val="655"/>
        <w:spacing w:before="0" w:after="200" w:line="240" w:lineRule="auto"/>
        <w:rPr>
          <w:sz w:val="28"/>
          <w:szCs w:val="28"/>
        </w:rPr>
      </w:pPr>
      <w:r>
        <w:rPr>
          <w:sz w:val="28"/>
          <w:szCs w:val="28"/>
        </w:rPr>
      </w:r>
      <w:r>
        <w:rPr>
          <w:sz w:val="28"/>
          <w:szCs w:val="28"/>
        </w:rPr>
      </w:r>
    </w:p>
    <w:p>
      <w:pPr>
        <w:pStyle w:val="697"/>
        <w:numPr>
          <w:ilvl w:val="0"/>
          <w:numId w:val="1"/>
        </w:numPr>
        <w:jc w:val="both"/>
        <w:spacing w:line="240" w:lineRule="auto"/>
      </w:pPr>
      <w:r>
        <w:rPr>
          <w:rFonts w:cs="Times New Roman"/>
          <w:sz w:val="28"/>
          <w:szCs w:val="28"/>
        </w:rPr>
        <w:t xml:space="preserve">Индустриальный район, вдоль улично-дорожной сети по ул. Баумана, 9а, 25а, ул. Геологов, 3, ул. Мира, 95, 114, ул. 9 мая, 22, ул. Субботинская,               ул. Карпинского, 120, ул. Беляева, 43</w:t>
      </w:r>
      <w:r>
        <w:rPr>
          <w:rFonts w:cs="Times New Roman"/>
          <w:sz w:val="28"/>
          <w:szCs w:val="28"/>
        </w:rPr>
        <w:t xml:space="preserve">, бульвар по ул. Братьев Игнатовых, бульвар по ул. Советской Армии, газон по ул. Советской Армии,                            ул. Советской Армии, 4, шоссе Космонавтов, 113в, 137, ул. Энергетиков, 18, снос 57 шт. аварийных деревьев. Компенсационные посадки.</w:t>
      </w:r>
      <w:r/>
    </w:p>
    <w:p>
      <w:pPr>
        <w:pStyle w:val="697"/>
        <w:numPr>
          <w:ilvl w:val="0"/>
          <w:numId w:val="1"/>
        </w:numPr>
        <w:jc w:val="both"/>
        <w:spacing w:line="240" w:lineRule="auto"/>
      </w:pPr>
      <w:r>
        <w:rPr>
          <w:rFonts w:cs="Times New Roman"/>
          <w:sz w:val="28"/>
          <w:szCs w:val="28"/>
        </w:rPr>
        <w:t xml:space="preserve">Индустриальный район, ул. Карпинского, 51, снос 14 шт. деревьев и 9 шт. кустарников в связи с благоустройством придомовой территории                            и их аварийностью. Компенсационные посадки.</w:t>
      </w:r>
      <w:r/>
    </w:p>
    <w:p>
      <w:pPr>
        <w:pStyle w:val="697"/>
        <w:numPr>
          <w:ilvl w:val="0"/>
          <w:numId w:val="1"/>
        </w:numPr>
        <w:jc w:val="both"/>
        <w:spacing w:line="240" w:lineRule="auto"/>
      </w:pPr>
      <w:r>
        <w:rPr>
          <w:rFonts w:cs="Times New Roman"/>
          <w:sz w:val="28"/>
          <w:szCs w:val="28"/>
        </w:rPr>
        <w:t xml:space="preserve">Индустриальный район, объект озеленения общего пользования «сад                им. Миндовского», снос 73 шт. аварийных деревьев. Компенсационные посадки.</w:t>
      </w:r>
      <w:r/>
    </w:p>
    <w:p>
      <w:pPr>
        <w:pStyle w:val="697"/>
        <w:numPr>
          <w:ilvl w:val="0"/>
          <w:numId w:val="1"/>
        </w:numPr>
        <w:jc w:val="both"/>
        <w:spacing w:line="240" w:lineRule="auto"/>
      </w:pPr>
      <w:r>
        <w:rPr>
          <w:rFonts w:cs="Times New Roman"/>
          <w:sz w:val="28"/>
          <w:szCs w:val="28"/>
        </w:rPr>
        <w:t xml:space="preserve">Кировский район, ул. Адмирала Ушакова, 13, 18, снос 10 шт. деревьев                в связи с обустройством остановочных пунктов. Восстановительная стоимость.</w:t>
      </w:r>
      <w:r/>
    </w:p>
    <w:p>
      <w:pPr>
        <w:pStyle w:val="697"/>
        <w:numPr>
          <w:ilvl w:val="0"/>
          <w:numId w:val="1"/>
        </w:numPr>
        <w:jc w:val="both"/>
        <w:spacing w:line="240" w:lineRule="auto"/>
      </w:pPr>
      <w:r>
        <w:rPr>
          <w:rFonts w:cs="Times New Roman"/>
          <w:sz w:val="28"/>
          <w:szCs w:val="28"/>
        </w:rPr>
        <w:t xml:space="preserve">Кировский район, ул. Судозаводская, снос 171 шт. деревьев в связи                    со строительством проездов, тротуара к строящемуся многоквартирному жилому дому. Восстановительная стоимость.</w:t>
      </w:r>
      <w:r/>
    </w:p>
    <w:p>
      <w:pPr>
        <w:pStyle w:val="697"/>
        <w:numPr>
          <w:ilvl w:val="0"/>
          <w:numId w:val="1"/>
        </w:numPr>
        <w:jc w:val="both"/>
        <w:spacing w:line="240" w:lineRule="auto"/>
      </w:pPr>
      <w:r>
        <w:rPr>
          <w:rFonts w:cs="Times New Roman"/>
          <w:sz w:val="28"/>
          <w:szCs w:val="28"/>
        </w:rPr>
        <w:t xml:space="preserve">Мотовилихинский район, земельные участки с кадастровыми номерами 59:01:4019087:1671, 59:01:0000000:98647, 59:01:0912008:118, снос 551 шт. дерева в связи со строительством подъездной дороги. Компенсационные посадки.</w:t>
      </w:r>
      <w:r/>
    </w:p>
    <w:p>
      <w:pPr>
        <w:pStyle w:val="697"/>
        <w:numPr>
          <w:ilvl w:val="0"/>
          <w:numId w:val="1"/>
        </w:numPr>
        <w:jc w:val="both"/>
        <w:spacing w:line="240" w:lineRule="auto"/>
      </w:pPr>
      <w:r>
        <w:rPr>
          <w:rFonts w:cs="Times New Roman"/>
          <w:sz w:val="28"/>
          <w:szCs w:val="28"/>
        </w:rPr>
        <w:t xml:space="preserve">Мотовилихинский район, ул. Корякина, 34, снос 2 шт. аварийных деревьев. Компенсационные посадки.</w:t>
      </w:r>
      <w:r/>
    </w:p>
    <w:p>
      <w:pPr>
        <w:pStyle w:val="697"/>
        <w:numPr>
          <w:ilvl w:val="0"/>
          <w:numId w:val="1"/>
        </w:numPr>
        <w:jc w:val="both"/>
        <w:spacing w:line="240" w:lineRule="auto"/>
      </w:pPr>
      <w:r>
        <w:rPr>
          <w:rFonts w:cs="Times New Roman"/>
          <w:sz w:val="28"/>
          <w:szCs w:val="28"/>
        </w:rPr>
        <w:t xml:space="preserve">Мотовилихинский район, мкр. «Вышка — 2», ул. Гашкова, снос 18 шт. деревьев в связи со строительством улично-дорожной сети к комплексной жилой застройки, сети дождевой канализации. Восстановительная стоимость и компенсационные посадки.</w:t>
      </w:r>
      <w:r/>
    </w:p>
    <w:p>
      <w:pPr>
        <w:pStyle w:val="697"/>
        <w:numPr>
          <w:ilvl w:val="0"/>
          <w:numId w:val="1"/>
        </w:numPr>
        <w:jc w:val="both"/>
        <w:spacing w:line="240" w:lineRule="auto"/>
      </w:pPr>
      <w:r>
        <w:rPr>
          <w:rFonts w:cs="Times New Roman"/>
          <w:sz w:val="28"/>
          <w:szCs w:val="28"/>
        </w:rPr>
        <w:t xml:space="preserve">Мотовилихинский район, ул. Юрша, 56, снос 3 шт. аварийных деревьев. Компенсационные посадки.</w:t>
      </w:r>
      <w:r/>
    </w:p>
    <w:p>
      <w:pPr>
        <w:pStyle w:val="718"/>
        <w:numPr>
          <w:ilvl w:val="0"/>
          <w:numId w:val="1"/>
        </w:numPr>
        <w:jc w:val="both"/>
        <w:spacing w:line="240" w:lineRule="auto"/>
        <w:tabs>
          <w:tab w:val="clear" w:pos="4153" w:leader="none"/>
          <w:tab w:val="clear" w:pos="8306" w:leader="none"/>
        </w:tabs>
      </w:pPr>
      <w:r>
        <w:rPr>
          <w:sz w:val="28"/>
          <w:szCs w:val="28"/>
          <w:shd w:val="clear" w:color="auto" w:fill="auto"/>
          <w:lang w:val="ru-RU"/>
        </w:rPr>
        <w:t xml:space="preserve">Орджоникидзевский район, ул. Пасечная, з/у 12, снос 5 шт. деревьев. Компенсационные посадки. Восстановительная стоимость.</w:t>
      </w:r>
      <w:r/>
    </w:p>
    <w:p>
      <w:pPr>
        <w:pStyle w:val="718"/>
        <w:numPr>
          <w:ilvl w:val="0"/>
          <w:numId w:val="1"/>
        </w:numPr>
        <w:jc w:val="both"/>
        <w:spacing w:line="240" w:lineRule="auto"/>
        <w:tabs>
          <w:tab w:val="clear" w:pos="4153" w:leader="none"/>
          <w:tab w:val="clear" w:pos="8306" w:leader="none"/>
        </w:tabs>
      </w:pPr>
      <w:r>
        <w:rPr>
          <w:sz w:val="28"/>
          <w:szCs w:val="28"/>
          <w:shd w:val="clear" w:color="auto" w:fill="auto"/>
          <w:lang w:val="ru-RU"/>
        </w:rPr>
        <w:t xml:space="preserve">Орджоникидзевский р</w:t>
      </w:r>
      <w:r>
        <w:rPr>
          <w:sz w:val="28"/>
          <w:szCs w:val="28"/>
          <w:shd w:val="clear" w:color="auto" w:fill="auto"/>
          <w:lang w:val="ru-RU"/>
        </w:rPr>
        <w:t xml:space="preserve">айон, объект озеленения общего пользования «Сквер                       по ул. Генерала Черняховского» (между домами по ул. Генерала Черняховского, 56 и ул. Генерала Черняховского, 60), снос 15 шт. аварийных и сухостойных деревьев. Компенсационные посадки.</w:t>
      </w:r>
      <w:r/>
    </w:p>
    <w:p>
      <w:pPr>
        <w:pStyle w:val="697"/>
        <w:numPr>
          <w:ilvl w:val="0"/>
          <w:numId w:val="1"/>
        </w:numPr>
        <w:jc w:val="both"/>
        <w:spacing w:line="240" w:lineRule="auto"/>
      </w:pPr>
      <w:r>
        <w:rPr>
          <w:rFonts w:cs="Times New Roman"/>
          <w:sz w:val="28"/>
          <w:szCs w:val="28"/>
        </w:rPr>
        <w:t xml:space="preserve">Свердловский район, ул. Куйбышева (между ул. К. Цеткин и ул. Чкалова), снос 19 шт. деревьев. Восстановительная стоимость.</w:t>
      </w:r>
      <w:r/>
    </w:p>
    <w:p>
      <w:pPr>
        <w:pStyle w:val="718"/>
        <w:numPr>
          <w:ilvl w:val="0"/>
          <w:numId w:val="0"/>
        </w:numPr>
        <w:ind w:left="720" w:firstLine="0"/>
        <w:jc w:val="both"/>
        <w:spacing w:line="240" w:lineRule="auto"/>
        <w:tabs>
          <w:tab w:val="clear" w:pos="4153" w:leader="none"/>
          <w:tab w:val="clear" w:pos="8306" w:leader="none"/>
        </w:tabs>
      </w:pPr>
      <w:r/>
      <w:r/>
    </w:p>
    <w:p>
      <w:pPr>
        <w:pStyle w:val="697"/>
        <w:numPr>
          <w:ilvl w:val="0"/>
          <w:numId w:val="0"/>
        </w:numPr>
        <w:ind w:left="720" w:firstLine="0"/>
        <w:jc w:val="both"/>
        <w:spacing w:line="240" w:lineRule="auto"/>
        <w:rPr>
          <w:rFonts w:cs="Times New Roman"/>
          <w:sz w:val="28"/>
          <w:szCs w:val="28"/>
        </w:rPr>
      </w:pPr>
      <w:r>
        <w:rPr>
          <w:sz w:val="28"/>
          <w:szCs w:val="28"/>
          <w:shd w:val="clear" w:color="auto" w:fill="auto"/>
          <w:lang w:val="ru-RU"/>
        </w:rPr>
      </w:r>
      <w:r>
        <w:rPr>
          <w:rFonts w:cs="Times New Roman"/>
          <w:sz w:val="28"/>
          <w:szCs w:val="28"/>
        </w:rPr>
      </w:r>
    </w:p>
    <w:sectPr>
      <w:footerReference w:type="default" r:id="rId9"/>
      <w:footerReference w:type="even" r:id="rId10"/>
      <w:footerReference w:type="first" r:id="rId11"/>
      <w:footnotePr/>
      <w:endnotePr/>
      <w:type w:val="nextPage"/>
      <w:pgSz w:w="11906" w:h="16838" w:orient="portrait"/>
      <w:pgMar w:top="1134" w:right="567" w:bottom="1877" w:left="1418" w:header="0" w:footer="1134"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iberation Sans">
    <w:panose1 w:val="020B0604020202020204"/>
  </w:font>
  <w:font w:name="Tahoma">
    <w:panose1 w:val="020B0604030504040204"/>
  </w:font>
  <w:font w:name="Arial">
    <w:panose1 w:val="020B0604020202020204"/>
  </w:font>
  <w:font w:name="Droid Sans Fallback">
    <w:panose1 w:val="020B0502000000000001"/>
  </w:font>
  <w:font w:name="Lohit Devanagari">
    <w:panose1 w:val="020B0600000000000000"/>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9"/>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9"/>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0" w:leader="none"/>
        </w:tabs>
      </w:pPr>
      <w:rPr>
        <w:rFonts w:ascii="Times New Roman" w:hAnsi="Times New Roman" w:eastAsia="Calibri" w:cs="Times New Roman" w:eastAsiaTheme="minorHAnsi"/>
        <w:sz w:val="28"/>
        <w:szCs w:val="28"/>
      </w:r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roid Sans Fallback" w:cs="Lohit Devanagar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655" w:default="1">
    <w:name w:val="Normal"/>
    <w:qFormat/>
    <w:pPr>
      <w:jc w:val="left"/>
      <w:spacing w:before="0" w:after="0"/>
      <w:widowControl/>
    </w:pPr>
    <w:rPr>
      <w:rFonts w:ascii="Times New Roman" w:hAnsi="Times New Roman" w:eastAsia="Droid Sans Fallback" w:cs="Lohit Devanagari"/>
      <w:color w:val="auto"/>
      <w:sz w:val="20"/>
      <w:szCs w:val="20"/>
      <w:lang w:val="ru-RU" w:eastAsia="ru-RU" w:bidi="ar-SA"/>
    </w:rPr>
  </w:style>
  <w:style w:type="paragraph" w:styleId="656" w:customStyle="1">
    <w:name w:val="Heading 1"/>
    <w:qFormat/>
    <w:pPr>
      <w:ind w:left="0" w:right="0" w:firstLine="0"/>
      <w:jc w:val="center"/>
      <w:keepLines w:val="0"/>
      <w:keepNext/>
      <w:pageBreakBefore w:val="0"/>
      <w:spacing w:before="0" w:beforeAutospacing="0" w:after="0" w:afterAutospacing="0" w:line="240" w:lineRule="auto"/>
      <w:shd w:val="nil"/>
      <w:widowControl/>
      <w:outlineLvl w:val="0"/>
    </w:pPr>
    <w:rPr>
      <w:rFonts w:ascii="Times New Roman" w:hAnsi="Times New Roman" w:eastAsia="Times New Roman" w:cs="Times New Roman"/>
      <w:b/>
      <w:bCs w:val="0"/>
      <w:i w:val="0"/>
      <w:iCs w:val="0"/>
      <w:caps w:val="0"/>
      <w:smallCaps w:val="0"/>
      <w:strike w:val="0"/>
      <w:vanish w:val="0"/>
      <w:color w:val="auto"/>
      <w:spacing w:val="0"/>
      <w:position w:val="0"/>
      <w:sz w:val="28"/>
      <w:szCs w:val="20"/>
      <w:u w:val="none"/>
      <w:vertAlign w:val="baseline"/>
      <w:lang w:val="ru-RU" w:eastAsia="ru-RU" w:bidi="ar-SA"/>
      <w14:ligatures w14:val="none"/>
    </w:rPr>
  </w:style>
  <w:style w:type="paragraph" w:styleId="657">
    <w:name w:val="Heading 2"/>
    <w:basedOn w:val="655"/>
    <w:qFormat/>
    <w:pPr>
      <w:jc w:val="center"/>
      <w:keepNext/>
      <w:outlineLvl w:val="1"/>
    </w:pPr>
    <w:rPr>
      <w:sz w:val="24"/>
    </w:rPr>
  </w:style>
  <w:style w:type="paragraph" w:styleId="658">
    <w:name w:val="Heading 3"/>
    <w:basedOn w:val="655"/>
    <w:uiPriority w:val="9"/>
    <w:unhideWhenUsed/>
    <w:qFormat/>
    <w:pPr>
      <w:keepLines/>
      <w:keepNext/>
      <w:spacing w:before="320" w:after="200"/>
      <w:outlineLvl w:val="2"/>
    </w:pPr>
    <w:rPr>
      <w:rFonts w:ascii="Arial" w:hAnsi="Arial" w:eastAsia="Arial" w:cs="Arial"/>
      <w:sz w:val="30"/>
      <w:szCs w:val="30"/>
    </w:rPr>
  </w:style>
  <w:style w:type="paragraph" w:styleId="659">
    <w:name w:val="Heading 4"/>
    <w:basedOn w:val="655"/>
    <w:uiPriority w:val="9"/>
    <w:unhideWhenUsed/>
    <w:qFormat/>
    <w:pPr>
      <w:keepLines/>
      <w:keepNext/>
      <w:spacing w:before="320" w:after="200"/>
      <w:outlineLvl w:val="3"/>
    </w:pPr>
    <w:rPr>
      <w:rFonts w:ascii="Arial" w:hAnsi="Arial" w:eastAsia="Arial" w:cs="Arial"/>
      <w:b/>
      <w:bCs/>
      <w:sz w:val="26"/>
      <w:szCs w:val="26"/>
    </w:rPr>
  </w:style>
  <w:style w:type="paragraph" w:styleId="660">
    <w:name w:val="Heading 5"/>
    <w:basedOn w:val="655"/>
    <w:uiPriority w:val="9"/>
    <w:unhideWhenUsed/>
    <w:qFormat/>
    <w:pPr>
      <w:keepLines/>
      <w:keepNext/>
      <w:spacing w:before="320" w:after="200"/>
      <w:outlineLvl w:val="4"/>
    </w:pPr>
    <w:rPr>
      <w:rFonts w:ascii="Arial" w:hAnsi="Arial" w:eastAsia="Arial" w:cs="Arial"/>
      <w:b/>
      <w:bCs/>
      <w:sz w:val="24"/>
      <w:szCs w:val="24"/>
    </w:rPr>
  </w:style>
  <w:style w:type="paragraph" w:styleId="661">
    <w:name w:val="Heading 6"/>
    <w:basedOn w:val="655"/>
    <w:uiPriority w:val="9"/>
    <w:unhideWhenUsed/>
    <w:qFormat/>
    <w:pPr>
      <w:keepLines/>
      <w:keepNext/>
      <w:spacing w:before="320" w:after="200"/>
      <w:outlineLvl w:val="5"/>
    </w:pPr>
    <w:rPr>
      <w:rFonts w:ascii="Arial" w:hAnsi="Arial" w:eastAsia="Arial" w:cs="Arial"/>
      <w:b/>
      <w:bCs/>
      <w:sz w:val="22"/>
      <w:szCs w:val="22"/>
    </w:rPr>
  </w:style>
  <w:style w:type="paragraph" w:styleId="662">
    <w:name w:val="Heading 7"/>
    <w:basedOn w:val="655"/>
    <w:uiPriority w:val="9"/>
    <w:unhideWhenUsed/>
    <w:qFormat/>
    <w:pPr>
      <w:keepLines/>
      <w:keepNext/>
      <w:spacing w:before="320" w:after="200"/>
      <w:outlineLvl w:val="6"/>
    </w:pPr>
    <w:rPr>
      <w:rFonts w:ascii="Arial" w:hAnsi="Arial" w:eastAsia="Arial" w:cs="Arial"/>
      <w:b/>
      <w:bCs/>
      <w:i/>
      <w:iCs/>
      <w:sz w:val="22"/>
      <w:szCs w:val="22"/>
    </w:rPr>
  </w:style>
  <w:style w:type="paragraph" w:styleId="663">
    <w:name w:val="Heading 8"/>
    <w:basedOn w:val="655"/>
    <w:uiPriority w:val="9"/>
    <w:unhideWhenUsed/>
    <w:qFormat/>
    <w:pPr>
      <w:keepLines/>
      <w:keepNext/>
      <w:spacing w:before="320" w:after="200"/>
      <w:outlineLvl w:val="7"/>
    </w:pPr>
    <w:rPr>
      <w:rFonts w:ascii="Arial" w:hAnsi="Arial" w:eastAsia="Arial" w:cs="Arial"/>
      <w:i/>
      <w:iCs/>
      <w:sz w:val="22"/>
      <w:szCs w:val="22"/>
    </w:rPr>
  </w:style>
  <w:style w:type="paragraph" w:styleId="664">
    <w:name w:val="Heading 9"/>
    <w:basedOn w:val="655"/>
    <w:uiPriority w:val="9"/>
    <w:unhideWhenUsed/>
    <w:qFormat/>
    <w:pPr>
      <w:keepLines/>
      <w:keepNext/>
      <w:spacing w:before="320" w:after="200"/>
      <w:outlineLvl w:val="8"/>
    </w:pPr>
    <w:rPr>
      <w:rFonts w:ascii="Arial" w:hAnsi="Arial" w:eastAsia="Arial" w:cs="Arial"/>
      <w:i/>
      <w:iCs/>
      <w:sz w:val="21"/>
      <w:szCs w:val="21"/>
    </w:rPr>
  </w:style>
  <w:style w:type="character" w:styleId="665">
    <w:name w:val="Heading 1 Char"/>
    <w:basedOn w:val="687"/>
    <w:uiPriority w:val="9"/>
    <w:qFormat/>
    <w:rPr>
      <w:rFonts w:ascii="Arial" w:hAnsi="Arial" w:eastAsia="Arial" w:cs="Arial"/>
      <w:sz w:val="40"/>
      <w:szCs w:val="40"/>
    </w:rPr>
  </w:style>
  <w:style w:type="character" w:styleId="666">
    <w:name w:val="Heading 2 Char"/>
    <w:basedOn w:val="687"/>
    <w:uiPriority w:val="9"/>
    <w:qFormat/>
    <w:rPr>
      <w:rFonts w:ascii="Arial" w:hAnsi="Arial" w:eastAsia="Arial" w:cs="Arial"/>
      <w:sz w:val="34"/>
    </w:rPr>
  </w:style>
  <w:style w:type="character" w:styleId="667">
    <w:name w:val="Heading 3 Char"/>
    <w:basedOn w:val="687"/>
    <w:uiPriority w:val="9"/>
    <w:qFormat/>
    <w:rPr>
      <w:rFonts w:ascii="Arial" w:hAnsi="Arial" w:eastAsia="Arial" w:cs="Arial"/>
      <w:sz w:val="30"/>
      <w:szCs w:val="30"/>
    </w:rPr>
  </w:style>
  <w:style w:type="character" w:styleId="668">
    <w:name w:val="Heading 4 Char"/>
    <w:basedOn w:val="687"/>
    <w:uiPriority w:val="9"/>
    <w:qFormat/>
    <w:rPr>
      <w:rFonts w:ascii="Arial" w:hAnsi="Arial" w:eastAsia="Arial" w:cs="Arial"/>
      <w:b/>
      <w:bCs/>
      <w:sz w:val="26"/>
      <w:szCs w:val="26"/>
    </w:rPr>
  </w:style>
  <w:style w:type="character" w:styleId="669">
    <w:name w:val="Heading 5 Char"/>
    <w:basedOn w:val="687"/>
    <w:uiPriority w:val="9"/>
    <w:qFormat/>
    <w:rPr>
      <w:rFonts w:ascii="Arial" w:hAnsi="Arial" w:eastAsia="Arial" w:cs="Arial"/>
      <w:b/>
      <w:bCs/>
      <w:sz w:val="24"/>
      <w:szCs w:val="24"/>
    </w:rPr>
  </w:style>
  <w:style w:type="character" w:styleId="670">
    <w:name w:val="Heading 6 Char"/>
    <w:basedOn w:val="687"/>
    <w:uiPriority w:val="9"/>
    <w:qFormat/>
    <w:rPr>
      <w:rFonts w:ascii="Arial" w:hAnsi="Arial" w:eastAsia="Arial" w:cs="Arial"/>
      <w:b/>
      <w:bCs/>
      <w:sz w:val="22"/>
      <w:szCs w:val="22"/>
    </w:rPr>
  </w:style>
  <w:style w:type="character" w:styleId="671">
    <w:name w:val="Heading 7 Char"/>
    <w:basedOn w:val="687"/>
    <w:uiPriority w:val="9"/>
    <w:qFormat/>
    <w:rPr>
      <w:rFonts w:ascii="Arial" w:hAnsi="Arial" w:eastAsia="Arial" w:cs="Arial"/>
      <w:b/>
      <w:bCs/>
      <w:i/>
      <w:iCs/>
      <w:sz w:val="22"/>
      <w:szCs w:val="22"/>
    </w:rPr>
  </w:style>
  <w:style w:type="character" w:styleId="672">
    <w:name w:val="Heading 8 Char"/>
    <w:basedOn w:val="687"/>
    <w:uiPriority w:val="9"/>
    <w:qFormat/>
    <w:rPr>
      <w:rFonts w:ascii="Arial" w:hAnsi="Arial" w:eastAsia="Arial" w:cs="Arial"/>
      <w:i/>
      <w:iCs/>
      <w:sz w:val="22"/>
      <w:szCs w:val="22"/>
    </w:rPr>
  </w:style>
  <w:style w:type="character" w:styleId="673">
    <w:name w:val="Heading 9 Char"/>
    <w:basedOn w:val="687"/>
    <w:uiPriority w:val="9"/>
    <w:qFormat/>
    <w:rPr>
      <w:rFonts w:ascii="Arial" w:hAnsi="Arial" w:eastAsia="Arial" w:cs="Arial"/>
      <w:i/>
      <w:iCs/>
      <w:sz w:val="21"/>
      <w:szCs w:val="21"/>
    </w:rPr>
  </w:style>
  <w:style w:type="character" w:styleId="674">
    <w:name w:val="Title Char"/>
    <w:basedOn w:val="687"/>
    <w:uiPriority w:val="10"/>
    <w:qFormat/>
    <w:rPr>
      <w:sz w:val="48"/>
      <w:szCs w:val="48"/>
    </w:rPr>
  </w:style>
  <w:style w:type="character" w:styleId="675">
    <w:name w:val="Subtitle Char"/>
    <w:basedOn w:val="687"/>
    <w:uiPriority w:val="11"/>
    <w:qFormat/>
    <w:rPr>
      <w:sz w:val="24"/>
      <w:szCs w:val="24"/>
    </w:rPr>
  </w:style>
  <w:style w:type="character" w:styleId="676">
    <w:name w:val="Quote Char"/>
    <w:uiPriority w:val="29"/>
    <w:qFormat/>
    <w:rPr>
      <w:i/>
    </w:rPr>
  </w:style>
  <w:style w:type="character" w:styleId="677">
    <w:name w:val="Intense Quote Char"/>
    <w:uiPriority w:val="30"/>
    <w:qFormat/>
    <w:rPr>
      <w:i/>
    </w:rPr>
  </w:style>
  <w:style w:type="character" w:styleId="678">
    <w:name w:val="Header Char"/>
    <w:basedOn w:val="687"/>
    <w:uiPriority w:val="99"/>
    <w:qFormat/>
  </w:style>
  <w:style w:type="character" w:styleId="679">
    <w:name w:val="Footer Char"/>
    <w:basedOn w:val="687"/>
    <w:uiPriority w:val="99"/>
    <w:qFormat/>
  </w:style>
  <w:style w:type="character" w:styleId="680">
    <w:name w:val="Caption Char"/>
    <w:uiPriority w:val="99"/>
    <w:qFormat/>
  </w:style>
  <w:style w:type="character" w:styleId="681">
    <w:name w:val="Footnote Text Char"/>
    <w:uiPriority w:val="99"/>
    <w:qFormat/>
    <w:rPr>
      <w:sz w:val="18"/>
    </w:rPr>
  </w:style>
  <w:style w:type="character" w:styleId="682">
    <w:name w:val="Символ сноски"/>
    <w:uiPriority w:val="99"/>
    <w:unhideWhenUsed/>
    <w:qFormat/>
    <w:rPr>
      <w:vertAlign w:val="superscript"/>
    </w:rPr>
  </w:style>
  <w:style w:type="character" w:styleId="683">
    <w:name w:val="footnote reference"/>
    <w:rPr>
      <w:vertAlign w:val="superscript"/>
    </w:rPr>
  </w:style>
  <w:style w:type="character" w:styleId="684">
    <w:name w:val="Endnote Text Char"/>
    <w:uiPriority w:val="99"/>
    <w:qFormat/>
    <w:rPr>
      <w:sz w:val="20"/>
    </w:rPr>
  </w:style>
  <w:style w:type="character" w:styleId="685">
    <w:name w:val="Символ концевой сноски"/>
    <w:uiPriority w:val="99"/>
    <w:semiHidden/>
    <w:unhideWhenUsed/>
    <w:qFormat/>
    <w:rPr>
      <w:vertAlign w:val="superscript"/>
    </w:rPr>
  </w:style>
  <w:style w:type="character" w:styleId="686">
    <w:name w:val="endnote reference"/>
    <w:rPr>
      <w:vertAlign w:val="superscript"/>
    </w:rPr>
  </w:style>
  <w:style w:type="character" w:styleId="687" w:default="1">
    <w:name w:val="Default Paragraph Font"/>
    <w:semiHidden/>
    <w:qFormat/>
  </w:style>
  <w:style w:type="character" w:styleId="688">
    <w:name w:val="Hyperlink"/>
    <w:rPr>
      <w:color w:val="0000ff"/>
      <w:u w:val="single"/>
    </w:rPr>
  </w:style>
  <w:style w:type="character" w:styleId="689">
    <w:name w:val="page number"/>
    <w:basedOn w:val="687"/>
    <w:qFormat/>
  </w:style>
  <w:style w:type="character" w:styleId="690" w:customStyle="1">
    <w:name w:val="Текст выноски Знак"/>
    <w:qFormat/>
    <w:rPr>
      <w:rFonts w:ascii="Tahoma" w:hAnsi="Tahoma" w:cs="Tahoma"/>
      <w:sz w:val="16"/>
      <w:szCs w:val="16"/>
    </w:rPr>
  </w:style>
  <w:style w:type="character" w:styleId="691">
    <w:name w:val="Символ нумерации"/>
    <w:qFormat/>
  </w:style>
  <w:style w:type="paragraph" w:styleId="692">
    <w:name w:val="Заголовок"/>
    <w:basedOn w:val="655"/>
    <w:next w:val="693"/>
    <w:qFormat/>
    <w:pPr>
      <w:keepNext/>
      <w:spacing w:before="240" w:after="120"/>
    </w:pPr>
    <w:rPr>
      <w:rFonts w:ascii="Liberation Sans" w:hAnsi="Liberation Sans" w:eastAsia="Droid Sans Fallback" w:cs="Lohit Devanagari"/>
      <w:sz w:val="28"/>
      <w:szCs w:val="28"/>
    </w:rPr>
  </w:style>
  <w:style w:type="paragraph" w:styleId="693">
    <w:name w:val="Body Text"/>
    <w:basedOn w:val="655"/>
    <w:rPr>
      <w:sz w:val="28"/>
    </w:rPr>
  </w:style>
  <w:style w:type="paragraph" w:styleId="694">
    <w:name w:val="List"/>
    <w:basedOn w:val="693"/>
    <w:rPr>
      <w:rFonts w:cs="Lohit Devanagari"/>
    </w:rPr>
  </w:style>
  <w:style w:type="paragraph" w:styleId="695">
    <w:name w:val="Caption"/>
    <w:basedOn w:val="655"/>
    <w:uiPriority w:val="35"/>
    <w:semiHidden/>
    <w:unhideWhenUsed/>
    <w:qFormat/>
    <w:pPr>
      <w:spacing w:line="276" w:lineRule="auto"/>
    </w:pPr>
    <w:rPr>
      <w:b/>
      <w:bCs/>
      <w:color w:val="4f81bd" w:themeColor="accent1"/>
      <w:sz w:val="18"/>
      <w:szCs w:val="18"/>
    </w:rPr>
  </w:style>
  <w:style w:type="paragraph" w:styleId="696">
    <w:name w:val="Указатель"/>
    <w:basedOn w:val="655"/>
    <w:qFormat/>
    <w:pPr>
      <w:suppressLineNumbers/>
    </w:pPr>
    <w:rPr>
      <w:rFonts w:cs="Lohit Devanagari"/>
    </w:rPr>
  </w:style>
  <w:style w:type="paragraph" w:styleId="697">
    <w:name w:val="List Paragraph"/>
    <w:basedOn w:val="655"/>
    <w:uiPriority w:val="34"/>
    <w:qFormat/>
    <w:pPr>
      <w:contextualSpacing/>
      <w:ind w:left="720"/>
      <w:spacing w:before="0" w:after="0"/>
    </w:pPr>
  </w:style>
  <w:style w:type="paragraph" w:styleId="698">
    <w:name w:val="No Spacing"/>
    <w:uiPriority w:val="1"/>
    <w:qFormat/>
    <w:pPr>
      <w:jc w:val="left"/>
      <w:spacing w:before="0" w:after="0" w:line="240" w:lineRule="auto"/>
      <w:widowControl/>
    </w:pPr>
    <w:rPr>
      <w:rFonts w:ascii="Times New Roman" w:hAnsi="Times New Roman" w:eastAsia="Droid Sans Fallback" w:cs="Lohit Devanagari"/>
      <w:color w:val="auto"/>
      <w:sz w:val="20"/>
      <w:szCs w:val="20"/>
      <w:lang w:val="ru-RU" w:eastAsia="ru-RU" w:bidi="ar-SA"/>
    </w:rPr>
  </w:style>
  <w:style w:type="paragraph" w:styleId="699">
    <w:name w:val="Title"/>
    <w:basedOn w:val="655"/>
    <w:uiPriority w:val="10"/>
    <w:qFormat/>
    <w:pPr>
      <w:contextualSpacing/>
      <w:spacing w:before="300" w:after="200"/>
    </w:pPr>
    <w:rPr>
      <w:sz w:val="48"/>
      <w:szCs w:val="48"/>
    </w:rPr>
  </w:style>
  <w:style w:type="paragraph" w:styleId="700">
    <w:name w:val="Subtitle"/>
    <w:basedOn w:val="655"/>
    <w:uiPriority w:val="11"/>
    <w:qFormat/>
    <w:pPr>
      <w:spacing w:before="200" w:after="200"/>
    </w:pPr>
    <w:rPr>
      <w:sz w:val="24"/>
      <w:szCs w:val="24"/>
    </w:rPr>
  </w:style>
  <w:style w:type="paragraph" w:styleId="701">
    <w:name w:val="Quote"/>
    <w:basedOn w:val="655"/>
    <w:uiPriority w:val="29"/>
    <w:qFormat/>
    <w:pPr>
      <w:ind w:left="720" w:right="720"/>
    </w:pPr>
    <w:rPr>
      <w:i/>
    </w:rPr>
  </w:style>
  <w:style w:type="paragraph" w:styleId="702">
    <w:name w:val="Intense Quote"/>
    <w:basedOn w:val="655"/>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03">
    <w:name w:val="footnote text"/>
    <w:basedOn w:val="655"/>
    <w:uiPriority w:val="99"/>
    <w:semiHidden/>
    <w:unhideWhenUsed/>
    <w:pPr>
      <w:spacing w:before="0" w:after="40" w:line="240" w:lineRule="auto"/>
    </w:pPr>
    <w:rPr>
      <w:sz w:val="18"/>
    </w:rPr>
  </w:style>
  <w:style w:type="paragraph" w:styleId="704">
    <w:name w:val="endnote text"/>
    <w:basedOn w:val="655"/>
    <w:uiPriority w:val="99"/>
    <w:semiHidden/>
    <w:unhideWhenUsed/>
    <w:pPr>
      <w:spacing w:before="0" w:after="0" w:line="240" w:lineRule="auto"/>
    </w:pPr>
    <w:rPr>
      <w:sz w:val="20"/>
    </w:rPr>
  </w:style>
  <w:style w:type="paragraph" w:styleId="705">
    <w:name w:val="toc 1"/>
    <w:basedOn w:val="655"/>
    <w:uiPriority w:val="39"/>
    <w:unhideWhenUsed/>
    <w:pPr>
      <w:ind w:left="0" w:right="0" w:firstLine="0"/>
      <w:spacing w:before="0" w:after="57"/>
    </w:pPr>
  </w:style>
  <w:style w:type="paragraph" w:styleId="706">
    <w:name w:val="toc 2"/>
    <w:basedOn w:val="655"/>
    <w:uiPriority w:val="39"/>
    <w:unhideWhenUsed/>
    <w:pPr>
      <w:ind w:left="283" w:right="0" w:firstLine="0"/>
      <w:spacing w:before="0" w:after="57"/>
    </w:pPr>
  </w:style>
  <w:style w:type="paragraph" w:styleId="707">
    <w:name w:val="toc 3"/>
    <w:basedOn w:val="655"/>
    <w:uiPriority w:val="39"/>
    <w:unhideWhenUsed/>
    <w:pPr>
      <w:ind w:left="567" w:right="0" w:firstLine="0"/>
      <w:spacing w:before="0" w:after="57"/>
    </w:pPr>
  </w:style>
  <w:style w:type="paragraph" w:styleId="708">
    <w:name w:val="toc 4"/>
    <w:basedOn w:val="655"/>
    <w:uiPriority w:val="39"/>
    <w:unhideWhenUsed/>
    <w:pPr>
      <w:ind w:left="850" w:right="0" w:firstLine="0"/>
      <w:spacing w:before="0" w:after="57"/>
    </w:pPr>
  </w:style>
  <w:style w:type="paragraph" w:styleId="709">
    <w:name w:val="toc 5"/>
    <w:basedOn w:val="655"/>
    <w:uiPriority w:val="39"/>
    <w:unhideWhenUsed/>
    <w:pPr>
      <w:ind w:left="1134" w:right="0" w:firstLine="0"/>
      <w:spacing w:before="0" w:after="57"/>
    </w:pPr>
  </w:style>
  <w:style w:type="paragraph" w:styleId="710">
    <w:name w:val="toc 6"/>
    <w:basedOn w:val="655"/>
    <w:uiPriority w:val="39"/>
    <w:unhideWhenUsed/>
    <w:pPr>
      <w:ind w:left="1417" w:right="0" w:firstLine="0"/>
      <w:spacing w:before="0" w:after="57"/>
    </w:pPr>
  </w:style>
  <w:style w:type="paragraph" w:styleId="711">
    <w:name w:val="toc 7"/>
    <w:basedOn w:val="655"/>
    <w:uiPriority w:val="39"/>
    <w:unhideWhenUsed/>
    <w:pPr>
      <w:ind w:left="1701" w:right="0" w:firstLine="0"/>
      <w:spacing w:before="0" w:after="57"/>
    </w:pPr>
  </w:style>
  <w:style w:type="paragraph" w:styleId="712">
    <w:name w:val="toc 8"/>
    <w:basedOn w:val="655"/>
    <w:uiPriority w:val="39"/>
    <w:unhideWhenUsed/>
    <w:pPr>
      <w:ind w:left="1984" w:right="0" w:firstLine="0"/>
      <w:spacing w:before="0" w:after="57"/>
    </w:pPr>
  </w:style>
  <w:style w:type="paragraph" w:styleId="713">
    <w:name w:val="toc 9"/>
    <w:basedOn w:val="655"/>
    <w:uiPriority w:val="39"/>
    <w:unhideWhenUsed/>
    <w:pPr>
      <w:ind w:left="2268" w:right="0" w:firstLine="0"/>
      <w:spacing w:before="0" w:after="57"/>
    </w:pPr>
  </w:style>
  <w:style w:type="paragraph" w:styleId="714">
    <w:name w:val="Index Heading"/>
    <w:basedOn w:val="692"/>
  </w:style>
  <w:style w:type="paragraph" w:styleId="715">
    <w:name w:val="TOC Heading"/>
    <w:uiPriority w:val="39"/>
    <w:unhideWhenUsed/>
    <w:qFormat/>
    <w:pPr>
      <w:jc w:val="left"/>
      <w:spacing w:before="0" w:after="0"/>
      <w:widowControl/>
    </w:pPr>
    <w:rPr>
      <w:rFonts w:ascii="Times New Roman" w:hAnsi="Times New Roman" w:eastAsia="Droid Sans Fallback" w:cs="Lohit Devanagari"/>
      <w:color w:val="auto"/>
      <w:sz w:val="20"/>
      <w:szCs w:val="20"/>
      <w:lang w:val="ru-RU" w:eastAsia="ru-RU" w:bidi="ar-SA"/>
    </w:rPr>
  </w:style>
  <w:style w:type="paragraph" w:styleId="716">
    <w:name w:val="table of figures"/>
    <w:basedOn w:val="655"/>
    <w:uiPriority w:val="99"/>
    <w:unhideWhenUsed/>
    <w:pPr>
      <w:spacing w:before="0" w:after="0" w:afterAutospacing="0"/>
    </w:pPr>
  </w:style>
  <w:style w:type="paragraph" w:styleId="717">
    <w:name w:val="Колонтитул"/>
    <w:basedOn w:val="655"/>
    <w:qFormat/>
  </w:style>
  <w:style w:type="paragraph" w:styleId="718">
    <w:name w:val="Header"/>
    <w:basedOn w:val="655"/>
    <w:pPr>
      <w:tabs>
        <w:tab w:val="clear" w:pos="720" w:leader="none"/>
        <w:tab w:val="center" w:pos="4153" w:leader="none"/>
        <w:tab w:val="right" w:pos="8306" w:leader="none"/>
      </w:tabs>
    </w:pPr>
  </w:style>
  <w:style w:type="paragraph" w:styleId="719">
    <w:name w:val="Footer"/>
    <w:basedOn w:val="655"/>
    <w:pPr>
      <w:tabs>
        <w:tab w:val="clear" w:pos="720" w:leader="none"/>
        <w:tab w:val="center" w:pos="4153" w:leader="none"/>
        <w:tab w:val="right" w:pos="8306" w:leader="none"/>
      </w:tabs>
    </w:pPr>
  </w:style>
  <w:style w:type="paragraph" w:styleId="720">
    <w:name w:val="Balloon Text"/>
    <w:basedOn w:val="655"/>
    <w:qFormat/>
    <w:rPr>
      <w:rFonts w:ascii="Tahoma" w:hAnsi="Tahoma" w:cs="Tahoma"/>
      <w:sz w:val="16"/>
      <w:szCs w:val="16"/>
    </w:rPr>
  </w:style>
  <w:style w:type="paragraph" w:styleId="721">
    <w:name w:val="Содержимое врезки"/>
    <w:basedOn w:val="655"/>
    <w:qFormat/>
  </w:style>
  <w:style w:type="numbering" w:styleId="722" w:default="1">
    <w:name w:val="No List"/>
    <w:semiHidden/>
    <w:qFormat/>
  </w:style>
  <w:style w:type="table" w:styleId="128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Администрация города</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dc:description/>
  <dc:language>ru-RU</dc:language>
  <cp:lastModifiedBy>kutasheva-av</cp:lastModifiedBy>
  <cp:revision>48</cp:revision>
  <dcterms:created xsi:type="dcterms:W3CDTF">2024-07-26T05:32:00Z</dcterms:created>
  <dcterms:modified xsi:type="dcterms:W3CDTF">2026-05-08T08:17:20Z</dcterms:modified>
</cp:coreProperties>
</file>

<file path=docProps/custom.xml><?xml version="1.0" encoding="utf-8"?>
<Properties xmlns="http://schemas.openxmlformats.org/officeDocument/2006/custom-properties" xmlns:vt="http://schemas.openxmlformats.org/officeDocument/2006/docPropsVTypes"/>
</file>