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</w:t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и</w:t>
      </w:r>
      <w:r>
        <w:t xml:space="preserve"> </w:t>
      </w:r>
      <w:r>
        <w:rPr>
          <w:b/>
          <w:sz w:val="28"/>
          <w:szCs w:val="28"/>
        </w:rPr>
        <w:t xml:space="preserve">использовании </w:t>
      </w:r>
      <w:r>
        <w:rPr>
          <w:b/>
          <w:sz w:val="28"/>
          <w:szCs w:val="28"/>
        </w:rPr>
        <w:t xml:space="preserve">на платной основе парковок </w:t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общего пользования местного значения города Перми</w:t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части 10 статьи 13 Федерального закона </w:t>
      </w:r>
      <w:r>
        <w:rPr>
          <w:sz w:val="28"/>
          <w:szCs w:val="28"/>
        </w:rPr>
        <w:br/>
        <w:t xml:space="preserve">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части 2 статьи 7 Закона Пермского края от 13.12.2019 </w:t>
      </w:r>
      <w:r>
        <w:rPr>
          <w:sz w:val="28"/>
          <w:szCs w:val="28"/>
        </w:rPr>
        <w:br/>
        <w:t xml:space="preserve">№ 487-ПК «Об организации дорожного движения в Пермском крае», в целях повышения эффективности функционирования </w:t>
      </w:r>
      <w:r>
        <w:rPr>
          <w:sz w:val="28"/>
          <w:szCs w:val="28"/>
        </w:rPr>
        <w:t xml:space="preserve">улично-дорожной сети города Перми, администрация города Перми информирует население о планируемом создании на платной основе парковок общего пользования местного значения города Перми.</w:t>
      </w:r>
      <w:r>
        <w:rPr>
          <w:sz w:val="28"/>
          <w:szCs w:val="28"/>
        </w:rPr>
      </w:r>
    </w:p>
    <w:p>
      <w:pPr>
        <w:pStyle w:val="74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 0</w:t>
      </w:r>
      <w:r>
        <w:rPr>
          <w:sz w:val="28"/>
          <w:szCs w:val="28"/>
          <w:u w:val="single"/>
        </w:rPr>
        <w:t xml:space="preserve">1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ноября</w:t>
      </w:r>
      <w:r>
        <w:rPr>
          <w:sz w:val="28"/>
          <w:szCs w:val="28"/>
          <w:u w:val="single"/>
        </w:rPr>
        <w:t xml:space="preserve"> 2026 года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установление платного использования парковочных мест, расположенных на </w:t>
      </w:r>
      <w:r>
        <w:rPr>
          <w:sz w:val="28"/>
          <w:szCs w:val="28"/>
        </w:rPr>
        <w:t xml:space="preserve">автомобильных дорогах общего пользования местного значения на территории, ограниченной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ул. Героев Хасана от ул. Соловьева до ул. Чкалова; </w:t>
      </w:r>
      <w:r>
        <w:rPr>
          <w:color w:val="000000"/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ул. Куйбышева от ул. Соловьева до ул. Чкалова;</w:t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Ул. Чкалова от ул. Куйбышева до ул. Героев Хасана.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зону платной парковки таким образом войдут парковочные места, расположенные на следующих участках автомобильных дорог:</w:t>
      </w:r>
      <w:r>
        <w:rPr>
          <w:sz w:val="28"/>
          <w:szCs w:val="28"/>
        </w:rPr>
      </w:r>
    </w:p>
    <w:p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ул. Героев Хасана от ул. Соловьева до ул. Чкалова; </w:t>
      </w:r>
      <w:r>
        <w:rPr>
          <w:color w:val="000000"/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Комсомольский проспект от ул. Соловьева до ул. Чкалова; </w:t>
      </w:r>
      <w:r>
        <w:rPr>
          <w:sz w:val="28"/>
          <w:szCs w:val="28"/>
        </w:rPr>
      </w:r>
    </w:p>
    <w:p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ул. Коминтерна от ул. Куйбышева до ул. Героев Хасана; </w:t>
      </w:r>
      <w:r>
        <w:rPr>
          <w:color w:val="000000"/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ул. Куйбышева от ул. Соловьева до ул. Чкалова;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ул. Клары Цеткин от ул. Куйбышева до Комсомольского проспекта.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введения платного использования парковочных мест на указанных участках автомобильных дорог обусловлен</w:t>
      </w:r>
      <w:r>
        <w:rPr>
          <w:sz w:val="28"/>
          <w:szCs w:val="28"/>
        </w:rPr>
        <w:t xml:space="preserve">а тем, что они прилегают к зоне платного парковочного пространства города Перми и в связи с использованием на бесплатной основе перегружены транспортными средствами.  Введение платного использования парковок позволит повысить оборачиваемость парковочных ме</w:t>
      </w:r>
      <w:r>
        <w:rPr>
          <w:sz w:val="28"/>
          <w:szCs w:val="28"/>
        </w:rPr>
        <w:t xml:space="preserve">ст, упорядочить остановку и стоянку транспортных средств, создать комфортные условия для участников дорожного движения, сократить время в поисках свободного парковочного места, обеспечить свободные парковочные места в зонах повышенного спроса на парковку.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Парковочные места будут включены в границы тарифной зоны платных парковок № 101. </w:t>
      </w:r>
      <w:r>
        <w:rPr>
          <w:sz w:val="28"/>
          <w:szCs w:val="28"/>
        </w:rPr>
        <w:t xml:space="preserve">Размер платы за пользование парковочными местами будет составлять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0,00 руб</w:t>
      </w:r>
      <w:r>
        <w:rPr>
          <w:sz w:val="28"/>
          <w:szCs w:val="28"/>
        </w:rPr>
        <w:t xml:space="preserve">./час.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работы платных парковок </w:t>
      </w:r>
      <w:r>
        <w:rPr>
          <w:sz w:val="28"/>
          <w:szCs w:val="28"/>
        </w:rPr>
        <w:t xml:space="preserve">будет установлен с 09.00 час. до 19.00 час. ежедневно, за исключением выходных (суббота и воскресенье) и нерабочих праздничных дней </w:t>
      </w:r>
      <w:r>
        <w:rPr>
          <w:rFonts w:eastAsia="Calibri"/>
          <w:sz w:val="28"/>
          <w:szCs w:val="28"/>
          <w:lang w:eastAsia="en-US"/>
        </w:rPr>
        <w:t xml:space="preserve">(перенос выходных дней осуществляется в соответствии с Постановлением Правительства РФ)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4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 0</w:t>
      </w:r>
      <w:r>
        <w:rPr>
          <w:sz w:val="28"/>
          <w:szCs w:val="28"/>
          <w:u w:val="single"/>
        </w:rPr>
        <w:t xml:space="preserve">1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ноябр</w:t>
      </w:r>
      <w:r>
        <w:rPr>
          <w:sz w:val="28"/>
          <w:szCs w:val="28"/>
          <w:u w:val="single"/>
        </w:rPr>
        <w:t xml:space="preserve">я 2026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>
        <w:rPr>
          <w:sz w:val="28"/>
          <w:szCs w:val="28"/>
        </w:rPr>
        <w:t xml:space="preserve">измен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режим работы для </w:t>
      </w:r>
      <w:r>
        <w:rPr>
          <w:sz w:val="28"/>
          <w:szCs w:val="28"/>
        </w:rPr>
        <w:t xml:space="preserve">внутризональных</w:t>
      </w:r>
      <w:r>
        <w:rPr>
          <w:sz w:val="28"/>
          <w:szCs w:val="28"/>
        </w:rPr>
        <w:t xml:space="preserve"> плоскостных парковок общего пользования местного значения города Перми, расположенных по следующим адресам: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районе дома № 68/2 по ул. Ленина (вдоль ул. Попова на участке от </w:t>
      </w:r>
      <w:r>
        <w:rPr>
          <w:sz w:val="28"/>
          <w:szCs w:val="28"/>
        </w:rPr>
        <w:br/>
        <w:t xml:space="preserve">ул. Ленина до ул. Пермской);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восточнее здания № 7 по ул. Пермской (внутри трамвайного кольца «Разгуляй»);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районе дома № 22 по ул. Революции (вдоль ул. Революции на участке от </w:t>
      </w:r>
      <w:r>
        <w:rPr>
          <w:sz w:val="28"/>
          <w:szCs w:val="28"/>
        </w:rPr>
        <w:br/>
        <w:t xml:space="preserve">ул. 25-го Октября до ул. Максима Горького);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районе дома № 24 по ул. Революции (вдоль ул. Революции на участке от </w:t>
      </w:r>
      <w:r>
        <w:rPr>
          <w:sz w:val="28"/>
          <w:szCs w:val="28"/>
        </w:rPr>
        <w:br/>
        <w:t xml:space="preserve">ул. Сибирской до ул. 25-го Октября)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районе дома № 1 по ул. Пушкина (вдоль ул. Клименко на участке от </w:t>
      </w:r>
      <w:r>
        <w:rPr>
          <w:sz w:val="28"/>
          <w:szCs w:val="28"/>
        </w:rPr>
        <w:br/>
        <w:t xml:space="preserve">ул. Луначарского до ул. Пушкина);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вблизи зданий № 21, 23 по ул. Попова;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вблизи здания № 25 по ул. Попова.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данных парковок устанавливается режим работы круглосуточно и ежедневно, за исключением нерабочих праздничных дней. Таким образом, указанные парковки будут включены в границы тарифной зоны платных парковок № 202.</w:t>
      </w:r>
      <w:r>
        <w:rPr>
          <w:sz w:val="28"/>
          <w:szCs w:val="28"/>
        </w:rPr>
      </w:r>
    </w:p>
    <w:p>
      <w:pPr>
        <w:pStyle w:val="74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 01 </w:t>
      </w:r>
      <w:r>
        <w:rPr>
          <w:sz w:val="28"/>
          <w:szCs w:val="28"/>
          <w:u w:val="single"/>
        </w:rPr>
        <w:t xml:space="preserve">но</w:t>
      </w:r>
      <w:r>
        <w:rPr>
          <w:sz w:val="28"/>
          <w:szCs w:val="28"/>
          <w:u w:val="single"/>
        </w:rPr>
        <w:t xml:space="preserve">ября 2026 года</w:t>
      </w:r>
      <w:r>
        <w:rPr>
          <w:sz w:val="28"/>
          <w:szCs w:val="28"/>
        </w:rPr>
        <w:t xml:space="preserve"> планируется создание и использование на платной основе </w:t>
      </w:r>
      <w:r>
        <w:rPr>
          <w:sz w:val="28"/>
          <w:szCs w:val="28"/>
        </w:rPr>
        <w:t xml:space="preserve">дву</w:t>
      </w:r>
      <w:r>
        <w:rPr>
          <w:sz w:val="28"/>
          <w:szCs w:val="28"/>
        </w:rPr>
        <w:t xml:space="preserve">х плоскостных парковок общего пользования, расположенных по следующим адресам:</w:t>
      </w:r>
      <w:r>
        <w:rPr>
          <w:sz w:val="28"/>
          <w:szCs w:val="28"/>
        </w:rPr>
      </w:r>
    </w:p>
    <w:tbl>
      <w:tblPr>
        <w:tblpPr w:horzAnchor="text" w:tblpXSpec="left" w:vertAnchor="text" w:tblpY="1" w:leftFromText="180" w:topFromText="0" w:rightFromText="180" w:bottomFromText="0"/>
        <w:tblW w:w="101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324"/>
        <w:gridCol w:w="2157"/>
        <w:gridCol w:w="2431"/>
        <w:gridCol w:w="1187"/>
        <w:gridCol w:w="3074"/>
      </w:tblGrid>
      <w:tr>
        <w:tblPrEx/>
        <w:trPr>
          <w:trHeight w:val="69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Тарифная зона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Вид парковки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Месторасположение парковки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Размер платы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Режим работы парковки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14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201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внутризональная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плоскостная парковка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1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вблизи зданий №32 по ул. </w:t>
            </w:r>
            <w:r>
              <w:rPr>
                <w:sz w:val="24"/>
                <w:szCs w:val="24"/>
                <w:lang w:eastAsia="en-US"/>
              </w:rPr>
              <w:t xml:space="preserve">Чернышевского, 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  <w:lang w:eastAsia="en-US"/>
              </w:rPr>
              <w:t xml:space="preserve">№ 9А, 9 Б, 9  по ул. Героев Хасана</w:t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30,00 руб./час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 09.00 час. до 19.00 час. ежедневно, за исключением выходных (суббота и воскресенье) и нерабочих праздничных дней (перенос выходных дней осуществляется в соответствии с Постановлением Правительства РФ)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14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302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перехватывающая плоскостная парковка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1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вдоль ул. Краснофлотской вблизи зданий по ул. Куйбышева, 53 А и по ул. Краснофлотской, 14 А </w:t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30,00 руб./час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круглосуточно и ежедневно, за исключением нерабочих праздничных дней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</w:tbl>
    <w:p>
      <w:pPr>
        <w:pStyle w:val="748"/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размещения транспортных с</w:t>
      </w:r>
      <w:r>
        <w:rPr>
          <w:sz w:val="28"/>
          <w:szCs w:val="28"/>
        </w:rPr>
        <w:t xml:space="preserve">редств на парковках должна будет производиться в течение двадцати минут с момента въезда на парковку (при размещении транспортного средства, в отношении которого выдано парковочное разрешение - в течение ста двадцати минут с момента въезда на парковку) за </w:t>
      </w:r>
      <w:r>
        <w:rPr>
          <w:sz w:val="28"/>
          <w:szCs w:val="28"/>
        </w:rPr>
        <w:t xml:space="preserve">каждый полный час использования парковки или неполный час использования парковки в размере, соответствующем стоимости полного часа использования парковки.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Плату за пользование парковочными местами необходимо будет осуществлять с использованием одного из способов оплаты: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сайта (</w:t>
      </w:r>
      <w:r>
        <w:rPr>
          <w:rFonts w:eastAsia="Arial"/>
          <w:sz w:val="28"/>
          <w:szCs w:val="28"/>
        </w:rPr>
        <w:t xml:space="preserve">http://permparking.ru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мобильных приложений (</w:t>
      </w:r>
      <w:r>
        <w:rPr>
          <w:sz w:val="28"/>
          <w:szCs w:val="28"/>
          <w:lang w:val="en-US"/>
        </w:rPr>
        <w:t xml:space="preserve">Ruparking</w:t>
      </w:r>
      <w:r>
        <w:rPr>
          <w:sz w:val="28"/>
          <w:szCs w:val="28"/>
        </w:rPr>
        <w:t xml:space="preserve"> или банковское мобильное приложение, обеспечивающее возможность оплаты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SMS-сообщения</w:t>
      </w:r>
      <w:r>
        <w:rPr>
          <w:sz w:val="28"/>
          <w:szCs w:val="28"/>
        </w:rPr>
        <w:t xml:space="preserve"> (на номер 7878)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паркомата</w:t>
      </w:r>
      <w:r>
        <w:rPr>
          <w:sz w:val="28"/>
          <w:szCs w:val="28"/>
        </w:rPr>
        <w:t xml:space="preserve">, при его наличии</w:t>
      </w:r>
      <w:r>
        <w:rPr>
          <w:sz w:val="28"/>
          <w:szCs w:val="28"/>
        </w:rPr>
        <w:t xml:space="preserve"> (банковской картой);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абонемента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платежного терминала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Процедура внесения платы за пользование платными парковками определена постановлением администрации города Перми от 31.08.2022 </w:t>
      </w:r>
      <w:r>
        <w:rPr>
          <w:sz w:val="28"/>
          <w:szCs w:val="28"/>
        </w:rPr>
        <w:br/>
        <w:t xml:space="preserve">№ 732 «Об утверждении Правил пользования парковками общего пользования местного значения города Перми».</w:t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Требования к созданию и использованию парковок </w:t>
      </w:r>
      <w:r>
        <w:rPr>
          <w:sz w:val="28"/>
          <w:szCs w:val="28"/>
        </w:rPr>
        <w:t xml:space="preserve">общего пользования местного значения города Перми</w:t>
      </w:r>
      <w:r>
        <w:rPr>
          <w:sz w:val="28"/>
          <w:szCs w:val="28"/>
        </w:rPr>
        <w:t xml:space="preserve"> установлены решением Пермской городской Думы от 26.04.2022 №78 «Об утверждении Положения о парковках общего пользования местного значения города Перми».</w:t>
      </w:r>
      <w:bookmarkEnd w:id="1"/>
      <w:r>
        <w:t xml:space="preserve"> </w:t>
      </w:r>
      <w:r/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  <w:sectPr>
          <w:headerReference w:type="default" r:id="rId9"/>
          <w:headerReference w:type="even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1134" w:right="567" w:bottom="1134" w:left="1418" w:header="284" w:footer="680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251950" cy="5178425"/>
                <wp:effectExtent l="0" t="0" r="6350" b="31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9251950" cy="5178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28.50pt;height:407.7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8"/>
        </w:rPr>
      </w:r>
    </w:p>
    <w:sectPr>
      <w:footnotePr/>
      <w:endnotePr/>
      <w:type w:val="nextPage"/>
      <w:pgSz w:w="16838" w:h="11906" w:orient="landscape"/>
      <w:pgMar w:top="1418" w:right="1134" w:bottom="567" w:left="1134" w:header="284" w:footer="68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Tahoma">
    <w:panose1 w:val="020B060403050404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rPr>
        <w:rStyle w:val="909"/>
      </w:rPr>
      <w:framePr w:wrap="around" w:vAnchor="text" w:hAnchor="margin" w:xAlign="center" w:y="1"/>
    </w:pPr>
    <w:r>
      <w:rPr>
        <w:rStyle w:val="909"/>
      </w:rPr>
      <w:fldChar w:fldCharType="begin"/>
    </w:r>
    <w:r>
      <w:rPr>
        <w:rStyle w:val="909"/>
      </w:rPr>
      <w:instrText xml:space="preserve">PAGE  </w:instrText>
    </w:r>
    <w:r>
      <w:rPr>
        <w:rStyle w:val="909"/>
      </w:rPr>
      <w:fldChar w:fldCharType="separate"/>
    </w:r>
    <w:r>
      <w:rPr>
        <w:rStyle w:val="909"/>
      </w:rPr>
      <w:t xml:space="preserve">3</w:t>
    </w:r>
    <w:r>
      <w:rPr>
        <w:rStyle w:val="909"/>
      </w:rPr>
      <w:fldChar w:fldCharType="end"/>
    </w:r>
    <w:r>
      <w:rPr>
        <w:rStyle w:val="909"/>
      </w:rPr>
    </w:r>
  </w:p>
  <w:p>
    <w:pPr>
      <w:pStyle w:val="905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rPr>
        <w:rStyle w:val="909"/>
      </w:rPr>
      <w:framePr w:wrap="around" w:vAnchor="text" w:hAnchor="margin" w:xAlign="center" w:y="1"/>
    </w:pPr>
    <w:r>
      <w:rPr>
        <w:rStyle w:val="909"/>
      </w:rPr>
      <w:fldChar w:fldCharType="begin"/>
    </w:r>
    <w:r>
      <w:rPr>
        <w:rStyle w:val="909"/>
      </w:rPr>
      <w:instrText xml:space="preserve">PAGE  </w:instrText>
    </w:r>
    <w:r>
      <w:rPr>
        <w:rStyle w:val="909"/>
      </w:rPr>
      <w:fldChar w:fldCharType="separate"/>
    </w:r>
    <w:r>
      <w:rPr>
        <w:rStyle w:val="909"/>
      </w:rPr>
      <w:t xml:space="preserve">3</w:t>
    </w:r>
    <w:r>
      <w:rPr>
        <w:rStyle w:val="909"/>
      </w:rPr>
      <w:fldChar w:fldCharType="end"/>
    </w:r>
    <w:r>
      <w:rPr>
        <w:rStyle w:val="909"/>
      </w:rPr>
    </w:r>
  </w:p>
  <w:p>
    <w:pPr>
      <w:pStyle w:val="9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36"/>
    <w:link w:val="72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36"/>
    <w:link w:val="72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36"/>
    <w:link w:val="72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36"/>
    <w:link w:val="7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36"/>
    <w:link w:val="73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36"/>
    <w:link w:val="73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36"/>
    <w:link w:val="73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36"/>
    <w:link w:val="73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36"/>
    <w:link w:val="73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36"/>
    <w:link w:val="750"/>
    <w:uiPriority w:val="10"/>
    <w:rPr>
      <w:sz w:val="48"/>
      <w:szCs w:val="48"/>
    </w:rPr>
  </w:style>
  <w:style w:type="character" w:styleId="38">
    <w:name w:val="Subtitle Char"/>
    <w:basedOn w:val="736"/>
    <w:link w:val="752"/>
    <w:uiPriority w:val="11"/>
    <w:rPr>
      <w:sz w:val="24"/>
      <w:szCs w:val="24"/>
    </w:rPr>
  </w:style>
  <w:style w:type="character" w:styleId="40">
    <w:name w:val="Quote Char"/>
    <w:link w:val="754"/>
    <w:uiPriority w:val="29"/>
    <w:rPr>
      <w:i/>
    </w:rPr>
  </w:style>
  <w:style w:type="character" w:styleId="42">
    <w:name w:val="Intense Quote Char"/>
    <w:link w:val="756"/>
    <w:uiPriority w:val="30"/>
    <w:rPr>
      <w:i/>
    </w:rPr>
  </w:style>
  <w:style w:type="character" w:styleId="44">
    <w:name w:val="Header Char"/>
    <w:basedOn w:val="736"/>
    <w:link w:val="905"/>
    <w:uiPriority w:val="99"/>
  </w:style>
  <w:style w:type="character" w:styleId="48">
    <w:name w:val="Caption Char"/>
    <w:basedOn w:val="736"/>
    <w:link w:val="760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88"/>
    <w:uiPriority w:val="99"/>
    <w:rPr>
      <w:sz w:val="18"/>
    </w:rPr>
  </w:style>
  <w:style w:type="character" w:styleId="180">
    <w:name w:val="Endnote Text Char"/>
    <w:link w:val="891"/>
    <w:uiPriority w:val="99"/>
    <w:rPr>
      <w:sz w:val="20"/>
    </w:rPr>
  </w:style>
  <w:style w:type="paragraph" w:styleId="726" w:default="1">
    <w:name w:val="Normal"/>
    <w:qFormat/>
  </w:style>
  <w:style w:type="paragraph" w:styleId="727">
    <w:name w:val="Heading 1"/>
    <w:basedOn w:val="726"/>
    <w:next w:val="726"/>
    <w:link w:val="739"/>
    <w:qFormat/>
    <w:pPr>
      <w:jc w:val="center"/>
      <w:keepNext/>
      <w:outlineLvl w:val="0"/>
    </w:pPr>
    <w:rPr>
      <w:b/>
      <w:sz w:val="28"/>
    </w:rPr>
  </w:style>
  <w:style w:type="paragraph" w:styleId="728">
    <w:name w:val="Heading 2"/>
    <w:basedOn w:val="726"/>
    <w:next w:val="726"/>
    <w:link w:val="740"/>
    <w:qFormat/>
    <w:pPr>
      <w:jc w:val="center"/>
      <w:keepNext/>
      <w:outlineLvl w:val="1"/>
    </w:pPr>
    <w:rPr>
      <w:sz w:val="24"/>
    </w:rPr>
  </w:style>
  <w:style w:type="paragraph" w:styleId="729">
    <w:name w:val="Heading 3"/>
    <w:basedOn w:val="726"/>
    <w:next w:val="726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0">
    <w:name w:val="Heading 4"/>
    <w:basedOn w:val="726"/>
    <w:next w:val="726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1">
    <w:name w:val="Heading 5"/>
    <w:basedOn w:val="726"/>
    <w:next w:val="726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726"/>
    <w:next w:val="726"/>
    <w:link w:val="7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726"/>
    <w:next w:val="726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4">
    <w:name w:val="Heading 8"/>
    <w:basedOn w:val="726"/>
    <w:next w:val="726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5">
    <w:name w:val="Heading 9"/>
    <w:basedOn w:val="726"/>
    <w:next w:val="726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6" w:default="1">
    <w:name w:val="Default Paragraph Font"/>
    <w:uiPriority w:val="1"/>
    <w:semiHidden/>
    <w:unhideWhenUsed/>
  </w:style>
  <w:style w:type="table" w:styleId="7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8" w:default="1">
    <w:name w:val="No List"/>
    <w:uiPriority w:val="99"/>
    <w:semiHidden/>
    <w:unhideWhenUsed/>
  </w:style>
  <w:style w:type="character" w:styleId="739" w:customStyle="1">
    <w:name w:val="Заголовок 1 Знак"/>
    <w:basedOn w:val="736"/>
    <w:link w:val="727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basedOn w:val="736"/>
    <w:link w:val="728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basedOn w:val="736"/>
    <w:link w:val="729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basedOn w:val="736"/>
    <w:link w:val="730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basedOn w:val="736"/>
    <w:link w:val="731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basedOn w:val="736"/>
    <w:link w:val="732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basedOn w:val="736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basedOn w:val="736"/>
    <w:link w:val="734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basedOn w:val="736"/>
    <w:link w:val="735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726"/>
    <w:uiPriority w:val="34"/>
    <w:qFormat/>
    <w:pPr>
      <w:contextualSpacing/>
      <w:ind w:left="720"/>
    </w:pPr>
  </w:style>
  <w:style w:type="paragraph" w:styleId="749">
    <w:name w:val="No Spacing"/>
    <w:uiPriority w:val="1"/>
    <w:qFormat/>
  </w:style>
  <w:style w:type="paragraph" w:styleId="750">
    <w:name w:val="Title"/>
    <w:basedOn w:val="726"/>
    <w:next w:val="726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 w:customStyle="1">
    <w:name w:val="Заголовок Знак"/>
    <w:basedOn w:val="736"/>
    <w:link w:val="750"/>
    <w:uiPriority w:val="10"/>
    <w:rPr>
      <w:sz w:val="48"/>
      <w:szCs w:val="48"/>
    </w:rPr>
  </w:style>
  <w:style w:type="paragraph" w:styleId="752">
    <w:name w:val="Subtitle"/>
    <w:basedOn w:val="726"/>
    <w:next w:val="726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 w:customStyle="1">
    <w:name w:val="Подзаголовок Знак"/>
    <w:basedOn w:val="736"/>
    <w:link w:val="752"/>
    <w:uiPriority w:val="11"/>
    <w:rPr>
      <w:sz w:val="24"/>
      <w:szCs w:val="24"/>
    </w:rPr>
  </w:style>
  <w:style w:type="paragraph" w:styleId="754">
    <w:name w:val="Quote"/>
    <w:basedOn w:val="726"/>
    <w:next w:val="726"/>
    <w:link w:val="755"/>
    <w:uiPriority w:val="29"/>
    <w:qFormat/>
    <w:pPr>
      <w:ind w:left="720" w:right="720"/>
    </w:pPr>
    <w:rPr>
      <w:i/>
    </w:rPr>
  </w:style>
  <w:style w:type="character" w:styleId="755" w:customStyle="1">
    <w:name w:val="Цитата 2 Знак"/>
    <w:link w:val="754"/>
    <w:uiPriority w:val="29"/>
    <w:rPr>
      <w:i/>
    </w:rPr>
  </w:style>
  <w:style w:type="paragraph" w:styleId="756">
    <w:name w:val="Intense Quote"/>
    <w:basedOn w:val="726"/>
    <w:next w:val="726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 w:customStyle="1">
    <w:name w:val="Выделенная цитата Знак"/>
    <w:link w:val="756"/>
    <w:uiPriority w:val="30"/>
    <w:rPr>
      <w:i/>
    </w:rPr>
  </w:style>
  <w:style w:type="character" w:styleId="758" w:customStyle="1">
    <w:name w:val="Верхний колонтитул Знак"/>
    <w:basedOn w:val="736"/>
    <w:link w:val="905"/>
    <w:uiPriority w:val="99"/>
  </w:style>
  <w:style w:type="character" w:styleId="759" w:customStyle="1">
    <w:name w:val="Footer Char"/>
    <w:basedOn w:val="736"/>
    <w:uiPriority w:val="99"/>
  </w:style>
  <w:style w:type="paragraph" w:styleId="760">
    <w:name w:val="Caption"/>
    <w:basedOn w:val="726"/>
    <w:next w:val="72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61" w:customStyle="1">
    <w:name w:val="Нижний колонтитул Знак"/>
    <w:link w:val="906"/>
    <w:uiPriority w:val="99"/>
  </w:style>
  <w:style w:type="table" w:styleId="762">
    <w:name w:val="Table Grid"/>
    <w:basedOn w:val="73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3" w:customStyle="1">
    <w:name w:val="Table Grid Light"/>
    <w:basedOn w:val="73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4">
    <w:name w:val="Plain Table 1"/>
    <w:basedOn w:val="73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2"/>
    <w:basedOn w:val="73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3"/>
    <w:basedOn w:val="73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7">
    <w:name w:val="Plain Table 4"/>
    <w:basedOn w:val="73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Plain Table 5"/>
    <w:basedOn w:val="73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9">
    <w:name w:val="Grid Table 1 Light"/>
    <w:basedOn w:val="73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1"/>
    <w:basedOn w:val="737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2"/>
    <w:basedOn w:val="73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3"/>
    <w:basedOn w:val="73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4"/>
    <w:basedOn w:val="73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5"/>
    <w:basedOn w:val="737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6"/>
    <w:basedOn w:val="73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2"/>
    <w:basedOn w:val="73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1"/>
    <w:basedOn w:val="737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2"/>
    <w:basedOn w:val="73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3"/>
    <w:basedOn w:val="73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4"/>
    <w:basedOn w:val="73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5"/>
    <w:basedOn w:val="737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6"/>
    <w:basedOn w:val="73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"/>
    <w:basedOn w:val="73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1"/>
    <w:basedOn w:val="737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2"/>
    <w:basedOn w:val="73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3"/>
    <w:basedOn w:val="73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4"/>
    <w:basedOn w:val="73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5"/>
    <w:basedOn w:val="737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6"/>
    <w:basedOn w:val="73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4"/>
    <w:basedOn w:val="73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1" w:customStyle="1">
    <w:name w:val="Grid Table 4 - Accent 1"/>
    <w:basedOn w:val="737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2" w:customStyle="1">
    <w:name w:val="Grid Table 4 - Accent 2"/>
    <w:basedOn w:val="737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93" w:customStyle="1">
    <w:name w:val="Grid Table 4 - Accent 3"/>
    <w:basedOn w:val="737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4" w:customStyle="1">
    <w:name w:val="Grid Table 4 - Accent 4"/>
    <w:basedOn w:val="737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5" w:customStyle="1">
    <w:name w:val="Grid Table 4 - Accent 5"/>
    <w:basedOn w:val="737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6" w:customStyle="1">
    <w:name w:val="Grid Table 4 - Accent 6"/>
    <w:basedOn w:val="737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7">
    <w:name w:val="Grid Table 5 Dark"/>
    <w:basedOn w:val="7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- Accent 1"/>
    <w:basedOn w:val="7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2"/>
    <w:basedOn w:val="7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3"/>
    <w:basedOn w:val="7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- Accent 4"/>
    <w:basedOn w:val="7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5"/>
    <w:basedOn w:val="7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 - Accent 6"/>
    <w:basedOn w:val="7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4">
    <w:name w:val="Grid Table 6 Colorful"/>
    <w:basedOn w:val="73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5" w:customStyle="1">
    <w:name w:val="Grid Table 6 Colorful - Accent 1"/>
    <w:basedOn w:val="737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6" w:customStyle="1">
    <w:name w:val="Grid Table 6 Colorful - Accent 2"/>
    <w:basedOn w:val="73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7" w:customStyle="1">
    <w:name w:val="Grid Table 6 Colorful - Accent 3"/>
    <w:basedOn w:val="737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8" w:customStyle="1">
    <w:name w:val="Grid Table 6 Colorful - Accent 4"/>
    <w:basedOn w:val="73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9" w:customStyle="1">
    <w:name w:val="Grid Table 6 Colorful - Accent 5"/>
    <w:basedOn w:val="737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0" w:customStyle="1">
    <w:name w:val="Grid Table 6 Colorful - Accent 6"/>
    <w:basedOn w:val="737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1">
    <w:name w:val="Grid Table 7 Colorful"/>
    <w:basedOn w:val="73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1"/>
    <w:basedOn w:val="737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2"/>
    <w:basedOn w:val="737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3"/>
    <w:basedOn w:val="737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4"/>
    <w:basedOn w:val="737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5"/>
    <w:basedOn w:val="737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6"/>
    <w:basedOn w:val="737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"/>
    <w:basedOn w:val="73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1"/>
    <w:basedOn w:val="737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2"/>
    <w:basedOn w:val="737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3"/>
    <w:basedOn w:val="737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4"/>
    <w:basedOn w:val="737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5"/>
    <w:basedOn w:val="737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6"/>
    <w:basedOn w:val="737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2"/>
    <w:basedOn w:val="73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1"/>
    <w:basedOn w:val="737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2"/>
    <w:basedOn w:val="737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3"/>
    <w:basedOn w:val="737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4"/>
    <w:basedOn w:val="737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5"/>
    <w:basedOn w:val="737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6"/>
    <w:basedOn w:val="737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2">
    <w:name w:val="List Table 3"/>
    <w:basedOn w:val="73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1"/>
    <w:basedOn w:val="737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2"/>
    <w:basedOn w:val="73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3"/>
    <w:basedOn w:val="737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4"/>
    <w:basedOn w:val="73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5"/>
    <w:basedOn w:val="737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6"/>
    <w:basedOn w:val="737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"/>
    <w:basedOn w:val="73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1"/>
    <w:basedOn w:val="737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2"/>
    <w:basedOn w:val="737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3"/>
    <w:basedOn w:val="737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4"/>
    <w:basedOn w:val="737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5"/>
    <w:basedOn w:val="737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6"/>
    <w:basedOn w:val="737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5 Dark"/>
    <w:basedOn w:val="73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1"/>
    <w:basedOn w:val="737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2"/>
    <w:basedOn w:val="737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3"/>
    <w:basedOn w:val="737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4"/>
    <w:basedOn w:val="737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5"/>
    <w:basedOn w:val="737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6"/>
    <w:basedOn w:val="737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>
    <w:name w:val="List Table 6 Colorful"/>
    <w:basedOn w:val="73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4" w:customStyle="1">
    <w:name w:val="List Table 6 Colorful - Accent 1"/>
    <w:basedOn w:val="737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5" w:customStyle="1">
    <w:name w:val="List Table 6 Colorful - Accent 2"/>
    <w:basedOn w:val="737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6" w:customStyle="1">
    <w:name w:val="List Table 6 Colorful - Accent 3"/>
    <w:basedOn w:val="737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7" w:customStyle="1">
    <w:name w:val="List Table 6 Colorful - Accent 4"/>
    <w:basedOn w:val="737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8" w:customStyle="1">
    <w:name w:val="List Table 6 Colorful - Accent 5"/>
    <w:basedOn w:val="737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9" w:customStyle="1">
    <w:name w:val="List Table 6 Colorful - Accent 6"/>
    <w:basedOn w:val="737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0">
    <w:name w:val="List Table 7 Colorful"/>
    <w:basedOn w:val="73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1"/>
    <w:basedOn w:val="737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2"/>
    <w:basedOn w:val="737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3"/>
    <w:basedOn w:val="737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4"/>
    <w:basedOn w:val="737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5"/>
    <w:basedOn w:val="737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6"/>
    <w:basedOn w:val="737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ned - Accent"/>
    <w:basedOn w:val="73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8" w:customStyle="1">
    <w:name w:val="Lined - Accent 1"/>
    <w:basedOn w:val="73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9" w:customStyle="1">
    <w:name w:val="Lined - Accent 2"/>
    <w:basedOn w:val="73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0" w:customStyle="1">
    <w:name w:val="Lined - Accent 3"/>
    <w:basedOn w:val="73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1" w:customStyle="1">
    <w:name w:val="Lined - Accent 4"/>
    <w:basedOn w:val="73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2" w:customStyle="1">
    <w:name w:val="Lined - Accent 5"/>
    <w:basedOn w:val="73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3" w:customStyle="1">
    <w:name w:val="Lined - Accent 6"/>
    <w:basedOn w:val="73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4" w:customStyle="1">
    <w:name w:val="Bordered &amp; Lined - Accent"/>
    <w:basedOn w:val="737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5" w:customStyle="1">
    <w:name w:val="Bordered &amp; Lined - Accent 1"/>
    <w:basedOn w:val="737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6" w:customStyle="1">
    <w:name w:val="Bordered &amp; Lined - Accent 2"/>
    <w:basedOn w:val="737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7" w:customStyle="1">
    <w:name w:val="Bordered &amp; Lined - Accent 3"/>
    <w:basedOn w:val="737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8" w:customStyle="1">
    <w:name w:val="Bordered &amp; Lined - Accent 4"/>
    <w:basedOn w:val="737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9" w:customStyle="1">
    <w:name w:val="Bordered &amp; Lined - Accent 5"/>
    <w:basedOn w:val="737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0" w:customStyle="1">
    <w:name w:val="Bordered &amp; Lined - Accent 6"/>
    <w:basedOn w:val="737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1" w:customStyle="1">
    <w:name w:val="Bordered"/>
    <w:basedOn w:val="73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2" w:customStyle="1">
    <w:name w:val="Bordered - Accent 1"/>
    <w:basedOn w:val="737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83" w:customStyle="1">
    <w:name w:val="Bordered - Accent 2"/>
    <w:basedOn w:val="73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4" w:customStyle="1">
    <w:name w:val="Bordered - Accent 3"/>
    <w:basedOn w:val="73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5" w:customStyle="1">
    <w:name w:val="Bordered - Accent 4"/>
    <w:basedOn w:val="73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6" w:customStyle="1">
    <w:name w:val="Bordered - Accent 5"/>
    <w:basedOn w:val="737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7" w:customStyle="1">
    <w:name w:val="Bordered - Accent 6"/>
    <w:basedOn w:val="73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88">
    <w:name w:val="footnote text"/>
    <w:basedOn w:val="726"/>
    <w:link w:val="889"/>
    <w:uiPriority w:val="99"/>
    <w:semiHidden/>
    <w:unhideWhenUsed/>
    <w:pPr>
      <w:spacing w:after="40"/>
    </w:pPr>
    <w:rPr>
      <w:sz w:val="18"/>
    </w:rPr>
  </w:style>
  <w:style w:type="character" w:styleId="889" w:customStyle="1">
    <w:name w:val="Текст сноски Знак"/>
    <w:link w:val="888"/>
    <w:uiPriority w:val="99"/>
    <w:rPr>
      <w:sz w:val="18"/>
    </w:rPr>
  </w:style>
  <w:style w:type="character" w:styleId="890">
    <w:name w:val="footnote reference"/>
    <w:basedOn w:val="736"/>
    <w:uiPriority w:val="99"/>
    <w:unhideWhenUsed/>
    <w:rPr>
      <w:vertAlign w:val="superscript"/>
    </w:rPr>
  </w:style>
  <w:style w:type="paragraph" w:styleId="891">
    <w:name w:val="endnote text"/>
    <w:basedOn w:val="726"/>
    <w:link w:val="892"/>
    <w:uiPriority w:val="99"/>
    <w:semiHidden/>
    <w:unhideWhenUsed/>
  </w:style>
  <w:style w:type="character" w:styleId="892" w:customStyle="1">
    <w:name w:val="Текст концевой сноски Знак"/>
    <w:link w:val="891"/>
    <w:uiPriority w:val="99"/>
    <w:rPr>
      <w:sz w:val="20"/>
    </w:rPr>
  </w:style>
  <w:style w:type="character" w:styleId="893">
    <w:name w:val="endnote reference"/>
    <w:basedOn w:val="736"/>
    <w:uiPriority w:val="99"/>
    <w:semiHidden/>
    <w:unhideWhenUsed/>
    <w:rPr>
      <w:vertAlign w:val="superscript"/>
    </w:rPr>
  </w:style>
  <w:style w:type="paragraph" w:styleId="894">
    <w:name w:val="toc 1"/>
    <w:basedOn w:val="726"/>
    <w:next w:val="726"/>
    <w:uiPriority w:val="39"/>
    <w:unhideWhenUsed/>
    <w:pPr>
      <w:spacing w:after="57"/>
    </w:pPr>
  </w:style>
  <w:style w:type="paragraph" w:styleId="895">
    <w:name w:val="toc 2"/>
    <w:basedOn w:val="726"/>
    <w:next w:val="726"/>
    <w:uiPriority w:val="39"/>
    <w:unhideWhenUsed/>
    <w:pPr>
      <w:ind w:left="283"/>
      <w:spacing w:after="57"/>
    </w:pPr>
  </w:style>
  <w:style w:type="paragraph" w:styleId="896">
    <w:name w:val="toc 3"/>
    <w:basedOn w:val="726"/>
    <w:next w:val="726"/>
    <w:uiPriority w:val="39"/>
    <w:unhideWhenUsed/>
    <w:pPr>
      <w:ind w:left="567"/>
      <w:spacing w:after="57"/>
    </w:pPr>
  </w:style>
  <w:style w:type="paragraph" w:styleId="897">
    <w:name w:val="toc 4"/>
    <w:basedOn w:val="726"/>
    <w:next w:val="726"/>
    <w:uiPriority w:val="39"/>
    <w:unhideWhenUsed/>
    <w:pPr>
      <w:ind w:left="850"/>
      <w:spacing w:after="57"/>
    </w:pPr>
  </w:style>
  <w:style w:type="paragraph" w:styleId="898">
    <w:name w:val="toc 5"/>
    <w:basedOn w:val="726"/>
    <w:next w:val="726"/>
    <w:uiPriority w:val="39"/>
    <w:unhideWhenUsed/>
    <w:pPr>
      <w:ind w:left="1134"/>
      <w:spacing w:after="57"/>
    </w:pPr>
  </w:style>
  <w:style w:type="paragraph" w:styleId="899">
    <w:name w:val="toc 6"/>
    <w:basedOn w:val="726"/>
    <w:next w:val="726"/>
    <w:uiPriority w:val="39"/>
    <w:unhideWhenUsed/>
    <w:pPr>
      <w:ind w:left="1417"/>
      <w:spacing w:after="57"/>
    </w:pPr>
  </w:style>
  <w:style w:type="paragraph" w:styleId="900">
    <w:name w:val="toc 7"/>
    <w:basedOn w:val="726"/>
    <w:next w:val="726"/>
    <w:uiPriority w:val="39"/>
    <w:unhideWhenUsed/>
    <w:pPr>
      <w:ind w:left="1701"/>
      <w:spacing w:after="57"/>
    </w:pPr>
  </w:style>
  <w:style w:type="paragraph" w:styleId="901">
    <w:name w:val="toc 8"/>
    <w:basedOn w:val="726"/>
    <w:next w:val="726"/>
    <w:uiPriority w:val="39"/>
    <w:unhideWhenUsed/>
    <w:pPr>
      <w:ind w:left="1984"/>
      <w:spacing w:after="57"/>
    </w:pPr>
  </w:style>
  <w:style w:type="paragraph" w:styleId="902">
    <w:name w:val="toc 9"/>
    <w:basedOn w:val="726"/>
    <w:next w:val="726"/>
    <w:uiPriority w:val="39"/>
    <w:unhideWhenUsed/>
    <w:pPr>
      <w:ind w:left="2268"/>
      <w:spacing w:after="57"/>
    </w:pPr>
  </w:style>
  <w:style w:type="paragraph" w:styleId="903">
    <w:name w:val="TOC Heading"/>
    <w:uiPriority w:val="39"/>
    <w:unhideWhenUsed/>
  </w:style>
  <w:style w:type="paragraph" w:styleId="904">
    <w:name w:val="table of figures"/>
    <w:basedOn w:val="726"/>
    <w:next w:val="726"/>
    <w:uiPriority w:val="99"/>
    <w:unhideWhenUsed/>
  </w:style>
  <w:style w:type="paragraph" w:styleId="905">
    <w:name w:val="Header"/>
    <w:basedOn w:val="726"/>
    <w:link w:val="758"/>
    <w:pPr>
      <w:tabs>
        <w:tab w:val="center" w:pos="4153" w:leader="none"/>
        <w:tab w:val="right" w:pos="8306" w:leader="none"/>
      </w:tabs>
    </w:pPr>
  </w:style>
  <w:style w:type="paragraph" w:styleId="906">
    <w:name w:val="Footer"/>
    <w:basedOn w:val="726"/>
    <w:link w:val="761"/>
    <w:pPr>
      <w:tabs>
        <w:tab w:val="center" w:pos="4153" w:leader="none"/>
        <w:tab w:val="right" w:pos="8306" w:leader="none"/>
      </w:tabs>
    </w:pPr>
  </w:style>
  <w:style w:type="character" w:styleId="907">
    <w:name w:val="Hyperlink"/>
    <w:rPr>
      <w:color w:val="0000ff"/>
      <w:u w:val="single"/>
    </w:rPr>
  </w:style>
  <w:style w:type="paragraph" w:styleId="908">
    <w:name w:val="Body Text"/>
    <w:basedOn w:val="726"/>
    <w:rPr>
      <w:sz w:val="28"/>
    </w:rPr>
  </w:style>
  <w:style w:type="character" w:styleId="909">
    <w:name w:val="page number"/>
    <w:basedOn w:val="736"/>
  </w:style>
  <w:style w:type="paragraph" w:styleId="910">
    <w:name w:val="Balloon Text"/>
    <w:basedOn w:val="726"/>
    <w:link w:val="911"/>
    <w:rPr>
      <w:rFonts w:ascii="Tahoma" w:hAnsi="Tahoma" w:cs="Tahoma"/>
      <w:sz w:val="16"/>
      <w:szCs w:val="16"/>
    </w:rPr>
  </w:style>
  <w:style w:type="character" w:styleId="911" w:customStyle="1">
    <w:name w:val="Текст выноски Знак"/>
    <w:link w:val="910"/>
    <w:rPr>
      <w:rFonts w:ascii="Tahoma" w:hAnsi="Tahoma" w:cs="Tahoma"/>
      <w:sz w:val="16"/>
      <w:szCs w:val="16"/>
    </w:rPr>
  </w:style>
  <w:style w:type="paragraph" w:styleId="912" w:customStyle="1">
    <w:name w:val="Форма"/>
    <w:rPr>
      <w:sz w:val="28"/>
      <w:szCs w:val="28"/>
    </w:rPr>
  </w:style>
  <w:style w:type="paragraph" w:styleId="913" w:customStyle="1">
    <w:name w:val="Исполнитель"/>
    <w:basedOn w:val="908"/>
    <w:pPr>
      <w:ind w:firstLine="709"/>
      <w:jc w:val="both"/>
      <w:spacing w:line="240" w:lineRule="exact"/>
    </w:pPr>
    <w:rPr>
      <w:rFonts w:ascii="Segoe UI" w:hAnsi="Segoe UI" w:eastAsia="Segoe UI" w:cs="Segoe UI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города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kutasheva-av</cp:lastModifiedBy>
  <cp:revision>15</cp:revision>
  <dcterms:created xsi:type="dcterms:W3CDTF">2025-11-10T09:17:00Z</dcterms:created>
  <dcterms:modified xsi:type="dcterms:W3CDTF">2026-09-25T12:13:49Z</dcterms:modified>
</cp:coreProperties>
</file>