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media/image1.png" ContentType="image/png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240"/>
        <w:jc w:val="right"/>
        <w:rPr>
          <w:sz w:val="28"/>
          <w:szCs w:val="28"/>
        </w:rPr>
      </w:pPr>
      <w:bookmarkStart w:id="0" w:name="_Hlk179965583"/>
      <w:bookmarkStart w:id="1" w:name="_Hlk84327618"/>
      <w:bookmarkEnd w:id="0"/>
      <w:bookmarkEnd w:id="1"/>
      <w:r>
        <w:rPr>
          <w:sz w:val="28"/>
          <w:szCs w:val="28"/>
        </w:rPr>
        <w:t>Приложение</w:t>
      </w:r>
    </w:p>
    <w:p>
      <w:pPr>
        <w:pStyle w:val="Normal"/>
        <w:spacing w:lineRule="exact" w:line="240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exact" w:line="240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exact" w:line="240"/>
        <w:jc w:val="center"/>
        <w:rPr>
          <w:b/>
          <w:sz w:val="28"/>
          <w:szCs w:val="28"/>
        </w:rPr>
      </w:pPr>
      <w:bookmarkStart w:id="2" w:name="_Hlk99467590"/>
      <w:bookmarkEnd w:id="2"/>
      <w:r>
        <w:rPr>
          <w:b/>
          <w:sz w:val="28"/>
          <w:szCs w:val="28"/>
        </w:rPr>
        <w:t>УВЕДОМЛЕНИЕ</w:t>
      </w:r>
    </w:p>
    <w:p>
      <w:pPr>
        <w:pStyle w:val="Normal"/>
        <w:spacing w:lineRule="exact" w:line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планируемом создании парковки общего пользования местного значения на территории общего пользования местного значения города Перми</w:t>
      </w:r>
    </w:p>
    <w:p>
      <w:pPr>
        <w:pStyle w:val="Normal"/>
        <w:spacing w:lineRule="exact" w:line="240"/>
        <w:jc w:val="center"/>
        <w:rPr>
          <w:rFonts w:eastAsia="Calibri"/>
          <w:b/>
          <w:sz w:val="28"/>
          <w:szCs w:val="28"/>
          <w:highlight w:val="yellow"/>
          <w:lang w:eastAsia="en-US"/>
        </w:rPr>
      </w:pPr>
      <w:r>
        <w:rPr>
          <w:rFonts w:eastAsia="Calibri"/>
          <w:b/>
          <w:sz w:val="28"/>
          <w:szCs w:val="28"/>
          <w:highlight w:val="yellow"/>
          <w:lang w:eastAsia="en-US"/>
        </w:rPr>
      </w:r>
    </w:p>
    <w:p>
      <w:pPr>
        <w:pStyle w:val="Normal"/>
        <w:spacing w:lineRule="exact" w:line="240"/>
        <w:jc w:val="center"/>
        <w:rPr>
          <w:rFonts w:eastAsia="Calibri"/>
          <w:b/>
          <w:sz w:val="28"/>
          <w:szCs w:val="28"/>
          <w:highlight w:val="yellow"/>
          <w:lang w:eastAsia="en-US"/>
        </w:rPr>
      </w:pPr>
      <w:r>
        <w:rPr>
          <w:rFonts w:eastAsia="Calibri"/>
          <w:b/>
          <w:sz w:val="28"/>
          <w:szCs w:val="28"/>
          <w:highlight w:val="yellow"/>
          <w:lang w:eastAsia="en-US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требованиями части 2 статьи 12 Федерального закона </w:t>
        <w:br/>
        <w:t>от 29.12.2017 № 443-ФЗ «Об организации дорожного движения в Российской Федерации и о внесении изменений в отдельные законодательные акты Российской Федерации» с целью выявления и учета мнения собственников помещений в многоквартирных домах (далее – мнение), расположенных на земельных участках, прилегающих к территориям общего пользования в границах элемента планировочной структуры, застроенного многоквартирными домами, выделенного в соответствии с документацией по планировке территории, утвержденной в порядке, установленном администрацией города Перми (далее – территории общего пользования), в целях принятия решения о создании парковки общего пользования на данных территориях администрация города Перми информирует собственников помещений в многоквартирных домах о планируемом создании платной плоскостной парковки общего пользования</w:t>
      </w:r>
      <w:r>
        <w:rPr/>
        <w:t xml:space="preserve"> </w:t>
      </w:r>
      <w:r>
        <w:rPr>
          <w:sz w:val="28"/>
          <w:szCs w:val="28"/>
        </w:rPr>
        <w:t>общего пользования местного значения города Перми, расположенной по адресу: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pPr w:vertAnchor="text" w:horzAnchor="text" w:leftFromText="180" w:rightFromText="180" w:tblpX="0" w:tblpY="1"/>
        <w:tblOverlap w:val="never"/>
        <w:tblW w:w="10173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357"/>
        <w:gridCol w:w="2084"/>
        <w:gridCol w:w="2947"/>
        <w:gridCol w:w="1129"/>
        <w:gridCol w:w="2656"/>
      </w:tblGrid>
      <w:tr>
        <w:trPr>
          <w:trHeight w:val="848" w:hRule="atLeast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Тарифная зона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Вид парковки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Месторасположение парковки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Размер платы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Режим работы парковки</w:t>
            </w:r>
          </w:p>
        </w:tc>
      </w:tr>
      <w:tr>
        <w:trPr>
          <w:trHeight w:val="1527" w:hRule="atLeast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№ </w:t>
            </w:r>
            <w:r>
              <w:rPr>
                <w:rFonts w:eastAsia="Calibri"/>
                <w:sz w:val="24"/>
                <w:szCs w:val="24"/>
                <w:lang w:eastAsia="en-US"/>
              </w:rPr>
              <w:t>302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перехватывающая плоскостная парковка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вдоль ул. Краснофлотской вблизи зданий по ул. Куйбышева, 53 А и по ул. Краснофлотской, 14 А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30,00 руб./час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круглосуточно и ежедневно, за исключением нерабочих праздничных дней</w:t>
            </w:r>
          </w:p>
        </w:tc>
      </w:tr>
    </w:tbl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Перехватывающая плоскостная парковка будет обозначена техническими средствами организации дорожного движения (дорожными знаками и дорожной разметкой), оборудована информационными щитами с правилами пользования парковкой, стационарными специальными техническими средствами, работающими в автоматическом режиме и имеющими функции фото- и киносъемки, видеозаписи, для осуществления мониторинга размещения транспортных средств на парковках, а также техническими средствами, обеспечивающими видеозапись фактов размещения транспортных средств на парковке.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Цель создания платной перехватывающей плоскостной парковки в создании условий для временного размещения транспортных средств лицами, осуществляющими перемещение в зоне платной парковки городским наземным электрическим транспортом, автомобильным транспортом маршрутов регулярных перевозок, с помощью средств индивидуальной мобильности (велосипед, самокат и другое) или пешком, а также в повышении безопасности дорожного движения и эффективности функционирования улично-дорожной сети города Перми.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Оплата размещения транспортных средств на указанных плоскостных парковках общего пользования местного значения города Перми должна будет производиться в течение двадцати минут с момента въезда на парковку (при размещении транспортного средства многодетной семьи, электромобиля, внесенного в реестр парковочных разрешений, - в течение ста двадцати минут с момента въезда на парковку) за каждый полный час использования парковки или неполный час использования парковки в размере, соответствующем стоимости полного часа использования парковки.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непрерывного размещения транспортного средства на платной перехватывающей плоскостной парковке пользователь производит оплату за каждый полный час использования парковки, но не более стоимости четырех часов как в дневное время (с 09.00 час. до 19.00 час.), так и в ночное время (с 19.00 час. до 09.00 час.).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Плату за пользование парковочными местами необходимо будет осуществлять с использованием одного из способов оплаты: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сайта (http://permparking.ru);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SMS-сообщения (на номер 7878);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паркомата, при его наличии (банковской картой);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абонемента;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мобильного приложения («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>u</w:t>
      </w:r>
      <w:r>
        <w:rPr>
          <w:sz w:val="28"/>
          <w:szCs w:val="28"/>
          <w:lang w:val="en-US"/>
        </w:rPr>
        <w:t>P</w:t>
      </w:r>
      <w:r>
        <w:rPr>
          <w:sz w:val="28"/>
          <w:szCs w:val="28"/>
        </w:rPr>
        <w:t>arking);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платежного терминала.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Процедура внесения платы за пользование платными парковками определена постановлением администрации города Перми от 31.08.2022 № 732 «Об утверждении Правил пользования парковками общего пользования местного значения города Перми».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 созданию и использованию парковок общего пользования местного значения города Перми установлены решением Пермской городской Думы от 26.04.2022 №78 «Об утверждении Положения о парковках общего пользования местного значения города Перми».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Сведения об учреждении, осуществляющем выявление и учет мнений: </w:t>
      </w:r>
      <w:r>
        <w:rPr>
          <w:sz w:val="28"/>
          <w:szCs w:val="28"/>
        </w:rPr>
        <w:t>муниципальное казенное учреждение «Пермская дирекция дорожного движения».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Дата и время начала приема мнений:</w:t>
      </w:r>
      <w:r>
        <w:rPr>
          <w:sz w:val="28"/>
          <w:szCs w:val="28"/>
        </w:rPr>
        <w:t xml:space="preserve"> 29 августа 2026 года, 00.00 час.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Дата и время окончания приема мнений:</w:t>
      </w:r>
      <w:r>
        <w:rPr>
          <w:sz w:val="28"/>
          <w:szCs w:val="28"/>
        </w:rPr>
        <w:t xml:space="preserve"> 4 сентября 2026 года, 23.59 час.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Адрес для направления мнений:</w:t>
      </w:r>
      <w:r>
        <w:rPr>
          <w:sz w:val="28"/>
          <w:szCs w:val="28"/>
        </w:rPr>
        <w:t xml:space="preserve"> г. Пермь, ул. Пермская, д. 2а, info@pddd.permkrai.ru.</w:t>
      </w:r>
    </w:p>
    <w:p>
      <w:pPr>
        <w:pStyle w:val="Normal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 многоквартирных домов, собственники помещений в которых вправе выразить свое мнение о создании парковки: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г. Пермь, ул. Куйбышева, д. 53а;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г. Пермь, ул. Краснофлотская, д. 14а;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г. Пермь, ул. Краснофлотская, д. 14.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мнению необходимо приложить копию документа, устанавливающего право собственности на помещение в многоквартирном доме. </w:t>
      </w:r>
    </w:p>
    <w:p>
      <w:pPr>
        <w:sectPr>
          <w:headerReference w:type="even" r:id="rId2"/>
          <w:headerReference w:type="default" r:id="rId3"/>
          <w:footerReference w:type="first" r:id="rId4"/>
          <w:type w:val="nextPage"/>
          <w:pgSz w:w="11906" w:h="16838"/>
          <w:pgMar w:left="1418" w:right="567" w:gutter="0" w:header="284" w:top="1134" w:footer="1134" w:bottom="1134"/>
          <w:pgNumType w:start="1" w:fmt="decimal"/>
          <w:formProt w:val="false"/>
          <w:titlePg/>
          <w:textDirection w:val="lrTb"/>
          <w:docGrid w:type="default" w:linePitch="360" w:charSpace="8192"/>
        </w:sect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</w:rPr>
      </w:pPr>
      <w:r>
        <w:rPr>
          <w:sz w:val="28"/>
        </w:rPr>
      </w:r>
      <w:bookmarkStart w:id="3" w:name="_Hlk179965583"/>
      <w:bookmarkStart w:id="4" w:name="_Hlk84327618"/>
      <w:bookmarkStart w:id="5" w:name="_Hlk99467590"/>
      <w:bookmarkStart w:id="6" w:name="_Hlk179965583"/>
      <w:bookmarkStart w:id="7" w:name="_Hlk84327618"/>
      <w:bookmarkStart w:id="8" w:name="_Hlk99467590"/>
      <w:bookmarkEnd w:id="6"/>
      <w:bookmarkEnd w:id="7"/>
      <w:bookmarkEnd w:id="8"/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Схема размещения плоскостной парковки общего пользования местного значения города Перми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rFonts w:eastAsia="Calibri"/>
          <w:b/>
          <w:sz w:val="28"/>
          <w:szCs w:val="28"/>
          <w:lang w:eastAsia="en-US"/>
        </w:rPr>
        <w:t>вдоль ул. Краснофлотской вблизи зданий по ул. Куйбышева, 53 А и по ул. Краснофлотской, 14 А</w:t>
      </w:r>
    </w:p>
    <w:p>
      <w:pPr>
        <w:pStyle w:val="Normal"/>
        <w:spacing w:lineRule="exact" w:line="2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jc w:val="both"/>
        <w:rPr>
          <w:sz w:val="28"/>
        </w:rPr>
      </w:pPr>
      <w:r>
        <w:rPr/>
        <mc:AlternateContent>
          <mc:Choice Requires="wps">
            <w:drawing>
              <wp:inline distT="0" distB="0" distL="0" distR="0">
                <wp:extent cx="9248775" cy="4781550"/>
                <wp:effectExtent l="0" t="0" r="0" b="0"/>
                <wp:docPr id="3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 descr="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0" y="0"/>
                          <a:ext cx="9248760" cy="478152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stroked="f" o:allowincell="f" style="position:absolute;margin-left:0pt;margin-top:-376.55pt;width:728.2pt;height:376.45pt;mso-wrap-style:none;v-text-anchor:middle;mso-position-vertical:top" type="_x0000_t75">
                <v:imagedata r:id="rId6" o:detectmouseclick="t"/>
                <v:stroke color="#3465a4" joinstyle="round" endcap="flat"/>
                <w10:wrap type="none"/>
              </v:shape>
            </w:pict>
          </mc:Fallback>
        </mc:AlternateContent>
      </w:r>
    </w:p>
    <w:sectPr>
      <w:headerReference w:type="default" r:id="rId7"/>
      <w:headerReference w:type="first" r:id="rId8"/>
      <w:footerReference w:type="default" r:id="rId9"/>
      <w:footerReference w:type="first" r:id="rId10"/>
      <w:type w:val="nextPage"/>
      <w:pgSz w:orient="landscape" w:w="16838" w:h="11906"/>
      <w:pgMar w:left="1134" w:right="1134" w:gutter="0" w:header="284" w:top="1418" w:footer="0" w:bottom="567"/>
      <w:pgNumType w:start="1" w:fmt="decimal"/>
      <w:formProt w:val="false"/>
      <w:titlePg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Segoe UI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Head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4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4135" cy="146685"/>
              <wp:effectExtent l="0" t="0" r="0" b="0"/>
              <wp:wrapSquare wrapText="bothSides"/>
              <wp:docPr id="2" name="Врезка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4668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2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5.05pt;height:11.55pt;mso-wrap-distance-left:0pt;mso-wrap-distance-right:0pt;mso-wrap-distance-top:0pt;mso-wrap-distance-bottom:0pt;margin-top:0.05pt;mso-position-vertical-relative:text;margin-left:245.5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Head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2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Врезка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2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361.75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Head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2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2"/>
    <w:qFormat/>
    <w:pPr>
      <w:keepNext w:val="true"/>
      <w:jc w:val="center"/>
      <w:outlineLvl w:val="1"/>
    </w:pPr>
    <w:rPr>
      <w:sz w:val="24"/>
    </w:rPr>
  </w:style>
  <w:style w:type="paragraph" w:styleId="Heading3">
    <w:name w:val="Heading 3"/>
    <w:basedOn w:val="Normal"/>
    <w:next w:val="Normal"/>
    <w:link w:val="3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next w:val="Normal"/>
    <w:link w:val="4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link w:val="6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4" w:customStyle="1">
    <w:name w:val="Заголовок 4 Знак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" w:customStyle="1">
    <w:name w:val="Заголовок 6 Знак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tyle5" w:customStyle="1">
    <w:name w:val="Заголовок Знак"/>
    <w:basedOn w:val="DefaultParagraphFont"/>
    <w:uiPriority w:val="10"/>
    <w:qFormat/>
    <w:rPr>
      <w:sz w:val="48"/>
      <w:szCs w:val="48"/>
    </w:rPr>
  </w:style>
  <w:style w:type="character" w:styleId="Style6" w:customStyle="1">
    <w:name w:val="Подзаголовок Знак"/>
    <w:basedOn w:val="DefaultParagraphFont"/>
    <w:uiPriority w:val="11"/>
    <w:qFormat/>
    <w:rPr>
      <w:sz w:val="24"/>
      <w:szCs w:val="24"/>
    </w:rPr>
  </w:style>
  <w:style w:type="character" w:styleId="21" w:customStyle="1">
    <w:name w:val="Цитата 2 Знак"/>
    <w:link w:val="Quote"/>
    <w:uiPriority w:val="29"/>
    <w:qFormat/>
    <w:rPr>
      <w:i/>
    </w:rPr>
  </w:style>
  <w:style w:type="character" w:styleId="Style7" w:customStyle="1">
    <w:name w:val="Выделенная цитата Знак"/>
    <w:link w:val="IntenseQuote"/>
    <w:uiPriority w:val="30"/>
    <w:qFormat/>
    <w:rPr>
      <w:i/>
    </w:rPr>
  </w:style>
  <w:style w:type="character" w:styleId="Style8" w:customStyle="1">
    <w:name w:val="Верхний колонтитул Знак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Style9" w:customStyle="1">
    <w:name w:val="Нижний колонтитул Знак"/>
    <w:uiPriority w:val="99"/>
    <w:qFormat/>
    <w:rPr/>
  </w:style>
  <w:style w:type="character" w:styleId="Style10" w:customStyle="1">
    <w:name w:val="Текст сноски Знак"/>
    <w:uiPriority w:val="99"/>
    <w:qFormat/>
    <w:rPr>
      <w:sz w:val="18"/>
    </w:rPr>
  </w:style>
  <w:style w:type="character" w:styleId="Style11">
    <w:name w:val="Символ сноски"/>
    <w:basedOn w:val="DefaultParagraphFont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Текст концевой сноски Знак"/>
    <w:uiPriority w:val="99"/>
    <w:qFormat/>
    <w:rPr>
      <w:sz w:val="20"/>
    </w:rPr>
  </w:style>
  <w:style w:type="character" w:styleId="Style13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rPr>
      <w:color w:val="0000FF"/>
      <w:u w:val="single"/>
    </w:rPr>
  </w:style>
  <w:style w:type="character" w:styleId="Pagenumber">
    <w:name w:val="page number"/>
    <w:basedOn w:val="DefaultParagraphFont"/>
    <w:qFormat/>
    <w:rPr/>
  </w:style>
  <w:style w:type="character" w:styleId="Style14" w:customStyle="1">
    <w:name w:val="Текст выноски Знак"/>
    <w:link w:val="BalloonText"/>
    <w:qFormat/>
    <w:rPr>
      <w:rFonts w:ascii="Tahoma" w:hAnsi="Tahoma" w:cs="Tahoma"/>
      <w:sz w:val="16"/>
      <w:szCs w:val="16"/>
    </w:rPr>
  </w:style>
  <w:style w:type="character" w:styleId="Style15" w:customStyle="1">
    <w:name w:val="Основной текст Знак"/>
    <w:qFormat/>
    <w:rsid w:val="003e24e7"/>
    <w:rPr>
      <w:sz w:val="28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Micro Hei" w:cs="Lohit Devanagari"/>
      <w:sz w:val="28"/>
      <w:szCs w:val="28"/>
    </w:rPr>
  </w:style>
  <w:style w:type="paragraph" w:styleId="BodyText">
    <w:name w:val="Body Text"/>
    <w:basedOn w:val="Normal"/>
    <w:link w:val="Style15"/>
    <w:pPr/>
    <w:rPr>
      <w:sz w:val="28"/>
    </w:rPr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next w:val="Normal"/>
    <w:link w:val="Style6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Caption1">
    <w:name w:val="caption1"/>
    <w:basedOn w:val="Normal"/>
    <w:next w:val="Normal"/>
    <w:uiPriority w:val="35"/>
    <w:semiHidden/>
    <w:unhideWhenUsed/>
    <w:qFormat/>
    <w:pPr>
      <w:spacing w:lineRule="auto" w:line="276"/>
    </w:pPr>
    <w:rPr>
      <w:b/>
      <w:bCs/>
      <w:color w:themeColor="accent1" w:val="5B9BD5"/>
      <w:sz w:val="18"/>
      <w:szCs w:val="18"/>
    </w:rPr>
  </w:style>
  <w:style w:type="paragraph" w:styleId="FootnoteText">
    <w:name w:val="Footnote Text"/>
    <w:basedOn w:val="Normal"/>
    <w:link w:val="Style10"/>
    <w:uiPriority w:val="99"/>
    <w:semiHidden/>
    <w:unhideWhenUsed/>
    <w:pPr>
      <w:spacing w:before="0" w:after="40"/>
    </w:pPr>
    <w:rPr>
      <w:sz w:val="18"/>
    </w:rPr>
  </w:style>
  <w:style w:type="paragraph" w:styleId="EndnoteText">
    <w:name w:val="Endnote Text"/>
    <w:basedOn w:val="Normal"/>
    <w:link w:val="Style12"/>
    <w:uiPriority w:val="99"/>
    <w:semiHidden/>
    <w:unhideWhenUsed/>
    <w:pPr/>
    <w:rPr/>
  </w:style>
  <w:style w:type="paragraph" w:styleId="TOC1">
    <w:name w:val="TOC 1"/>
    <w:basedOn w:val="Normal"/>
    <w:next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left="283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57"/>
      <w:ind w:left="567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left="85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left="1134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left="1417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left="1701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left="1984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left="2268"/>
    </w:pPr>
    <w:rPr/>
  </w:style>
  <w:style w:type="paragraph" w:styleId="IndexHeading">
    <w:name w:val="Index Heading"/>
    <w:basedOn w:val="Style16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Style18">
    <w:name w:val="Колонтитул"/>
    <w:basedOn w:val="Normal"/>
    <w:qFormat/>
    <w:pPr/>
    <w:rPr/>
  </w:style>
  <w:style w:type="paragraph" w:styleId="Header">
    <w:name w:val="Header"/>
    <w:basedOn w:val="Normal"/>
    <w:link w:val="Style8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Footer">
    <w:name w:val="Footer"/>
    <w:basedOn w:val="Normal"/>
    <w:link w:val="Style9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BalloonText">
    <w:name w:val="Balloon Text"/>
    <w:basedOn w:val="Normal"/>
    <w:link w:val="Style14"/>
    <w:qFormat/>
    <w:pPr/>
    <w:rPr>
      <w:rFonts w:ascii="Tahoma" w:hAnsi="Tahoma" w:cs="Tahoma"/>
      <w:sz w:val="16"/>
      <w:szCs w:val="16"/>
    </w:rPr>
  </w:style>
  <w:style w:type="paragraph" w:styleId="Style19" w:customStyle="1">
    <w:name w:val="Исполнитель"/>
    <w:basedOn w:val="BodyText"/>
    <w:qFormat/>
    <w:rsid w:val="003e24e7"/>
    <w:pPr>
      <w:suppressAutoHyphens w:val="true"/>
      <w:spacing w:lineRule="exact" w:line="240"/>
      <w:ind w:firstLine="709"/>
      <w:jc w:val="both"/>
    </w:pPr>
    <w:rPr>
      <w:rFonts w:ascii="Segoe UI" w:hAnsi="Segoe UI" w:eastAsia="Segoe UI" w:cs="Segoe UI"/>
    </w:rPr>
  </w:style>
  <w:style w:type="paragraph" w:styleId="Style20" w:customStyle="1">
    <w:name w:val="Форма"/>
    <w:qFormat/>
    <w:rsid w:val="003e24e7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Style21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Table Grid"/>
    <w:basedOn w:val="a1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11">
    <w:name w:val="Plain Table 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styleId="23">
    <w:name w:val="Plain Table 2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b/>
      </w:rPr>
      <w:tblPr/>
      <w:tcPr>
        <w:tcBorders>
          <w:bottom w:val="single" w:color="9EC4E6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CD6EE" w:themeColor="accent1" w:sz="4" w:space="0"/>
          <w:left w:val="single" w:color="BCD6EE" w:themeColor="accent1" w:sz="4" w:space="0"/>
          <w:bottom w:val="single" w:color="BCD6EE" w:themeColor="accent1" w:sz="4" w:space="0"/>
          <w:right w:val="single" w:color="BCD6EE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</w:rPr>
      <w:tblPr/>
      <w:tcPr>
        <w:tcBorders>
          <w:bottom w:val="single" w:color="F4B28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7CAAB" w:themeColor="accent2" w:sz="4" w:space="0"/>
          <w:left w:val="single" w:color="F7CAAB" w:themeColor="accent2" w:sz="4" w:space="0"/>
          <w:bottom w:val="single" w:color="F7CAAB" w:themeColor="accent2" w:sz="4" w:space="0"/>
          <w:right w:val="single" w:color="F7CAAB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</w:rPr>
      <w:tblPr/>
      <w:tcPr>
        <w:tcBorders>
          <w:bottom w:val="single" w:color="CACACA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ADADA" w:themeColor="accent3" w:sz="4" w:space="0"/>
          <w:left w:val="single" w:color="DADADA" w:themeColor="accent3" w:sz="4" w:space="0"/>
          <w:bottom w:val="single" w:color="DADADA" w:themeColor="accent3" w:sz="4" w:space="0"/>
          <w:right w:val="single" w:color="DADADA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firstRow">
      <w:rPr>
        <w:b/>
      </w:rPr>
      <w:tblPr/>
      <w:tcPr>
        <w:tcBorders>
          <w:bottom w:val="single" w:color="FFDA6A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FE598" w:themeColor="accent4" w:sz="4" w:space="0"/>
          <w:left w:val="single" w:color="FFE598" w:themeColor="accent4" w:sz="4" w:space="0"/>
          <w:bottom w:val="single" w:color="FFE598" w:themeColor="accent4" w:sz="4" w:space="0"/>
          <w:right w:val="single" w:color="FFE598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firstRow">
      <w:rPr>
        <w:b/>
      </w:rPr>
      <w:tblPr/>
      <w:tcPr>
        <w:tcBorders>
          <w:bottom w:val="single" w:color="91ACDC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3C5E7" w:themeColor="accent5" w:sz="4" w:space="0"/>
          <w:left w:val="single" w:color="B3C5E7" w:themeColor="accent5" w:sz="4" w:space="0"/>
          <w:bottom w:val="single" w:color="B3C5E7" w:themeColor="accent5" w:sz="4" w:space="0"/>
          <w:right w:val="single" w:color="B3C5E7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</w:rPr>
      <w:tblPr/>
      <w:tcPr>
        <w:tcBorders>
          <w:bottom w:val="single" w:color="AAD190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4DFB2" w:themeColor="accent6" w:sz="4" w:space="0"/>
          <w:left w:val="single" w:color="C4DFB2" w:themeColor="accent6" w:sz="4" w:space="0"/>
          <w:bottom w:val="single" w:color="C4DFB2" w:themeColor="accent6" w:sz="4" w:space="0"/>
          <w:right w:val="single" w:color="C4DFB2" w:themeColor="accent6" w:sz="4" w:space="0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8A2D8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8A2D8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4B184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4B184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FD865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FD865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68A2D8" w:themeColor="accent1" w:sz="4" w:space="0"/>
          <w:left w:val="single" w:color="68A2D8" w:themeColor="accent1" w:sz="4" w:space="0"/>
          <w:bottom w:val="single" w:color="68A2D8" w:themeColor="accent1" w:sz="4" w:space="0"/>
          <w:right w:val="single" w:color="68A2D8" w:themeColor="accent1" w:sz="4" w:space="0"/>
        </w:tcBorders>
        <w:shd w:val="clear" w:color="68A2D8" w:fill="68A2D8" w:themeFill="accent1" w:themeFillTint="ea"/>
      </w:tcPr>
    </w:tblStylePr>
    <w:tblStylePr w:type="lastRow">
      <w:rPr>
        <w:b/>
      </w:rPr>
      <w:tblPr/>
      <w:tcPr>
        <w:tcBorders>
          <w:top w:val="single" w:color="68A2D8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EEBF6" w:fill="DEEBF6" w:themeFill="accent1" w:themeFillTint="32"/>
      </w:tcPr>
    </w:tblStylePr>
    <w:tblStylePr w:type="band1Horz">
      <w:rPr>
        <w:sz w:val="22"/>
      </w:rPr>
      <w:tblPr/>
      <w:tcPr>
        <w:shd w:val="clear" w:color="DEEBF6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4B184" w:themeColor="accent2" w:sz="4" w:space="0"/>
          <w:left w:val="single" w:color="F4B184" w:themeColor="accent2" w:sz="4" w:space="0"/>
          <w:bottom w:val="single" w:color="F4B184" w:themeColor="accent2" w:sz="4" w:space="0"/>
          <w:right w:val="single" w:color="F4B184" w:themeColor="accent2" w:sz="4" w:space="0"/>
        </w:tcBorders>
        <w:shd w:val="clear" w:color="F4B184" w:fill="F4B184" w:themeFill="accent2" w:themeFillTint="97"/>
      </w:tcPr>
    </w:tblStylePr>
    <w:tblStylePr w:type="lastRow">
      <w:rPr>
        <w:b/>
      </w:rPr>
      <w:tblPr/>
      <w:tcPr>
        <w:tcBorders>
          <w:top w:val="single" w:color="F4B184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  <w:shd w:val="clear" w:color="A5A5A5" w:fill="A5A5A5" w:themeFill="accent3" w:themeFillTint="fe"/>
      </w:tcPr>
    </w:tblStylePr>
    <w:tblStylePr w:type="lastRow">
      <w:rPr>
        <w:b/>
      </w:rPr>
      <w:tblPr/>
      <w:tcPr>
        <w:tcBorders>
          <w:top w:val="single" w:color="A5A5A5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FD865" w:themeColor="accent4" w:sz="4" w:space="0"/>
          <w:left w:val="single" w:color="FFD865" w:themeColor="accent4" w:sz="4" w:space="0"/>
          <w:bottom w:val="single" w:color="FFD865" w:themeColor="accent4" w:sz="4" w:space="0"/>
          <w:right w:val="single" w:color="FFD865" w:themeColor="accent4" w:sz="4" w:space="0"/>
        </w:tcBorders>
        <w:shd w:val="clear" w:color="FFD865" w:fill="FFD865" w:themeFill="accent4" w:themeFillTint="9a"/>
      </w:tcPr>
    </w:tblStylePr>
    <w:tblStylePr w:type="lastRow">
      <w:rPr>
        <w:b/>
      </w:rPr>
      <w:tblPr/>
      <w:tcPr>
        <w:tcBorders>
          <w:top w:val="single" w:color="FFD865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  <w:shd w:val="clear" w:color="4472C4" w:fill="4472C4" w:themeFill="accent5"/>
      </w:tcPr>
    </w:tblStylePr>
    <w:tblStylePr w:type="lastRow">
      <w:rPr>
        <w:b/>
      </w:rPr>
      <w:tblPr/>
      <w:tcPr>
        <w:tcBorders>
          <w:top w:val="single" w:color="4472C4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fill="70AD47" w:themeFill="accent6"/>
      </w:tcPr>
    </w:tblStylePr>
    <w:tblStylePr w:type="lastRow">
      <w:rPr>
        <w:b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5B9BD5" w:fill="5B9BD5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5B9BD5" w:fill="5B9BD5" w:themeFill="accent1"/>
      </w:tcPr>
    </w:tblStylePr>
    <w:tblStylePr w:type="firstCol">
      <w:rPr>
        <w:b/>
        <w:sz w:val="22"/>
      </w:rPr>
      <w:tblPr/>
      <w:tcPr>
        <w:shd w:val="clear" w:color="5B9BD5" w:fill="5B9BD5" w:themeFill="accent1"/>
      </w:tcPr>
    </w:tblStylePr>
    <w:tblStylePr w:type="lastCol">
      <w:rPr>
        <w:b/>
        <w:sz w:val="22"/>
      </w:rPr>
      <w:tblPr/>
      <w:tcPr>
        <w:shd w:val="clear" w:color="5B9BD5" w:fill="5B9BD5" w:themeFill="accent1"/>
      </w:tcPr>
    </w:tblStylePr>
    <w:tblStylePr w:type="band1Vert">
      <w:tblPr/>
      <w:tcPr>
        <w:shd w:val="clear" w:color="B3D0EB" w:fill="B3D0EB" w:themeFill="accent1" w:themeFillTint="75"/>
      </w:tcPr>
    </w:tblStylePr>
    <w:tblStylePr w:type="band1Horz">
      <w:tblPr/>
      <w:tcPr>
        <w:shd w:val="clear" w:color="B3D0EB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ED7D31" w:fill="ED7D31" w:themeFill="accent2"/>
      </w:tcPr>
    </w:tblStylePr>
    <w:tblStylePr w:type="firstCol">
      <w:rPr>
        <w:b/>
        <w:sz w:val="22"/>
      </w:rPr>
      <w:tblPr/>
      <w:tcPr>
        <w:shd w:val="clear" w:color="ED7D31" w:fill="ED7D31" w:themeFill="accent2"/>
      </w:tcPr>
    </w:tblStylePr>
    <w:tblStylePr w:type="lastCol">
      <w:rPr>
        <w:b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A5A5A5" w:fill="A5A5A5" w:themeFill="accent3"/>
      </w:tcPr>
    </w:tblStylePr>
    <w:tblStylePr w:type="firstCol">
      <w:rPr>
        <w:b/>
        <w:sz w:val="22"/>
      </w:rPr>
      <w:tblPr/>
      <w:tcPr>
        <w:shd w:val="clear" w:color="A5A5A5" w:fill="A5A5A5" w:themeFill="accent3"/>
      </w:tcPr>
    </w:tblStylePr>
    <w:tblStylePr w:type="lastCol">
      <w:rPr>
        <w:b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FC000" w:fill="FFC000" w:themeFill="accent4"/>
      </w:tcPr>
    </w:tblStylePr>
    <w:tblStylePr w:type="firstCol">
      <w:rPr>
        <w:b/>
        <w:sz w:val="22"/>
      </w:rPr>
      <w:tblPr/>
      <w:tcPr>
        <w:shd w:val="clear" w:color="FFC000" w:fill="FFC000" w:themeFill="accent4"/>
      </w:tcPr>
    </w:tblStylePr>
    <w:tblStylePr w:type="lastCol">
      <w:rPr>
        <w:b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4472C4" w:fill="4472C4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472C4" w:fill="4472C4" w:themeFill="accent5"/>
      </w:tcPr>
    </w:tblStylePr>
    <w:tblStylePr w:type="firstCol">
      <w:rPr>
        <w:b/>
        <w:sz w:val="22"/>
      </w:rPr>
      <w:tblPr/>
      <w:tcPr>
        <w:shd w:val="clear" w:color="4472C4" w:fill="4472C4" w:themeFill="accent5"/>
      </w:tcPr>
    </w:tblStylePr>
    <w:tblStylePr w:type="lastCol">
      <w:rPr>
        <w:b/>
        <w:sz w:val="22"/>
      </w:rPr>
      <w:tblPr/>
      <w:tcPr>
        <w:shd w:val="clear" w:color="4472C4" w:fill="4472C4" w:themeFill="accent5"/>
      </w:tcPr>
    </w:tblStylePr>
    <w:tblStylePr w:type="band1Vert">
      <w:tblPr/>
      <w:tcPr>
        <w:shd w:val="clear" w:color="A9BEE4" w:fill="A9BEE4" w:themeFill="accent5" w:themeFillTint="75"/>
      </w:tcPr>
    </w:tblStylePr>
    <w:tblStylePr w:type="band1Horz">
      <w:tblPr/>
      <w:tcPr>
        <w:shd w:val="clear" w:color="A9BEE4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70AD47" w:fill="70AD47" w:themeFill="accent6"/>
      </w:tcPr>
    </w:tblStylePr>
    <w:tblStylePr w:type="firstCol">
      <w:rPr>
        <w:b/>
        <w:sz w:val="22"/>
      </w:rPr>
      <w:tblPr/>
      <w:tcPr>
        <w:shd w:val="clear" w:color="70AD47" w:fill="70AD47" w:themeFill="accent6"/>
      </w:tcPr>
    </w:tblStylePr>
    <w:tblStylePr w:type="lastCol">
      <w:rPr>
        <w:b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firstRow">
      <w:rPr>
        <w:b/>
        <w:color w:themeColor="accent1" w:themeTint="80" w:themeShade="95"/>
      </w:rPr>
      <w:tblPr/>
      <w:tcPr>
        <w:tcBorders>
          <w:bottom w:val="single" w:color="ACCCEA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themeColor="accent2" w:themeTint="97" w:themeShade="95"/>
      </w:rPr>
      <w:tblPr/>
      <w:tcPr>
        <w:tcBorders>
          <w:bottom w:val="single" w:color="F4B184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themeColor="accent3" w:themeTint="fe" w:themeShade="95"/>
      </w:rPr>
      <w:tblPr/>
      <w:tcPr>
        <w:tcBorders>
          <w:bottom w:val="single" w:color="A5A5A5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themeColor="accent4" w:themeTint="9a" w:themeShade="95"/>
      </w:rPr>
      <w:tblPr/>
      <w:tcPr>
        <w:tcBorders>
          <w:bottom w:val="single" w:color="FFD865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themeColor="accent5" w:themeShade="95"/>
      </w:rPr>
      <w:tblPr/>
      <w:tcPr>
        <w:tcBorders>
          <w:bottom w:val="single" w:color="4472C4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themeColor="accent5" w:themeShade="95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CCCEA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CCCEA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single" w:color="ACCCEA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4B184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F4B184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F4B184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single" w:color="A5A5A5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FD865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FFD865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FFD865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b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5AFDD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5AFDD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single" w:color="95AFDD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b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DD394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ADD394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single" w:color="ADD394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tblPr/>
      <w:tcPr>
        <w:shd w:val="clear" w:color="D5E5F4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tblPr/>
      <w:tcPr>
        <w:shd w:val="clear" w:color="CFDBF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A2C6E7" w:themeColor="accent1" w:sz="4" w:space="0"/>
          <w:left w:val="none" w:color="000000" w:sz="4" w:space="0"/>
          <w:bottom w:val="single" w:color="A2C6E7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A2C6E7" w:themeColor="accent1" w:sz="4" w:space="0"/>
          <w:left w:val="none" w:color="000000" w:sz="4" w:space="0"/>
          <w:bottom w:val="single" w:color="A2C6E7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4B58A" w:themeColor="accent2" w:sz="4" w:space="0"/>
          <w:left w:val="none" w:color="000000" w:sz="4" w:space="0"/>
          <w:bottom w:val="single" w:color="F4B58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4B58A" w:themeColor="accent2" w:sz="4" w:space="0"/>
          <w:left w:val="none" w:color="000000" w:sz="4" w:space="0"/>
          <w:bottom w:val="single" w:color="F4B58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CCCCCC" w:themeColor="accent3" w:sz="4" w:space="0"/>
          <w:left w:val="none" w:color="000000" w:sz="4" w:space="0"/>
          <w:bottom w:val="single" w:color="CCCCCC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CCCCC" w:themeColor="accent3" w:sz="4" w:space="0"/>
          <w:left w:val="none" w:color="000000" w:sz="4" w:space="0"/>
          <w:bottom w:val="single" w:color="CCCCCC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FDB6F" w:themeColor="accent4" w:sz="4" w:space="0"/>
          <w:left w:val="none" w:color="000000" w:sz="4" w:space="0"/>
          <w:bottom w:val="single" w:color="FFDB6F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FDB6F" w:themeColor="accent4" w:sz="4" w:space="0"/>
          <w:left w:val="none" w:color="000000" w:sz="4" w:space="0"/>
          <w:bottom w:val="single" w:color="FFDB6F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5AFDD" w:themeColor="accent5" w:sz="4" w:space="0"/>
          <w:left w:val="none" w:color="000000" w:sz="4" w:space="0"/>
          <w:bottom w:val="single" w:color="95AFDD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5AFDD" w:themeColor="accent5" w:sz="4" w:space="0"/>
          <w:left w:val="none" w:color="000000" w:sz="4" w:space="0"/>
          <w:bottom w:val="single" w:color="95AFDD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ADD394" w:themeColor="accent6" w:sz="4" w:space="0"/>
          <w:left w:val="none" w:color="000000" w:sz="4" w:space="0"/>
          <w:bottom w:val="single" w:color="ADD394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ADD394" w:themeColor="accent6" w:sz="4" w:space="0"/>
          <w:left w:val="none" w:color="000000" w:sz="4" w:space="0"/>
          <w:bottom w:val="single" w:color="ADD394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sz w:val="22"/>
      </w:rPr>
      <w:tblPr/>
      <w:tcPr>
        <w:shd w:val="clear" w:color="DAEBCF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firstRow">
      <w:rPr>
        <w:b/>
        <w:sz w:val="22"/>
      </w:rPr>
      <w:tblPr/>
      <w:tcPr>
        <w:shd w:val="clear" w:color="5B9BD5" w:fill="5B9BD5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firstRow">
      <w:rPr>
        <w:b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4B184" w:themeColor="accent2" w:sz="4" w:space="0"/>
          <w:right w:val="single" w:color="F4B184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F4B184" w:themeColor="accent2" w:sz="4" w:space="0"/>
          <w:bottom w:val="single" w:color="F4B184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b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9C9C9" w:themeColor="accent3" w:sz="4" w:space="0"/>
          <w:right w:val="single" w:color="C9C9C9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9C9C9" w:themeColor="accent3" w:sz="4" w:space="0"/>
          <w:bottom w:val="single" w:color="C9C9C9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firstRow">
      <w:rPr>
        <w:b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FD865" w:themeColor="accent4" w:sz="4" w:space="0"/>
          <w:right w:val="single" w:color="FFD865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FFD865" w:themeColor="accent4" w:sz="4" w:space="0"/>
          <w:bottom w:val="single" w:color="FFD865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firstRow">
      <w:rPr>
        <w:b/>
        <w:sz w:val="22"/>
      </w:rPr>
      <w:tblPr/>
      <w:tcPr>
        <w:shd w:val="clear" w:color="8DA9DB" w:fill="8DA9DB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8DA9DB" w:themeColor="accent5" w:sz="4" w:space="0"/>
          <w:right w:val="single" w:color="8DA9DB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8DA9DB" w:themeColor="accent5" w:sz="4" w:space="0"/>
          <w:bottom w:val="single" w:color="8DA9DB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b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A9D08E" w:themeColor="accent6" w:sz="4" w:space="0"/>
          <w:right w:val="single" w:color="A9D08E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A9D08E" w:themeColor="accent6" w:sz="4" w:space="0"/>
          <w:bottom w:val="single" w:color="A9D08E" w:themeColor="accent6" w:sz="4" w:space="0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b/>
        <w:sz w:val="22"/>
      </w:rPr>
      <w:tblPr/>
      <w:tcPr>
        <w:shd w:val="clear" w:color="5B9BD5" w:fill="5B9BD5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b/>
        <w:sz w:val="22"/>
      </w:rPr>
      <w:tblPr/>
      <w:tcPr>
        <w:shd w:val="clear" w:color="4472C4" w:fill="4472C4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sz w:val="22"/>
      </w:rPr>
      <w:tblPr/>
      <w:tcPr>
        <w:shd w:val="clear" w:color="DAEBCF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5B9BD5" w:themeColor="accent1" w:sz="32" w:space="0"/>
          <w:bottom w:val="single" w:color="FFFFFF" w:themeColor="light1" w:sz="12" w:space="0"/>
        </w:tcBorders>
        <w:shd w:val="clear" w:color="5B9BD5" w:fill="5B9BD5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5B9BD5" w:fill="5B9BD5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fill="5B9BD5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F4B184" w:themeColor="accent2" w:sz="32" w:space="0"/>
          <w:bottom w:val="single" w:color="FFFFFF" w:themeColor="light1" w:sz="12" w:space="0"/>
        </w:tcBorders>
        <w:shd w:val="clear" w:color="F4B184" w:fill="F4B184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4B184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4B184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C9C9C9" w:themeColor="accent3" w:sz="32" w:space="0"/>
          <w:bottom w:val="single" w:color="FFFFFF" w:themeColor="light1" w:sz="12" w:space="0"/>
        </w:tcBorders>
        <w:shd w:val="clear" w:color="C9C9C9" w:fill="C9C9C9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9C9C9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9C9C9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FFD865" w:themeColor="accent4" w:sz="32" w:space="0"/>
          <w:bottom w:val="single" w:color="FFFFFF" w:themeColor="light1" w:sz="12" w:space="0"/>
        </w:tcBorders>
        <w:shd w:val="clear" w:color="FFD865" w:fill="FFD865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FD865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FD865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8DA9DB" w:themeColor="accent5" w:sz="32" w:space="0"/>
          <w:bottom w:val="single" w:color="FFFFFF" w:themeColor="light1" w:sz="12" w:space="0"/>
        </w:tcBorders>
        <w:shd w:val="clear" w:color="8DA9DB" w:fill="8DA9DB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8DA9DB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8DA9DB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8DA9DB" w:fill="8DA9DB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DA9DB" w:fill="8DA9DB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DA9DB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A9D08E" w:themeColor="accent6" w:sz="32" w:space="0"/>
          <w:bottom w:val="single" w:color="FFFFFF" w:themeColor="light1" w:sz="12" w:space="0"/>
        </w:tcBorders>
        <w:shd w:val="clear" w:color="A9D08E" w:fill="A9D08E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A9D08E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A9D08E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firstRow">
      <w:rPr>
        <w:b/>
        <w:color w:themeColor="accent1" w:themeShade="95"/>
      </w:rPr>
      <w:tblPr/>
      <w:tcPr>
        <w:tcBorders>
          <w:bottom w:val="single" w:color="5B9BD5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5B9BD5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firstRow">
      <w:rPr>
        <w:b/>
        <w:color w:themeColor="accent2" w:themeTint="97" w:themeShade="95"/>
      </w:rPr>
      <w:tblPr/>
      <w:tcPr>
        <w:tcBorders>
          <w:bottom w:val="single" w:color="F4B184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F4B184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themeColor="accent3" w:themeTint="98" w:themeShade="95"/>
      </w:rPr>
      <w:tblPr/>
      <w:tcPr>
        <w:tcBorders>
          <w:bottom w:val="single" w:color="C9C9C9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9C9C9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firstRow">
      <w:rPr>
        <w:b/>
        <w:color w:themeColor="accent4" w:themeTint="9a" w:themeShade="95"/>
      </w:rPr>
      <w:tblPr/>
      <w:tcPr>
        <w:tcBorders>
          <w:bottom w:val="single" w:color="FFD865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FFD865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firstRow">
      <w:rPr>
        <w:b/>
        <w:color w:themeColor="accent5" w:themeTint="9a" w:themeShade="95"/>
      </w:rPr>
      <w:tblPr/>
      <w:tcPr>
        <w:tcBorders>
          <w:bottom w:val="single" w:color="8DA9DB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8DA9DB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themeColor="accent6" w:themeTint="98" w:themeShade="95"/>
      </w:rPr>
      <w:tblPr/>
      <w:tcPr>
        <w:tcBorders>
          <w:bottom w:val="single" w:color="A9D08E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A9D08E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5B9BD5" w:themeColor="accent1" w:sz="4" w:space="0"/>
      </w:tblBorders>
    </w:tblPr>
    <w:tblStylePr w:type="firstRow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4B184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F4B184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F4B184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C9C9C9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9C9C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single" w:color="C9C9C9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FD865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FFD865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FFD865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8DA9DB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8DA9DB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single" w:color="8DA9DB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9D08E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A9D08E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single" w:color="A9D08E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4472C4" w:fill="4472C4" w:themeFill="accent5"/>
      </w:tcPr>
    </w:tblStylePr>
    <w:tblStylePr w:type="lastRow">
      <w:rPr>
        <w:sz w:val="22"/>
      </w:rPr>
      <w:tblPr/>
      <w:tcPr>
        <w:shd w:val="clear" w:color="4472C4" w:fill="4472C4" w:themeFill="accent5"/>
      </w:tcPr>
    </w:tblStylePr>
    <w:tblStylePr w:type="firstCol">
      <w:rPr>
        <w:sz w:val="22"/>
      </w:rPr>
      <w:tblPr/>
      <w:tcPr>
        <w:shd w:val="clear" w:color="4472C4" w:fill="4472C4" w:themeFill="accent5"/>
      </w:tcPr>
    </w:tblStylePr>
    <w:tblStylePr w:type="lastCol">
      <w:rPr>
        <w:sz w:val="22"/>
      </w:rPr>
      <w:tblPr/>
      <w:tcPr>
        <w:shd w:val="clear" w:color="4472C4" w:fill="4472C4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Pr/>
    <w:tblPr>
      <w:tblStyleRowBandSize w:val="1"/>
      <w:tblStyleColBandSize w:val="1"/>
      <w:tblBorders>
        <w:top w:val="single" w:color="245A8D" w:themeColor="accent1" w:sz="4" w:space="0"/>
        <w:left w:val="single" w:color="245A8D" w:themeColor="accent1" w:sz="4" w:space="0"/>
        <w:bottom w:val="single" w:color="245A8D" w:themeColor="accent1" w:sz="4" w:space="0"/>
        <w:right w:val="single" w:color="245A8D" w:themeColor="accent1" w:sz="4" w:space="0"/>
        <w:insideH w:val="single" w:color="245A8D" w:themeColor="accent1" w:sz="4" w:space="0"/>
        <w:insideV w:val="single" w:color="245A8D" w:themeColor="accent1" w:sz="4" w:space="0"/>
      </w:tblBorders>
    </w:tblPr>
    <w:tblStylePr w:type="firstRow">
      <w:rPr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/>
    <w:tblPr>
      <w:tblStyleRowBandSize w:val="1"/>
      <w:tblStyleColBandSize w:val="1"/>
      <w:tblBorders>
        <w:top w:val="single" w:color="99460D" w:themeColor="accent2" w:sz="4" w:space="0"/>
        <w:left w:val="single" w:color="99460D" w:themeColor="accent2" w:sz="4" w:space="0"/>
        <w:bottom w:val="single" w:color="99460D" w:themeColor="accent2" w:sz="4" w:space="0"/>
        <w:right w:val="single" w:color="99460D" w:themeColor="accent2" w:sz="4" w:space="0"/>
        <w:insideH w:val="single" w:color="99460D" w:themeColor="accent2" w:sz="4" w:space="0"/>
        <w:insideV w:val="single" w:color="99460D" w:themeColor="accent2" w:sz="4" w:space="0"/>
      </w:tblBorders>
    </w:tblPr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/>
    <w:tblPr>
      <w:tblStyleRowBandSize w:val="1"/>
      <w:tblStyleColBandSize w:val="1"/>
      <w:tblBorders>
        <w:top w:val="single" w:color="606060" w:themeColor="accent3" w:sz="4" w:space="0"/>
        <w:left w:val="single" w:color="606060" w:themeColor="accent3" w:sz="4" w:space="0"/>
        <w:bottom w:val="single" w:color="606060" w:themeColor="accent3" w:sz="4" w:space="0"/>
        <w:right w:val="single" w:color="606060" w:themeColor="accent3" w:sz="4" w:space="0"/>
        <w:insideH w:val="single" w:color="606060" w:themeColor="accent3" w:sz="4" w:space="0"/>
        <w:insideV w:val="single" w:color="606060" w:themeColor="accent3" w:sz="4" w:space="0"/>
      </w:tblBorders>
    </w:tblPr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/>
    <w:tblPr>
      <w:tblStyleRowBandSize w:val="1"/>
      <w:tblStyleColBandSize w:val="1"/>
      <w:tblBorders>
        <w:top w:val="single" w:color="957000" w:themeColor="accent4" w:sz="4" w:space="0"/>
        <w:left w:val="single" w:color="957000" w:themeColor="accent4" w:sz="4" w:space="0"/>
        <w:bottom w:val="single" w:color="957000" w:themeColor="accent4" w:sz="4" w:space="0"/>
        <w:right w:val="single" w:color="957000" w:themeColor="accent4" w:sz="4" w:space="0"/>
        <w:insideH w:val="single" w:color="957000" w:themeColor="accent4" w:sz="4" w:space="0"/>
        <w:insideV w:val="single" w:color="957000" w:themeColor="accent4" w:sz="4" w:space="0"/>
      </w:tblBorders>
    </w:tblPr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/>
    <w:tblPr>
      <w:tblStyleRowBandSize w:val="1"/>
      <w:tblStyleColBandSize w:val="1"/>
      <w:tblBorders>
        <w:top w:val="single" w:color="254175" w:themeColor="accent5" w:sz="4" w:space="0"/>
        <w:left w:val="single" w:color="254175" w:themeColor="accent5" w:sz="4" w:space="0"/>
        <w:bottom w:val="single" w:color="254175" w:themeColor="accent5" w:sz="4" w:space="0"/>
        <w:right w:val="single" w:color="254175" w:themeColor="accent5" w:sz="4" w:space="0"/>
        <w:insideH w:val="single" w:color="254175" w:themeColor="accent5" w:sz="4" w:space="0"/>
        <w:insideV w:val="single" w:color="254175" w:themeColor="accent5" w:sz="4" w:space="0"/>
      </w:tblBorders>
    </w:tblPr>
    <w:tblStylePr w:type="firstRow">
      <w:rPr>
        <w:sz w:val="22"/>
      </w:rPr>
      <w:tblPr/>
      <w:tcPr>
        <w:shd w:val="clear" w:color="4472C4" w:fill="4472C4" w:themeFill="accent5"/>
      </w:tcPr>
    </w:tblStylePr>
    <w:tblStylePr w:type="lastRow">
      <w:rPr>
        <w:sz w:val="22"/>
      </w:rPr>
      <w:tblPr/>
      <w:tcPr>
        <w:shd w:val="clear" w:color="4472C4" w:fill="4472C4" w:themeFill="accent5"/>
      </w:tcPr>
    </w:tblStylePr>
    <w:tblStylePr w:type="firstCol">
      <w:rPr>
        <w:sz w:val="22"/>
      </w:rPr>
      <w:tblPr/>
      <w:tcPr>
        <w:shd w:val="clear" w:color="4472C4" w:fill="4472C4" w:themeFill="accent5"/>
      </w:tcPr>
    </w:tblStylePr>
    <w:tblStylePr w:type="lastCol">
      <w:rPr>
        <w:sz w:val="22"/>
      </w:rPr>
      <w:tblPr/>
      <w:tcPr>
        <w:shd w:val="clear" w:color="4472C4" w:fill="4472C4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/>
    <w:tblPr>
      <w:tblStyleRowBandSize w:val="1"/>
      <w:tblStyleColBandSize w:val="1"/>
      <w:tblBorders>
        <w:top w:val="single" w:color="416429" w:themeColor="accent6" w:sz="4" w:space="0"/>
        <w:left w:val="single" w:color="416429" w:themeColor="accent6" w:sz="4" w:space="0"/>
        <w:bottom w:val="single" w:color="416429" w:themeColor="accent6" w:sz="4" w:space="0"/>
        <w:right w:val="single" w:color="416429" w:themeColor="accent6" w:sz="4" w:space="0"/>
        <w:insideH w:val="single" w:color="416429" w:themeColor="accent6" w:sz="4" w:space="0"/>
        <w:insideV w:val="single" w:color="416429" w:themeColor="accent6" w:sz="4" w:space="0"/>
      </w:tblBorders>
    </w:tblPr>
    <w:tblStylePr w:type="firstRow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sz w:val="22"/>
      </w:rPr>
      <w:tblPr/>
      <w:tcPr>
        <w:tcBorders>
          <w:bottom w:val="single" w:color="5B9BD5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5B9BD5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5B9BD5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CD6EE" w:themeColor="accent1" w:sz="4" w:space="0"/>
          <w:left w:val="single" w:color="BCD6EE" w:themeColor="accent1" w:sz="4" w:space="0"/>
          <w:bottom w:val="single" w:color="BCD6EE" w:themeColor="accent1" w:sz="4" w:space="0"/>
          <w:right w:val="single" w:color="BCD6EE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sz w:val="22"/>
      </w:rPr>
      <w:tblPr/>
      <w:tcPr>
        <w:tcBorders>
          <w:bottom w:val="single" w:color="F4B184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F4B184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4B184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F7CAAB" w:themeColor="accent2" w:sz="4" w:space="0"/>
          <w:left w:val="single" w:color="F7CAAB" w:themeColor="accent2" w:sz="4" w:space="0"/>
          <w:bottom w:val="single" w:color="F7CAAB" w:themeColor="accent2" w:sz="4" w:space="0"/>
          <w:right w:val="single" w:color="F7CAAB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sz w:val="22"/>
      </w:rPr>
      <w:tblPr/>
      <w:tcPr>
        <w:tcBorders>
          <w:bottom w:val="single" w:color="C9C9C9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9C9C9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9C9C9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ADADA" w:themeColor="accent3" w:sz="4" w:space="0"/>
          <w:left w:val="single" w:color="DADADA" w:themeColor="accent3" w:sz="4" w:space="0"/>
          <w:bottom w:val="single" w:color="DADADA" w:themeColor="accent3" w:sz="4" w:space="0"/>
          <w:right w:val="single" w:color="DADADA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firstRow">
      <w:rPr>
        <w:sz w:val="22"/>
      </w:rPr>
      <w:tblPr/>
      <w:tcPr>
        <w:tcBorders>
          <w:bottom w:val="single" w:color="FFD865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FFD865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FD865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FFE598" w:themeColor="accent4" w:sz="4" w:space="0"/>
          <w:left w:val="single" w:color="FFE598" w:themeColor="accent4" w:sz="4" w:space="0"/>
          <w:bottom w:val="single" w:color="FFE598" w:themeColor="accent4" w:sz="4" w:space="0"/>
          <w:right w:val="single" w:color="FFE598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firstRow">
      <w:rPr>
        <w:sz w:val="22"/>
      </w:rPr>
      <w:tblPr/>
      <w:tcPr>
        <w:tcBorders>
          <w:bottom w:val="single" w:color="8DA9DB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8DA9DB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8DA9DB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3C5E7" w:themeColor="accent5" w:sz="4" w:space="0"/>
          <w:left w:val="single" w:color="B3C5E7" w:themeColor="accent5" w:sz="4" w:space="0"/>
          <w:bottom w:val="single" w:color="B3C5E7" w:themeColor="accent5" w:sz="4" w:space="0"/>
          <w:right w:val="single" w:color="B3C5E7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sz w:val="22"/>
      </w:rPr>
      <w:tblPr/>
      <w:tcPr>
        <w:tcBorders>
          <w:bottom w:val="single" w:color="A9D08E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A9D08E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A9D08E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C4DFB2" w:themeColor="accent6" w:sz="4" w:space="0"/>
          <w:left w:val="single" w:color="C4DFB2" w:themeColor="accent6" w:sz="4" w:space="0"/>
          <w:bottom w:val="single" w:color="C4DFB2" w:themeColor="accent6" w:sz="4" w:space="0"/>
          <w:right w:val="single" w:color="C4DFB2" w:themeColor="accent6" w:sz="4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image" Target="media/image1.png"/><Relationship Id="rId6" Type="http://schemas.openxmlformats.org/officeDocument/2006/relationships/image" Target="media/image1.png"/><Relationship Id="rId7" Type="http://schemas.openxmlformats.org/officeDocument/2006/relationships/header" Target="header3.xml"/><Relationship Id="rId8" Type="http://schemas.openxmlformats.org/officeDocument/2006/relationships/header" Target="header4.xml"/><Relationship Id="rId9" Type="http://schemas.openxmlformats.org/officeDocument/2006/relationships/footer" Target="footer2.xml"/><Relationship Id="rId10" Type="http://schemas.openxmlformats.org/officeDocument/2006/relationships/footer" Target="footer3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LibreOffice/7.6.7.2$Linux_X86_64 LibreOffice_project/60$Build-2</Application>
  <AppVersion>15.0000</AppVersion>
  <Pages>3</Pages>
  <Words>627</Words>
  <Characters>4407</Characters>
  <CharactersWithSpaces>4996</CharactersWithSpaces>
  <Paragraphs>43</Paragraphs>
  <Company>Администрация города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2026-07-07T04:59:00Z</dcterms:created>
  <dc:creator>Анна Балуева</dc:creator>
  <dc:description/>
  <dc:language>ru-RU</dc:language>
  <cp:lastModifiedBy/>
  <dcterms:modified xsi:type="dcterms:W3CDTF">2026-08-28T15:31:07Z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