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4"/>
        <w:numPr>
          <w:ilvl w:val="0"/>
          <w:numId w:val="0"/>
        </w:numPr>
        <w:ind w:right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УВЕДОМЛЕНИЕ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4"/>
        <w:ind w:right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общественных обсуждений предварительных </w:t>
        <w:br/>
        <w:t xml:space="preserve">материалов оценки воздействия на окружающую среду по объекту: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«Строительство энергоблока ПГУ установленной мощностью 105 МВт </w:t>
        <w:br/>
        <w:t xml:space="preserve">с использованием инновационного образца газотурбинной установки ГТЭ-65.1 на Пермской ТЭЦ-14» (1-й этап – строительство ГТУ с инфраструктурой)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numPr>
          <w:ilvl w:val="0"/>
          <w:numId w:val="0"/>
        </w:numPr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Сведения о заказчике: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ПУБЛИЧНОЕ АКЦИОНЕРНОЕ ОБЩЕСТВО «Т ПЛЮС» (ПАО «Т ПЛЮС»)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адрес: 143421, Московская область, г.о. Красногорск, </w:t>
        <w:br/>
        <w:t xml:space="preserve">тер. Автодорога Балтия, км 26-й, д. 5, стр. 3, офис 506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614039, Пермский край,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Пермь, </w:t>
        <w:br/>
        <w:t xml:space="preserve">ул. Сибирская, 67, кабинет 402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6315376946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1056315070350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Телефон/факс: +7 (342) 243-65-81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0" w:firstLine="567"/>
        <w:jc w:val="both"/>
        <w:spacing w:before="0" w:after="0" w:line="240" w:lineRule="auto"/>
        <w:tabs>
          <w:tab w:val="clear" w:pos="708" w:leader="none"/>
          <w:tab w:val="left" w:pos="2520" w:leader="none"/>
          <w:tab w:val="left" w:pos="4500" w:leader="none"/>
        </w:tabs>
        <w:rPr>
          <w:rStyle w:val="707"/>
          <w:rFonts w:ascii="Times New Roman" w:hAnsi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9" w:tooltip="mailto:Nadezhda.Karelina@tplusgroup.ru" w:history="1">
        <w:r>
          <w:rPr>
            <w:rStyle w:val="707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Nadezhda.Karelina@tplusgroup.ru</w:t>
        </w:r>
      </w:hyperlink>
      <w:r>
        <w:rPr>
          <w:rStyle w:val="707"/>
          <w:rFonts w:ascii="Times New Roman" w:hAnsi="Times New Roman"/>
          <w:color w:val="000000" w:themeColor="text1"/>
          <w:sz w:val="28"/>
          <w:szCs w:val="28"/>
          <w:u w:val="none"/>
        </w:rPr>
        <w:t xml:space="preserve">,</w:t>
      </w:r>
      <w:r>
        <w:rPr>
          <w:rStyle w:val="707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hyperlink r:id="rId10" w:tooltip="mailto:info@tplusgroup.ru" w:history="1">
        <w:r>
          <w:rPr>
            <w:rStyle w:val="707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info@tplusgroup.ru</w:t>
        </w:r>
      </w:hyperlink>
      <w:r>
        <w:rPr>
          <w:rStyle w:val="707"/>
          <w:rFonts w:ascii="Times New Roman" w:hAnsi="Times New Roman"/>
          <w:color w:val="000000" w:themeColor="text1"/>
          <w:sz w:val="28"/>
          <w:szCs w:val="28"/>
          <w:u w:val="none"/>
        </w:rPr>
      </w:r>
      <w:r>
        <w:rPr>
          <w:rStyle w:val="707"/>
          <w:rFonts w:ascii="Times New Roman" w:hAnsi="Times New Roman"/>
          <w:color w:val="000000" w:themeColor="text1"/>
          <w:sz w:val="28"/>
          <w:szCs w:val="28"/>
          <w:u w:val="none"/>
        </w:rPr>
      </w:r>
    </w:p>
    <w:p>
      <w:pPr>
        <w:pStyle w:val="674"/>
        <w:jc w:val="both"/>
        <w:spacing w:before="0" w:after="0" w:line="240" w:lineRule="auto"/>
        <w:tabs>
          <w:tab w:val="clear" w:pos="708" w:leader="none"/>
          <w:tab w:val="left" w:pos="2520" w:leader="none"/>
          <w:tab w:val="left" w:pos="450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numPr>
          <w:ilvl w:val="0"/>
          <w:numId w:val="0"/>
        </w:numPr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Сведения об исполнителе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 по оценке воздействия на окружающую среду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«Центр проектных решений РОТЕК» (ООО «ЦПР РОТЕК»)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дрес в пределах места нахождения: 620026, Свердловская область, </w:t>
        <w:br/>
        <w:t xml:space="preserve">г. Екатеринбург, ул. Энгельса, д. 36, офис 801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6685217651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1246600011569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Телефон/факс: +7 (343) 216-78-09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4"/>
        <w:ind w:left="0" w:right="0" w:firstLine="567"/>
        <w:jc w:val="both"/>
        <w:spacing w:before="0" w:after="0" w:line="240" w:lineRule="auto"/>
        <w:tabs>
          <w:tab w:val="clear" w:pos="708" w:leader="none"/>
          <w:tab w:val="left" w:pos="2520" w:leader="none"/>
          <w:tab w:val="left" w:pos="4500" w:leader="none"/>
        </w:tabs>
        <w:rPr>
          <w:rFonts w:ascii="Times New Roman" w:hAnsi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11" w:tooltip="mailto:info@cpr-rotec.ru" w:history="1">
        <w:r>
          <w:rPr>
            <w:rStyle w:val="707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info@cpr-rotec.ru</w:t>
        </w:r>
      </w:hyperlink>
      <w:r>
        <w:rPr>
          <w:rFonts w:ascii="Times New Roman" w:hAnsi="Times New Roman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/>
          <w:color w:val="000000" w:themeColor="text1"/>
          <w:sz w:val="28"/>
          <w:szCs w:val="28"/>
          <w:u w:val="none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Наименование уполномоченного органа, ответственного за проведение общественных обсуждений: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Управление по экологии и природопользованию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дрес в пределах места нахождения: </w:t>
      </w:r>
      <w:r>
        <w:rPr>
          <w:rFonts w:ascii="Times New Roman" w:hAnsi="Times New Roman" w:cs="Times New Roman"/>
          <w:sz w:val="28"/>
          <w:szCs w:val="28"/>
        </w:rPr>
        <w:t xml:space="preserve">614000, Пермский край, г. Пермь, </w:t>
        <w:br/>
      </w:r>
      <w:r>
        <w:rPr>
          <w:rFonts w:ascii="Times New Roman" w:hAnsi="Times New Roman" w:cs="Times New Roman"/>
          <w:sz w:val="28"/>
          <w:szCs w:val="28"/>
        </w:rPr>
        <w:t xml:space="preserve">ул. Советская, д. 22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674"/>
        <w:numPr>
          <w:ilvl w:val="0"/>
          <w:numId w:val="0"/>
        </w:numPr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Наименование объекта обсуждений: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Предварительные материалы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енки воздействия на окружающую среду </w:t>
        <w:br/>
        <w:t xml:space="preserve">по объекту: «Строительство энергоблока ПГУ установленной мощностью 105 МВт </w:t>
        <w:br/>
        <w:t xml:space="preserve">с использованием инновационного образца газотурбинной установки ГТЭ-65.1 </w:t>
        <w:br/>
        <w:t xml:space="preserve">на Пермской ТЭЦ-14» (1-й этап – строительство ГТУ с инфраструктурой)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Наименование планируемой хозяйственной и иной деятельности: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Строительство энергоблока ПГУ установленной мощностью 105 МВт </w:t>
        <w:br/>
        <w:t xml:space="preserve">с использованием инновационного образца газотурбинной установки ГТЭ-65.1 </w:t>
        <w:br/>
        <w:t xml:space="preserve">на Пермской ТЭЦ-14 (1-й этап – строительство ГТУ с инфраструктурой)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numPr>
          <w:ilvl w:val="0"/>
          <w:numId w:val="0"/>
        </w:numPr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Цель планируемой хозяйственной и иной деятельности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роительство энергоблока ПГУ 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становленной мощностью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105 МВт </w:t>
        <w:br/>
        <w:t xml:space="preserve">на Пермской ТЭЦ-14 в целях комбинированной выработки электрической </w:t>
        <w:br/>
        <w:t xml:space="preserve">и тепловой энергии для обеспечения потребностей жилищно-коммунального хозяйства и предприятий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промышленного района в горячей воде, электрической энергии.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Строительство осуществл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яется на основании Распоряжения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№ 4131-р от 27.12.2025 «Об утверждении Перечня генерирующих объектов, подлежащих строительству в ценовых зонах оптового рынка, и технические требования к генерирующим объектам, подлежащим строительству».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Предварительное место реализации планируемой хозяйственной и иной деятельности: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Пермский край, г. Пермь, Кировский район, ул. Ласьвинская, 106, на земельном участке с кадастровым номером 59:01:1717095:16.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Контактные данные ответственных лиц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 стороны заказчика: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Дьяков Павел Павлович, начальник производственно-технического отдела </w:t>
        <w:br/>
        <w:t xml:space="preserve">Пермского филиала по реализации приоритетных инвестиционных проектов </w:t>
        <w:br/>
        <w:t xml:space="preserve">ПАО «Т Плюс», 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елефон: +7 (922) 149-63-31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дрес электронной почты:</w:t>
      </w:r>
      <w:r>
        <w:rPr>
          <w:rStyle w:val="707"/>
          <w:color w:val="000000" w:themeColor="text1"/>
          <w:u w:val="none"/>
        </w:rPr>
        <w:t xml:space="preserve"> </w:t>
      </w:r>
      <w:r>
        <w:rPr>
          <w:rStyle w:val="707"/>
          <w:rFonts w:ascii="Times New Roman" w:hAnsi="Times New Roman"/>
          <w:color w:val="000000" w:themeColor="text1"/>
          <w:sz w:val="28"/>
          <w:szCs w:val="28"/>
          <w:u w:val="none"/>
        </w:rPr>
        <w:t xml:space="preserve">Dyakov.Pavel@tplusgroup.ru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Контактные данные ответственных лиц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 стороны исполнителя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 </w:t>
        <w:br/>
        <w:t xml:space="preserve">по оценке воздействия на окружающую среду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Канашевский Константин Михайлович, технический директор </w:t>
        <w:br/>
        <w:t xml:space="preserve">ООО «ЦПР РОТЕК», 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елефон: +7 (982) 750-80-16,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2" w:tooltip="mailto:k.kanashevskij@cpr-rotec.ru" w:history="1">
        <w:r>
          <w:rPr>
            <w:rStyle w:val="707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k.kanashevskij@cpr-rotec.ru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уполномоченного органа: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Чиркова</w:t>
      </w:r>
      <w:r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елефон: +7</w:t>
      </w:r>
      <w:r>
        <w:rPr>
          <w:rFonts w:ascii="Times New Roman" w:hAnsi="Times New Roman" w:cs="Times New Roman"/>
          <w:sz w:val="28"/>
          <w:szCs w:val="28"/>
        </w:rPr>
        <w:t xml:space="preserve"> 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13" w:tooltip="mailto:mvchirkova@perm.permkrai.ru" w:history="1">
        <w:r>
          <w:rPr>
            <w:rStyle w:val="70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mvchirkova@perm.permkrai.ru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Андрущенко Светлана Сергеевна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консультант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елефон: +7 </w:t>
      </w:r>
      <w:r>
        <w:rPr>
          <w:rFonts w:ascii="Times New Roman" w:hAnsi="Times New Roman" w:cs="Times New Roman"/>
          <w:sz w:val="28"/>
          <w:szCs w:val="28"/>
        </w:rPr>
        <w:t xml:space="preserve">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ssandrushchenko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permkrai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4"/>
        <w:ind w:right="-2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Место, в котором размещен и доступен для очного ознакомления объект </w:t>
        <w:br/>
        <w:t xml:space="preserve">обсуждений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Материалы общественных обсуждений будут доступны в управлении </w:t>
        <w:br/>
        <w:t xml:space="preserve">по экологии и природопользованию администрации города Перми по адресу: </w:t>
        <w:br/>
        <w:t xml:space="preserve">г. Пермь, ул. Советская, д. 22, кабинет 203.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Дата открытия доступа: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июля 2026 г.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09:00 ч.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Срок доступности объекта обсуждений: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с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июля 2026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г. по 28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августа 2026 г. включительно.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Дни и часы, в которые возможно ознакомление с объектом обсуждений: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  <w:br/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рабочие дни по местному времени: с понедельника по четверг с 09:00 ч. до 18:00 ч., в пятницу с 09:00 ч. до 17:00 ч., перерыв с 13:00 ч. до 13:48 ч.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674"/>
        <w:ind w:right="-2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Место размещения объекта обсуждения в сети «Интернет»: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674"/>
        <w:ind w:left="0" w:right="0" w:firstLine="567"/>
        <w:spacing w:after="0" w:afterAutospacing="0" w:line="240" w:lineRule="auto"/>
        <w:rPr>
          <w:rStyle w:val="707"/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Материалы общественных обсуждений будут размещены по ссылке: </w:t>
      </w:r>
      <w:hyperlink r:id="rId14" w:tooltip="https://disk.360.yandex.ru/d/3bCY8QmPshpnAg" w:history="1">
        <w:r>
          <w:rPr>
            <w:rStyle w:val="707"/>
            <w:rFonts w:ascii="Times New Roman" w:hAnsi="Times New Roman"/>
            <w:sz w:val="28"/>
            <w:szCs w:val="28"/>
          </w:rPr>
          <w:t xml:space="preserve">https://disk.360.yandex.ru/d/3bCY8QmPshpnAg</w:t>
        </w:r>
      </w:hyperlink>
      <w:r>
        <w:rPr>
          <w:rStyle w:val="707"/>
          <w:rFonts w:ascii="Times New Roman" w:hAnsi="Times New Roman"/>
          <w:sz w:val="28"/>
          <w:szCs w:val="28"/>
        </w:rPr>
      </w:r>
      <w:r>
        <w:rPr>
          <w:rStyle w:val="707"/>
          <w:rFonts w:ascii="Times New Roman" w:hAnsi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Дата размещения объекта обсуждений: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июля 2026 г.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674"/>
        <w:ind w:left="0" w:right="-2" w:firstLine="567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Срок размещения объекта обсуждений: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с 30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июля 2026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г. по 28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августа 2026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г. включительно.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орядок, срок и форма внесения участниками общественных обсуждений предложений и замечаний, касающихся объекта обсуждений: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несение предложений и замечаний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 июл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 </w:t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28 августа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425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письменной форме (очно или почтовым отправлением) по адресу управления по экологии и природопользованию администрации города Перми: 614000, г. Пермь, ул. Советская, д. 22, или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15" w:tooltip="mailto:uep@perm.permkrai.ru" w:history="1">
        <w:r>
          <w:rPr>
            <w:rStyle w:val="70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425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журнале учета уч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стников общественных обсуждений, очно ознакомляющихся с объектом обсуждений, и их замечаний и предложений, размещенном в управлении по экологии и природопользованию администрации города Перми по адресу: </w:t>
        <w:br/>
        <w:t xml:space="preserve">г. Пермь, ул. Советская, д. 22, кабинет 203. Записи </w:t>
      </w:r>
      <w:r>
        <w:rPr>
          <w:rFonts w:ascii="Times New Roman" w:hAnsi="Times New Roman" w:cs="Times New Roman"/>
          <w:sz w:val="28"/>
          <w:szCs w:val="28"/>
        </w:rPr>
        <w:t xml:space="preserve">в указанный журнал вносятся участниками общественных обсуждений собственноручно.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замечаний и предложений указываются персональные данные: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юридических лиц – полное и сокращенное (при наличии) наименования, основной государственный регистрационный номер, адрес </w:t>
      </w:r>
      <w:r>
        <w:rPr>
          <w:rFonts w:ascii="Times New Roman" w:hAnsi="Times New Roman" w:cs="Times New Roman"/>
          <w:sz w:val="28"/>
          <w:szCs w:val="28"/>
        </w:rPr>
        <w:t xml:space="preserve">в пределах места нахождения, телефон, адрес электронной почты (при н</w:t>
      </w:r>
      <w:r>
        <w:rPr>
          <w:rFonts w:ascii="Times New Roman" w:hAnsi="Times New Roman" w:cs="Times New Roman"/>
          <w:sz w:val="28"/>
          <w:szCs w:val="28"/>
        </w:rPr>
        <w:t xml:space="preserve">аличии),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 и должность участника общественных обсуждений, согласие на обработку персональных данных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в области персональных данных, согласие на участие в подписании протокола общественных обсуждений </w:t>
      </w:r>
      <w:r>
        <w:rPr>
          <w:rFonts w:ascii="Times New Roman" w:hAnsi="Times New Roman" w:cs="Times New Roman"/>
          <w:sz w:val="28"/>
          <w:szCs w:val="28"/>
        </w:rPr>
        <w:t xml:space="preserve">(в свободной форме</w:t>
      </w:r>
      <w:r>
        <w:rPr>
          <w:rFonts w:ascii="Times New Roman" w:hAnsi="Times New Roman" w:cs="Times New Roman"/>
          <w:sz w:val="28"/>
          <w:szCs w:val="28"/>
        </w:rPr>
        <w:t xml:space="preserve">) с подписью, способ направления и подписания указанного протокола.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47, 49, 51 Правил проведения оценки воздействия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окружающую среду, утвержденных Постановлением Правительства Российской Федерации от 28.11.2024 № 1644, персональные данные, указанные участниками общественных обсуждений, будут включены </w:t>
      </w:r>
      <w:r>
        <w:rPr>
          <w:rFonts w:ascii="Times New Roman" w:hAnsi="Times New Roman" w:cs="Times New Roman"/>
          <w:sz w:val="28"/>
          <w:szCs w:val="28"/>
        </w:rPr>
        <w:t xml:space="preserve">в окончательные материалы оценки воздействия 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 в открытом доступе в сети «Интернет» на 30 дней.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отказа участника общественных обсуждений в предоставлении вышеуказанных персональных данных уполномоченный орган не направляет полученное замечание или предложение заказчику на рассмотрение (пункты </w:t>
      </w:r>
      <w:r>
        <w:rPr>
          <w:rFonts w:ascii="Times New Roman" w:hAnsi="Times New Roman" w:cs="Times New Roman"/>
          <w:sz w:val="28"/>
          <w:szCs w:val="28"/>
        </w:rPr>
        <w:t xml:space="preserve">36, 37 Правил проведения оценки воздействия на окружающую среду, утвержденных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4"/>
        <w:ind w:right="-2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возможности проведения по инициативе граждан слушаний: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4"/>
        <w:ind w:left="0" w:right="-2" w:firstLine="567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23 Правил проведения оценки воздействия </w:t>
        <w:br/>
        <w:t xml:space="preserve">на окружающую среду, утвержденных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1644, возможно проведение слушаний по инициативе граждан.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right="-2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инициирования гражданами проведения слушаний: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  <w:br/>
      </w:r>
      <w:r>
        <w:rPr>
          <w:rFonts w:ascii="Times New Roman" w:hAnsi="Times New Roman" w:cs="Times New Roman"/>
          <w:sz w:val="28"/>
          <w:szCs w:val="28"/>
        </w:rPr>
        <w:t xml:space="preserve">1 рабочего дня с даты размещения заказчиком для ознакомления общественности объекта обсуждений путем направления в указанный срок соответствующей инициативы в произвольной форме в адрес уполномоченного органа –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  <w:br/>
        <w:t xml:space="preserve">по экологии 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(очно или почтовым отправлением) по адресу: г. Пермь, </w:t>
      </w:r>
      <w:r>
        <w:rPr>
          <w:rFonts w:ascii="Times New Roman" w:hAnsi="Times New Roman" w:cs="Times New Roman"/>
          <w:sz w:val="28"/>
          <w:szCs w:val="28"/>
        </w:rPr>
        <w:t xml:space="preserve">ул. Советская, д. 22, или в форме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 по адресу электронной почты: </w:t>
      </w:r>
      <w:hyperlink r:id="rId16" w:tooltip="mailto:uep@perm.permkrai.ru" w:history="1">
        <w:r>
          <w:rPr>
            <w:rStyle w:val="70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ин</w:t>
      </w:r>
      <w:r>
        <w:rPr>
          <w:rFonts w:ascii="Times New Roman" w:hAnsi="Times New Roman" w:cs="Times New Roman"/>
          <w:sz w:val="28"/>
          <w:szCs w:val="28"/>
        </w:rPr>
        <w:t xml:space="preserve">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области персональных данных.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567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41, 49, 51 Правил проведения оценки воздействия </w:t>
        <w:br/>
      </w:r>
      <w:r>
        <w:rPr>
          <w:rFonts w:ascii="Times New Roman" w:hAnsi="Times New Roman" w:cs="Times New Roman"/>
          <w:sz w:val="28"/>
          <w:szCs w:val="28"/>
        </w:rPr>
        <w:t xml:space="preserve">на окружающую среду, утвержденных Постановлением Правительства Российской Федерации от 28.11.2024 № 1644, в случае проведения слушаний перечень участников, включая персональные данные, будут </w:t>
      </w:r>
      <w:r>
        <w:rPr>
          <w:rFonts w:ascii="Times New Roman" w:hAnsi="Times New Roman" w:cs="Times New Roman"/>
          <w:sz w:val="28"/>
          <w:szCs w:val="28"/>
        </w:rPr>
        <w:t xml:space="preserve">включены в окончательные материалы оценки воздействия 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</w:t>
      </w:r>
      <w:r>
        <w:rPr>
          <w:rFonts w:ascii="Times New Roman" w:hAnsi="Times New Roman" w:cs="Times New Roman"/>
          <w:sz w:val="28"/>
          <w:szCs w:val="28"/>
        </w:rPr>
        <w:t xml:space="preserve"> в открытом доступе в сети «Интернет» на 30 дней.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DejaVu Sans">
    <w:panose1 w:val="020B0603030804020204"/>
  </w:font>
  <w:font w:name="Open Sans">
    <w:panose1 w:val="020B0606030504020204"/>
  </w:font>
  <w:font w:name="Droid Sans">
    <w:panose1 w:val="020B0606030804020204"/>
  </w:font>
  <w:font w:name="TimesNewRomanPSMT">
    <w:panose1 w:val="02000603000000000000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5">
    <w:name w:val="No List"/>
    <w:uiPriority w:val="99"/>
    <w:semiHidden/>
    <w:unhideWhenUsed/>
  </w:style>
  <w:style w:type="character" w:styleId="656">
    <w:name w:val="Heading 1 Char"/>
    <w:basedOn w:val="684"/>
    <w:link w:val="6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7">
    <w:name w:val="Heading 2 Char"/>
    <w:basedOn w:val="684"/>
    <w:link w:val="676"/>
    <w:uiPriority w:val="9"/>
    <w:rPr>
      <w:rFonts w:ascii="Liberation Sans" w:hAnsi="Liberation Sans" w:eastAsia="Liberation Sans" w:cs="Liberation Sans"/>
      <w:sz w:val="34"/>
    </w:rPr>
  </w:style>
  <w:style w:type="character" w:styleId="658">
    <w:name w:val="Heading 3 Char"/>
    <w:basedOn w:val="684"/>
    <w:link w:val="6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9">
    <w:name w:val="Heading 4 Char"/>
    <w:basedOn w:val="684"/>
    <w:link w:val="6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0">
    <w:name w:val="Heading 5 Char"/>
    <w:basedOn w:val="684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1">
    <w:name w:val="Heading 6 Char"/>
    <w:basedOn w:val="684"/>
    <w:link w:val="6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2">
    <w:name w:val="Heading 7 Char"/>
    <w:basedOn w:val="684"/>
    <w:link w:val="68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3">
    <w:name w:val="Heading 8 Char"/>
    <w:basedOn w:val="684"/>
    <w:link w:val="68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4">
    <w:name w:val="Heading 9 Char"/>
    <w:basedOn w:val="684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5">
    <w:name w:val="Title Char"/>
    <w:basedOn w:val="684"/>
    <w:link w:val="717"/>
    <w:uiPriority w:val="10"/>
    <w:rPr>
      <w:sz w:val="48"/>
      <w:szCs w:val="48"/>
    </w:rPr>
  </w:style>
  <w:style w:type="character" w:styleId="666">
    <w:name w:val="Subtitle Char"/>
    <w:basedOn w:val="684"/>
    <w:link w:val="718"/>
    <w:uiPriority w:val="11"/>
    <w:rPr>
      <w:sz w:val="24"/>
      <w:szCs w:val="24"/>
    </w:rPr>
  </w:style>
  <w:style w:type="character" w:styleId="667">
    <w:name w:val="Quote Char"/>
    <w:link w:val="719"/>
    <w:uiPriority w:val="29"/>
    <w:rPr>
      <w:i/>
    </w:rPr>
  </w:style>
  <w:style w:type="character" w:styleId="668">
    <w:name w:val="Intense Quote Char"/>
    <w:link w:val="720"/>
    <w:uiPriority w:val="30"/>
    <w:rPr>
      <w:i/>
    </w:rPr>
  </w:style>
  <w:style w:type="character" w:styleId="669">
    <w:name w:val="Header Char"/>
    <w:basedOn w:val="684"/>
    <w:link w:val="722"/>
    <w:uiPriority w:val="99"/>
  </w:style>
  <w:style w:type="character" w:styleId="670">
    <w:name w:val="Footer Char"/>
    <w:basedOn w:val="684"/>
    <w:link w:val="723"/>
    <w:uiPriority w:val="99"/>
  </w:style>
  <w:style w:type="character" w:styleId="671">
    <w:name w:val="Caption Char"/>
    <w:basedOn w:val="684"/>
    <w:link w:val="714"/>
    <w:uiPriority w:val="35"/>
    <w:rPr>
      <w:b/>
      <w:bCs/>
      <w:color w:val="4f81bd" w:themeColor="accent1"/>
      <w:sz w:val="18"/>
      <w:szCs w:val="18"/>
    </w:rPr>
  </w:style>
  <w:style w:type="character" w:styleId="672">
    <w:name w:val="Footnote Text Char"/>
    <w:link w:val="724"/>
    <w:uiPriority w:val="99"/>
    <w:rPr>
      <w:sz w:val="18"/>
    </w:rPr>
  </w:style>
  <w:style w:type="character" w:styleId="673">
    <w:name w:val="Endnote Text Char"/>
    <w:link w:val="725"/>
    <w:uiPriority w:val="99"/>
    <w:rPr>
      <w:sz w:val="20"/>
    </w:rPr>
  </w:style>
  <w:style w:type="paragraph" w:styleId="674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cs="Liberation Sans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75">
    <w:name w:val="Heading 1"/>
    <w:basedOn w:val="674"/>
    <w:next w:val="674"/>
    <w:link w:val="68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76">
    <w:name w:val="Heading 2"/>
    <w:basedOn w:val="674"/>
    <w:next w:val="674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77">
    <w:name w:val="Heading 3"/>
    <w:basedOn w:val="674"/>
    <w:next w:val="674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78">
    <w:name w:val="Heading 4"/>
    <w:basedOn w:val="674"/>
    <w:next w:val="674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9">
    <w:name w:val="Heading 5"/>
    <w:basedOn w:val="674"/>
    <w:next w:val="674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0">
    <w:name w:val="Heading 6"/>
    <w:basedOn w:val="674"/>
    <w:next w:val="674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81">
    <w:name w:val="Heading 7"/>
    <w:basedOn w:val="674"/>
    <w:next w:val="67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82">
    <w:name w:val="Heading 8"/>
    <w:basedOn w:val="674"/>
    <w:next w:val="67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83">
    <w:name w:val="Heading 9"/>
    <w:basedOn w:val="674"/>
    <w:next w:val="67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 w:default="1">
    <w:name w:val="Default Paragraph Font"/>
    <w:uiPriority w:val="1"/>
    <w:semiHidden/>
    <w:unhideWhenUsed/>
    <w:qFormat/>
  </w:style>
  <w:style w:type="character" w:styleId="685" w:customStyle="1">
    <w:name w:val="Заголовок 1 Знак"/>
    <w:basedOn w:val="684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84"/>
    <w:uiPriority w:val="9"/>
    <w:qFormat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84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84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84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84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84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84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84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customStyle="1">
    <w:name w:val="Заголовок Знак"/>
    <w:basedOn w:val="684"/>
    <w:uiPriority w:val="10"/>
    <w:qFormat/>
    <w:rPr>
      <w:sz w:val="48"/>
      <w:szCs w:val="48"/>
    </w:rPr>
  </w:style>
  <w:style w:type="character" w:styleId="695" w:customStyle="1">
    <w:name w:val="Подзаголовок Знак"/>
    <w:basedOn w:val="684"/>
    <w:uiPriority w:val="11"/>
    <w:qFormat/>
    <w:rPr>
      <w:sz w:val="24"/>
      <w:szCs w:val="24"/>
    </w:rPr>
  </w:style>
  <w:style w:type="character" w:styleId="696" w:customStyle="1">
    <w:name w:val="Цитата 2 Знак"/>
    <w:link w:val="719"/>
    <w:uiPriority w:val="29"/>
    <w:qFormat/>
    <w:rPr>
      <w:i/>
    </w:rPr>
  </w:style>
  <w:style w:type="character" w:styleId="697" w:customStyle="1">
    <w:name w:val="Выделенная цитата Знак"/>
    <w:link w:val="720"/>
    <w:uiPriority w:val="30"/>
    <w:qFormat/>
    <w:rPr>
      <w:i/>
    </w:rPr>
  </w:style>
  <w:style w:type="character" w:styleId="698" w:customStyle="1">
    <w:name w:val="Верхний колонтитул Знак"/>
    <w:basedOn w:val="684"/>
    <w:uiPriority w:val="99"/>
    <w:qFormat/>
  </w:style>
  <w:style w:type="character" w:styleId="699" w:customStyle="1">
    <w:name w:val="Нижний колонтитул Знак"/>
    <w:basedOn w:val="684"/>
    <w:uiPriority w:val="99"/>
    <w:qFormat/>
  </w:style>
  <w:style w:type="character" w:styleId="700" w:customStyle="1">
    <w:name w:val="Название объекта Знак"/>
    <w:basedOn w:val="684"/>
    <w:uiPriority w:val="35"/>
    <w:qFormat/>
    <w:rPr>
      <w:b/>
      <w:bCs/>
      <w:color w:val="4472c4" w:themeColor="accent1"/>
      <w:sz w:val="18"/>
      <w:szCs w:val="18"/>
    </w:rPr>
  </w:style>
  <w:style w:type="character" w:styleId="701" w:customStyle="1">
    <w:name w:val="Текст сноски Знак"/>
    <w:uiPriority w:val="99"/>
    <w:qFormat/>
    <w:rPr>
      <w:sz w:val="18"/>
    </w:rPr>
  </w:style>
  <w:style w:type="character" w:styleId="702">
    <w:name w:val="Символ сноски"/>
    <w:basedOn w:val="684"/>
    <w:uiPriority w:val="99"/>
    <w:unhideWhenUsed/>
    <w:qFormat/>
    <w:rPr>
      <w:vertAlign w:val="superscript"/>
    </w:rPr>
  </w:style>
  <w:style w:type="character" w:styleId="703">
    <w:name w:val="footnote reference"/>
    <w:rPr>
      <w:vertAlign w:val="superscript"/>
    </w:rPr>
  </w:style>
  <w:style w:type="character" w:styleId="704" w:customStyle="1">
    <w:name w:val="Текст концевой сноски Знак"/>
    <w:uiPriority w:val="99"/>
    <w:qFormat/>
    <w:rPr>
      <w:sz w:val="20"/>
    </w:rPr>
  </w:style>
  <w:style w:type="character" w:styleId="705">
    <w:name w:val="Символ концевой сноски"/>
    <w:basedOn w:val="684"/>
    <w:uiPriority w:val="99"/>
    <w:semiHidden/>
    <w:unhideWhenUsed/>
    <w:qFormat/>
    <w:rPr>
      <w:vertAlign w:val="superscript"/>
    </w:rPr>
  </w:style>
  <w:style w:type="character" w:styleId="706">
    <w:name w:val="endnote reference"/>
    <w:rPr>
      <w:vertAlign w:val="superscript"/>
    </w:rPr>
  </w:style>
  <w:style w:type="character" w:styleId="707">
    <w:name w:val="Hyperlink"/>
    <w:rPr>
      <w:color w:val="0000ff"/>
      <w:u w:val="single"/>
    </w:rPr>
  </w:style>
  <w:style w:type="character" w:styleId="708" w:customStyle="1">
    <w:name w:val="Unresolved Mention"/>
    <w:basedOn w:val="684"/>
    <w:uiPriority w:val="99"/>
    <w:semiHidden/>
    <w:unhideWhenUsed/>
    <w:qFormat/>
    <w:rPr>
      <w:color w:val="605e5c"/>
      <w:shd w:val="clear" w:color="auto" w:fill="e1dfdd"/>
    </w:rPr>
  </w:style>
  <w:style w:type="character" w:styleId="709" w:customStyle="1">
    <w:name w:val="fontstyle01"/>
    <w:basedOn w:val="684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10">
    <w:name w:val="FollowedHyperlink"/>
    <w:basedOn w:val="684"/>
    <w:uiPriority w:val="99"/>
    <w:semiHidden/>
    <w:unhideWhenUsed/>
    <w:rPr>
      <w:color w:val="954f72" w:themeColor="followedHyperlink"/>
      <w:u w:val="single"/>
    </w:rPr>
  </w:style>
  <w:style w:type="paragraph" w:styleId="711">
    <w:name w:val="Заголовок"/>
    <w:basedOn w:val="674"/>
    <w:next w:val="712"/>
    <w:qFormat/>
    <w:pPr>
      <w:keepNext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712">
    <w:name w:val="Body Text"/>
    <w:basedOn w:val="674"/>
    <w:pPr>
      <w:spacing w:before="0" w:after="140" w:line="276" w:lineRule="auto"/>
    </w:pPr>
  </w:style>
  <w:style w:type="paragraph" w:styleId="713">
    <w:name w:val="List"/>
    <w:basedOn w:val="712"/>
    <w:rPr>
      <w:rFonts w:cs="Droid Sans"/>
    </w:rPr>
  </w:style>
  <w:style w:type="paragraph" w:styleId="714">
    <w:name w:val="Caption"/>
    <w:basedOn w:val="674"/>
    <w:next w:val="674"/>
    <w:link w:val="70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715">
    <w:name w:val="Указатель"/>
    <w:basedOn w:val="674"/>
    <w:qFormat/>
    <w:pPr>
      <w:suppressLineNumbers/>
    </w:pPr>
    <w:rPr>
      <w:rFonts w:cs="Droid Sans"/>
    </w:rPr>
  </w:style>
  <w:style w:type="paragraph" w:styleId="716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Liberation Sans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17">
    <w:name w:val="Title"/>
    <w:basedOn w:val="674"/>
    <w:next w:val="674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18">
    <w:name w:val="Subtitle"/>
    <w:basedOn w:val="674"/>
    <w:next w:val="674"/>
    <w:link w:val="695"/>
    <w:uiPriority w:val="11"/>
    <w:qFormat/>
    <w:pPr>
      <w:spacing w:before="200" w:after="200"/>
    </w:pPr>
    <w:rPr>
      <w:sz w:val="24"/>
      <w:szCs w:val="24"/>
    </w:rPr>
  </w:style>
  <w:style w:type="paragraph" w:styleId="719">
    <w:name w:val="Quote"/>
    <w:basedOn w:val="674"/>
    <w:next w:val="674"/>
    <w:link w:val="696"/>
    <w:uiPriority w:val="29"/>
    <w:qFormat/>
    <w:pPr>
      <w:ind w:left="720" w:right="720"/>
    </w:pPr>
    <w:rPr>
      <w:i/>
    </w:rPr>
  </w:style>
  <w:style w:type="paragraph" w:styleId="720">
    <w:name w:val="Intense Quote"/>
    <w:basedOn w:val="674"/>
    <w:next w:val="674"/>
    <w:link w:val="69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21">
    <w:name w:val="Колонтитулы"/>
    <w:basedOn w:val="674"/>
    <w:qFormat/>
  </w:style>
  <w:style w:type="paragraph" w:styleId="722">
    <w:name w:val="Header"/>
    <w:basedOn w:val="674"/>
    <w:link w:val="698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23">
    <w:name w:val="Footer"/>
    <w:basedOn w:val="674"/>
    <w:link w:val="699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24">
    <w:name w:val="footnote text"/>
    <w:basedOn w:val="674"/>
    <w:link w:val="70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25">
    <w:name w:val="endnote text"/>
    <w:basedOn w:val="674"/>
    <w:link w:val="70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26">
    <w:name w:val="toc 1"/>
    <w:basedOn w:val="674"/>
    <w:next w:val="674"/>
    <w:uiPriority w:val="39"/>
    <w:unhideWhenUsed/>
    <w:pPr>
      <w:spacing w:before="0" w:after="57"/>
    </w:pPr>
  </w:style>
  <w:style w:type="paragraph" w:styleId="727">
    <w:name w:val="toc 2"/>
    <w:basedOn w:val="674"/>
    <w:next w:val="674"/>
    <w:uiPriority w:val="39"/>
    <w:unhideWhenUsed/>
    <w:pPr>
      <w:ind w:left="283"/>
      <w:spacing w:before="0" w:after="57"/>
    </w:pPr>
  </w:style>
  <w:style w:type="paragraph" w:styleId="728">
    <w:name w:val="toc 3"/>
    <w:basedOn w:val="674"/>
    <w:next w:val="674"/>
    <w:uiPriority w:val="39"/>
    <w:unhideWhenUsed/>
    <w:pPr>
      <w:ind w:left="567"/>
      <w:spacing w:before="0" w:after="57"/>
    </w:pPr>
  </w:style>
  <w:style w:type="paragraph" w:styleId="729">
    <w:name w:val="toc 4"/>
    <w:basedOn w:val="674"/>
    <w:next w:val="674"/>
    <w:uiPriority w:val="39"/>
    <w:unhideWhenUsed/>
    <w:pPr>
      <w:ind w:left="850"/>
      <w:spacing w:before="0" w:after="57"/>
    </w:pPr>
  </w:style>
  <w:style w:type="paragraph" w:styleId="730">
    <w:name w:val="toc 5"/>
    <w:basedOn w:val="674"/>
    <w:next w:val="674"/>
    <w:uiPriority w:val="39"/>
    <w:unhideWhenUsed/>
    <w:pPr>
      <w:ind w:left="1134"/>
      <w:spacing w:before="0" w:after="57"/>
    </w:pPr>
  </w:style>
  <w:style w:type="paragraph" w:styleId="731">
    <w:name w:val="toc 6"/>
    <w:basedOn w:val="674"/>
    <w:next w:val="674"/>
    <w:uiPriority w:val="39"/>
    <w:unhideWhenUsed/>
    <w:pPr>
      <w:ind w:left="1417"/>
      <w:spacing w:before="0" w:after="57"/>
    </w:pPr>
  </w:style>
  <w:style w:type="paragraph" w:styleId="732">
    <w:name w:val="toc 7"/>
    <w:basedOn w:val="674"/>
    <w:next w:val="674"/>
    <w:uiPriority w:val="39"/>
    <w:unhideWhenUsed/>
    <w:pPr>
      <w:ind w:left="1701"/>
      <w:spacing w:before="0" w:after="57"/>
    </w:pPr>
  </w:style>
  <w:style w:type="paragraph" w:styleId="733">
    <w:name w:val="toc 8"/>
    <w:basedOn w:val="674"/>
    <w:next w:val="674"/>
    <w:uiPriority w:val="39"/>
    <w:unhideWhenUsed/>
    <w:pPr>
      <w:ind w:left="1984"/>
      <w:spacing w:before="0" w:after="57"/>
    </w:pPr>
  </w:style>
  <w:style w:type="paragraph" w:styleId="734">
    <w:name w:val="toc 9"/>
    <w:basedOn w:val="674"/>
    <w:next w:val="674"/>
    <w:uiPriority w:val="39"/>
    <w:unhideWhenUsed/>
    <w:pPr>
      <w:ind w:left="2268"/>
      <w:spacing w:before="0" w:after="57"/>
    </w:pPr>
  </w:style>
  <w:style w:type="paragraph" w:styleId="735">
    <w:name w:val="index heading"/>
    <w:basedOn w:val="711"/>
  </w:style>
  <w:style w:type="paragraph" w:styleId="736">
    <w:name w:val="TOC Heading"/>
    <w:uiPriority w:val="39"/>
    <w:unhideWhenUsed/>
    <w:qFormat/>
    <w:pPr>
      <w:jc w:val="left"/>
      <w:spacing w:before="0" w:after="160" w:line="259" w:lineRule="auto"/>
      <w:widowControl/>
    </w:pPr>
    <w:rPr>
      <w:rFonts w:ascii="Calibri" w:hAnsi="Calibri" w:eastAsia="Calibri" w:cs="Liberation Sans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37">
    <w:name w:val="table of figures"/>
    <w:basedOn w:val="674"/>
    <w:next w:val="674"/>
    <w:uiPriority w:val="99"/>
    <w:unhideWhenUsed/>
    <w:pPr>
      <w:spacing w:before="0" w:after="0"/>
    </w:pPr>
  </w:style>
  <w:style w:type="paragraph" w:styleId="738">
    <w:name w:val="Normal (Web)"/>
    <w:basedOn w:val="674"/>
    <w:uiPriority w:val="99"/>
    <w:unhideWhenUsed/>
    <w:qFormat/>
    <w:rPr>
      <w:rFonts w:ascii="Times New Roman" w:hAnsi="Times New Roman" w:cs="Times New Roman"/>
      <w:sz w:val="24"/>
      <w:szCs w:val="24"/>
    </w:rPr>
  </w:style>
  <w:style w:type="paragraph" w:styleId="739">
    <w:name w:val="List Paragraph"/>
    <w:basedOn w:val="674"/>
    <w:uiPriority w:val="34"/>
    <w:qFormat/>
    <w:pPr>
      <w:contextualSpacing/>
      <w:ind w:left="720"/>
      <w:spacing w:before="0" w:after="160"/>
    </w:pPr>
  </w:style>
  <w:style w:type="numbering" w:styleId="740" w:default="1">
    <w:name w:val="Без списка"/>
    <w:uiPriority w:val="99"/>
    <w:semiHidden/>
    <w:unhideWhenUsed/>
    <w:qFormat/>
  </w:style>
  <w:style w:type="table" w:styleId="74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Table Grid"/>
    <w:basedOn w:val="74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3" w:customStyle="1">
    <w:name w:val="Table Grid Light"/>
    <w:basedOn w:val="74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4">
    <w:name w:val="Plain Table 1"/>
    <w:basedOn w:val="74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45">
    <w:name w:val="Plain Table 2"/>
    <w:basedOn w:val="74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46">
    <w:name w:val="Plain Table 3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47">
    <w:name w:val="Plain Table 4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48">
    <w:name w:val="Plain Table 5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0" w:customStyle="1">
    <w:name w:val="Grid Table 1 Light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sz w:val="22"/>
      </w:rPr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1" w:customStyle="1">
    <w:name w:val="Grid Table 1 Light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2" w:customStyle="1">
    <w:name w:val="Grid Table 1 Light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3" w:customStyle="1">
    <w:name w:val="Grid Table 1 Light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4" w:customStyle="1">
    <w:name w:val="Grid Table 1 Light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sz w:val="22"/>
      </w:rPr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EC4E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5" w:customStyle="1">
    <w:name w:val="Grid Table 1 Light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6">
    <w:name w:val="Grid Table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sz w:val="22"/>
      </w:rPr>
      <w:tcPr>
        <w:shd w:val="clear" w:color="d8e2f3" w:fill="d8e2f3" w:themeFill="accent1" w:themeFillTint="34"/>
      </w:tcPr>
    </w:tblStylePr>
    <w:tblStylePr w:type="band1Vert">
      <w:rPr>
        <w:sz w:val="22"/>
      </w:rPr>
      <w:tcPr>
        <w:shd w:val="clear" w:color="d8e2f3" w:fill="d8e2f3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  <w:tcPr>
        <w:shd w:val="clear" w:color="ddeaf6" w:fill="ddeaf6" w:themeFill="accent5" w:themeFillTint="34"/>
      </w:tcPr>
    </w:tblStylePr>
    <w:tblStylePr w:type="band1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sz w:val="22"/>
      </w:rPr>
      <w:tcPr>
        <w:shd w:val="clear" w:color="d8e2f3" w:fill="d8e2f3" w:themeFill="accent1" w:themeFillTint="34"/>
      </w:tcPr>
    </w:tblStylePr>
    <w:tblStylePr w:type="band1Vert">
      <w:rPr>
        <w:sz w:val="22"/>
      </w:rPr>
      <w:tcPr>
        <w:shd w:val="clear" w:color="d8e2f3" w:fill="d8e2f3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sz w:val="22"/>
      </w:rPr>
      <w:tcPr>
        <w:shd w:val="clear" w:color="ddeaf6" w:fill="ddeaf6" w:themeFill="accent5" w:themeFillTint="34"/>
      </w:tcPr>
    </w:tblStylePr>
    <w:tblStylePr w:type="band1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7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71" w:customStyle="1">
    <w:name w:val="Grid Table 4 - Accent 1"/>
    <w:basedOn w:val="7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dae3f3" w:fill="dae3f3" w:themeFill="accent1" w:themeFillTint="32"/>
      </w:tcPr>
    </w:tblStylePr>
    <w:tblStylePr w:type="band1Vert">
      <w:rPr>
        <w:sz w:val="22"/>
      </w:rPr>
      <w:tcPr>
        <w:shd w:val="clear" w:color="dae3f3" w:fill="dae3f3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37dc8" w:fill="537dc8" w:themeFill="accent1" w:themeFillTint="EA"/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37DC8" w:themeColor="accent1" w:sz="4" w:space="0"/>
        </w:tcBorders>
      </w:tcPr>
    </w:tblStylePr>
  </w:style>
  <w:style w:type="table" w:styleId="772" w:customStyle="1">
    <w:name w:val="Grid Table 4 - Accent 2"/>
    <w:basedOn w:val="7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184" w:themeColor="accent2" w:sz="4" w:space="0"/>
        </w:tcBorders>
      </w:tcPr>
    </w:tblStylePr>
  </w:style>
  <w:style w:type="table" w:styleId="773" w:customStyle="1">
    <w:name w:val="Grid Table 4 - Accent 3"/>
    <w:basedOn w:val="7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774" w:customStyle="1">
    <w:name w:val="Grid Table 4 - Accent 4"/>
    <w:basedOn w:val="7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5" w:themeColor="accent4" w:sz="4" w:space="0"/>
        </w:tcBorders>
      </w:tcPr>
    </w:tblStylePr>
  </w:style>
  <w:style w:type="table" w:styleId="775" w:customStyle="1">
    <w:name w:val="Grid Table 4 - Accent 5"/>
    <w:basedOn w:val="7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ddeaf6" w:fill="ddeaf6" w:themeFill="accent5" w:themeFillTint="34"/>
      </w:tcPr>
    </w:tblStylePr>
    <w:tblStylePr w:type="band1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5" w:sz="4" w:space="0"/>
        </w:tcBorders>
      </w:tcPr>
    </w:tblStylePr>
  </w:style>
  <w:style w:type="table" w:styleId="776" w:customStyle="1">
    <w:name w:val="Grid Table 4 - Accent 6"/>
    <w:basedOn w:val="7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777">
    <w:name w:val="Grid Table 5 Dark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1" w:themeFillTint="75"/>
      </w:tcPr>
    </w:tblStylePr>
    <w:tblStylePr w:type="band1Vert">
      <w:tcPr>
        <w:shd w:val="clear" w:color="a9bee4" w:fill="a9bee4" w:themeFill="accent1" w:themeFillTint="75"/>
      </w:tcPr>
    </w:tblStylePr>
    <w:tblStylePr w:type="firstCol">
      <w:rPr>
        <w:b/>
        <w:sz w:val="22"/>
      </w:rPr>
      <w:tcPr>
        <w:shd w:val="clear" w:color="4472c4" w:fill="4472c4" w:themeFill="accent1"/>
      </w:tcPr>
    </w:tblStylePr>
    <w:tblStylePr w:type="firstRow">
      <w:rPr>
        <w:b/>
        <w:sz w:val="22"/>
      </w:rPr>
      <w:tcPr>
        <w:shd w:val="clear" w:color="4472c4" w:fill="4472c4" w:themeFill="accent1"/>
      </w:tcPr>
    </w:tblStylePr>
    <w:tblStylePr w:type="lastCol">
      <w:rPr>
        <w:b/>
        <w:sz w:val="22"/>
      </w:rPr>
      <w:tcPr>
        <w:shd w:val="clear" w:color="4472c4" w:fill="4472c4" w:themeFill="accent1"/>
      </w:tcPr>
    </w:tblStylePr>
    <w:tblStylePr w:type="lastRow">
      <w:rPr>
        <w:b/>
        <w:sz w:val="22"/>
      </w:rPr>
      <w:tcPr>
        <w:shd w:val="clear" w:color="4472c4" w:fill="4472c4" w:themeFill="accen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5" w:themeFillTint="75"/>
      </w:tcPr>
    </w:tblStylePr>
    <w:tblStylePr w:type="band1Vert">
      <w:tcPr>
        <w:shd w:val="clear" w:color="b3d0eb" w:fill="b3d0eb" w:themeFill="accent5" w:themeFillTint="75"/>
      </w:tcPr>
    </w:tblStylePr>
    <w:tblStylePr w:type="firstCol">
      <w:rPr>
        <w:b/>
        <w:sz w:val="22"/>
      </w:rPr>
      <w:tcPr>
        <w:shd w:val="clear" w:color="5b9bd5" w:fill="5b9bd5" w:themeFill="accent5"/>
      </w:tcPr>
    </w:tblStylePr>
    <w:tblStylePr w:type="firstRow">
      <w:rPr>
        <w:b/>
        <w:sz w:val="22"/>
      </w:rPr>
      <w:tcPr>
        <w:shd w:val="clear" w:color="5b9bd5" w:fill="5b9bd5" w:themeFill="accent5"/>
      </w:tcPr>
    </w:tblStylePr>
    <w:tblStylePr w:type="lastCol">
      <w:rPr>
        <w:b/>
        <w:sz w:val="22"/>
      </w:rPr>
      <w:tcPr>
        <w:shd w:val="clear" w:color="5b9bd5" w:fill="5b9bd5" w:themeFill="accent5"/>
      </w:tcPr>
    </w:tblStylePr>
    <w:tblStylePr w:type="lastRow">
      <w:rPr>
        <w:b/>
        <w:sz w:val="22"/>
      </w:rPr>
      <w:tcPr>
        <w:shd w:val="clear" w:color="5b9bd5" w:fill="5b9bd5" w:themeFill="accent5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784">
    <w:name w:val="Grid Table 6 Colorful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5" w:customStyle="1">
    <w:name w:val="Grid Table 6 Colorful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d8e2f3" w:fill="d8e2f3" w:themeFill="accent1" w:themeFillTint="34"/>
      </w:tcPr>
    </w:tblStylePr>
    <w:tblStylePr w:type="band1Vert"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6" w:customStyle="1">
    <w:name w:val="Grid Table 6 Colorful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7" w:customStyle="1">
    <w:name w:val="Grid Table 6 Colorful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8" w:customStyle="1">
    <w:name w:val="Grid Table 6 Colorful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9" w:customStyle="1">
    <w:name w:val="Grid Table 6 Colorful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ddeaf6" w:fill="ddeaf6" w:themeFill="accent5" w:themeFillTint="34"/>
      </w:tcPr>
    </w:tblStylePr>
    <w:tblStylePr w:type="band1Vert"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90" w:customStyle="1">
    <w:name w:val="Grid Table 6 Colorful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91">
    <w:name w:val="Grid Table 7 Colorful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d8e2f3" w:fill="d8e2f3" w:themeFill="accent1" w:themeFillTint="34"/>
      </w:tcPr>
    </w:tblStylePr>
    <w:tblStylePr w:type="band1Vert"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sz="4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sz="4" w:space="0"/>
          <w:right w:val="none" w:color="000000" w:sz="0" w:space="0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 w:themeFill="light1"/>
        <w:tcBorders>
          <w:top w:val="single" w:color="A0B7E1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ddeaf6" w:fill="ddeaf6" w:themeFill="accent5" w:themeFillTint="34"/>
      </w:tcPr>
    </w:tblStylePr>
    <w:tblStylePr w:type="band1Vert"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sz="4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sz="4" w:space="0"/>
          <w:right w:val="none" w:color="000000" w:sz="0" w:space="0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 w:themeFill="light1"/>
        <w:tcBorders>
          <w:top w:val="single" w:color="A2C6E7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>
    <w:name w:val="List Table 1 Light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1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fill="cfdbf0" w:themeFill="accent1" w:themeFillTint="40"/>
      </w:tcPr>
    </w:tblStylePr>
    <w:tblStylePr w:type="band1Vert">
      <w:tcPr>
        <w:shd w:val="clear" w:color="cfdbf0" w:fill="cfdbf0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2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3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4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5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fill="d5e5f4" w:themeFill="accent5" w:themeFillTint="40"/>
      </w:tcPr>
    </w:tblStylePr>
    <w:tblStylePr w:type="band1Vert">
      <w:tcPr>
        <w:shd w:val="clear" w:color="d5e5f4" w:fill="d5e5f4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6"/>
    <w:basedOn w:val="7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806" w:customStyle="1">
    <w:name w:val="List Table 2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cfdbf0" w:fill="cfdbf0" w:themeFill="accent1" w:themeFillTint="40"/>
      </w:tcPr>
    </w:tblStylePr>
    <w:tblStylePr w:type="band1Vert">
      <w:rPr>
        <w:sz w:val="22"/>
      </w:rPr>
      <w:tcPr>
        <w:shd w:val="clear" w:color="cfdbf0" w:fill="cfdbf0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</w:style>
  <w:style w:type="table" w:styleId="807" w:customStyle="1">
    <w:name w:val="List Table 2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808" w:customStyle="1">
    <w:name w:val="List Table 2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809" w:customStyle="1">
    <w:name w:val="List Table 2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810" w:customStyle="1">
    <w:name w:val="List Table 2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d5e5f4" w:fill="d5e5f4" w:themeFill="accent5" w:themeFillTint="40"/>
      </w:tcPr>
    </w:tblStylePr>
    <w:tblStylePr w:type="band1Vert">
      <w:rPr>
        <w:sz w:val="22"/>
      </w:rPr>
      <w:tcPr>
        <w:shd w:val="clear" w:color="d5e5f4" w:fill="d5e5f4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</w:style>
  <w:style w:type="table" w:styleId="811" w:customStyle="1">
    <w:name w:val="List Table 2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812">
    <w:name w:val="List Table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3" w:customStyle="1">
    <w:name w:val="List Table 3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4" w:customStyle="1">
    <w:name w:val="List Table 3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5" w:customStyle="1">
    <w:name w:val="List Table 3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6" w:customStyle="1">
    <w:name w:val="List Table 3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7" w:customStyle="1">
    <w:name w:val="List Table 3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sz w:val="22"/>
      </w:rPr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c2e5" w:fill="9bc2e5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8" w:customStyle="1">
    <w:name w:val="List Table 3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9">
    <w:name w:val="List Table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0" w:customStyle="1">
    <w:name w:val="List Table 4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sz w:val="22"/>
      </w:rPr>
      <w:tcPr>
        <w:shd w:val="clear" w:color="cfdbf0" w:fill="cfdbf0" w:themeFill="accent1" w:themeFillTint="40"/>
      </w:tcPr>
    </w:tblStylePr>
    <w:tblStylePr w:type="band1Vert">
      <w:rPr>
        <w:sz w:val="22"/>
      </w:rPr>
      <w:tcPr>
        <w:shd w:val="clear" w:color="cfdbf0" w:fill="cfdbf0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1" w:customStyle="1">
    <w:name w:val="List Table 4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2" w:customStyle="1">
    <w:name w:val="List Table 4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3" w:customStyle="1">
    <w:name w:val="List Table 4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4" w:customStyle="1">
    <w:name w:val="List Table 4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sz w:val="22"/>
      </w:rPr>
      <w:tcPr>
        <w:shd w:val="clear" w:color="d5e5f4" w:fill="d5e5f4" w:themeFill="accent5" w:themeFillTint="40"/>
      </w:tcPr>
    </w:tblStylePr>
    <w:tblStylePr w:type="band1Vert">
      <w:rPr>
        <w:sz w:val="22"/>
      </w:rPr>
      <w:tcPr>
        <w:shd w:val="clear" w:color="d5e5f4" w:fill="d5e5f4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5" w:customStyle="1">
    <w:name w:val="List Table 4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6">
    <w:name w:val="List Table 5 Dark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7" w:customStyle="1">
    <w:name w:val="List Table 5 Dark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cPr>
        <w:shd w:val="clear" w:color="4472c4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8" w:customStyle="1">
    <w:name w:val="List Table 5 Dark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9" w:customStyle="1">
    <w:name w:val="List Table 5 Dark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0" w:customStyle="1">
    <w:name w:val="List Table 5 Dark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1" w:customStyle="1">
    <w:name w:val="List Table 5 Dark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cPr>
        <w:shd w:val="clear" w:color="9bc2e5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 w:themeFill="accent5" w:themeFillTint="9A"/>
        <w:tcBorders>
          <w:top w:val="single" w:color="9BC2E5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2" w:customStyle="1">
    <w:name w:val="List Table 5 Dark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3">
    <w:name w:val="List Table 6 Colorful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834" w:customStyle="1">
    <w:name w:val="List Table 6 Colorful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cfdbf0" w:fill="cfdbf0" w:themeFill="accent1" w:themeFillTint="40"/>
      </w:tcPr>
    </w:tblStylePr>
    <w:tblStylePr w:type="band1Vert"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5" w:customStyle="1">
    <w:name w:val="List Table 6 Colorful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836" w:customStyle="1">
    <w:name w:val="List Table 6 Colorful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837" w:customStyle="1">
    <w:name w:val="List Table 6 Colorful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838" w:customStyle="1">
    <w:name w:val="List Table 6 Colorful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d5e5f4" w:fill="d5e5f4" w:themeFill="accent5" w:themeFillTint="40"/>
      </w:tcPr>
    </w:tblStylePr>
    <w:tblStylePr w:type="band1Vert"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sz="4" w:space="0"/>
        </w:tcBorders>
      </w:tcPr>
    </w:tblStylePr>
  </w:style>
  <w:style w:type="table" w:styleId="839" w:customStyle="1">
    <w:name w:val="List Table 6 Colorful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840">
    <w:name w:val="List Table 7 Colorful"/>
    <w:basedOn w:val="7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cfdbf0" w:fill="cfdbf0" w:themeFill="accent1" w:themeFillTint="40"/>
      </w:tcPr>
    </w:tblStylePr>
    <w:tblStylePr w:type="band1Vert"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d5e5f4" w:fill="d5e5f4" w:themeFill="accent5" w:themeFillTint="40"/>
      </w:tcPr>
    </w:tblStylePr>
    <w:tblStylePr w:type="band1Vert"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sz="4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sz="4" w:space="0"/>
          <w:right w:val="none" w:color="000000" w:sz="0" w:space="0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 w:themeFill="light1"/>
        <w:tcBorders>
          <w:top w:val="single" w:color="9BC2E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ned - Accent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848" w:customStyle="1">
    <w:name w:val="Lined - Accent 1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 w:themeFill="accent1" w:themeFillTint="50"/>
      </w:tcPr>
    </w:tblStylePr>
    <w:tblStylePr w:type="band2Vert">
      <w:rPr>
        <w:sz w:val="22"/>
      </w:rPr>
      <w:tcPr>
        <w:shd w:val="clear" w:color="c4d2ec" w:fill="c4d2ec" w:themeFill="accent1" w:themeFillTint="50"/>
      </w:tcPr>
    </w:tblStylePr>
    <w:tblStylePr w:type="firstCol">
      <w:rPr>
        <w:sz w:val="22"/>
      </w:rPr>
      <w:tcPr>
        <w:shd w:val="clear" w:color="537dc8" w:fill="537dc8" w:themeFill="accent1" w:themeFillTint="EA"/>
      </w:tcPr>
    </w:tblStylePr>
    <w:tblStylePr w:type="firstRow">
      <w:rPr>
        <w:sz w:val="22"/>
      </w:rPr>
      <w:tcPr>
        <w:shd w:val="clear" w:color="537dc8" w:fill="537dc8" w:themeFill="accent1" w:themeFillTint="EA"/>
      </w:tcPr>
    </w:tblStylePr>
    <w:tblStylePr w:type="lastCol">
      <w:rPr>
        <w:sz w:val="22"/>
      </w:rPr>
      <w:tcPr>
        <w:shd w:val="clear" w:color="537dc8" w:fill="537dc8" w:themeFill="accent1" w:themeFillTint="EA"/>
      </w:tcPr>
    </w:tblStylePr>
    <w:tblStylePr w:type="lastRow">
      <w:rPr>
        <w:sz w:val="22"/>
      </w:rPr>
      <w:tcPr>
        <w:shd w:val="clear" w:color="537dc8" w:fill="537dc8" w:themeFill="accent1" w:themeFillTint="EA"/>
      </w:tcPr>
    </w:tblStylePr>
  </w:style>
  <w:style w:type="table" w:styleId="849" w:customStyle="1">
    <w:name w:val="Lined - Accent 2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850" w:customStyle="1">
    <w:name w:val="Lined - Accent 3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851" w:customStyle="1">
    <w:name w:val="Lined - Accent 4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852" w:customStyle="1">
    <w:name w:val="Lined - Accent 5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 w:themeFill="accent5" w:themeFillTint="34"/>
      </w:tcPr>
    </w:tblStylePr>
    <w:tblStylePr w:type="band2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sz w:val="22"/>
      </w:rPr>
      <w:tcPr>
        <w:shd w:val="clear" w:color="5b9bd5" w:fill="5b9bd5" w:themeFill="accent5"/>
      </w:tcPr>
    </w:tblStylePr>
    <w:tblStylePr w:type="firstRow">
      <w:rPr>
        <w:sz w:val="22"/>
      </w:rPr>
      <w:tcPr>
        <w:shd w:val="clear" w:color="5b9bd5" w:fill="5b9bd5" w:themeFill="accent5"/>
      </w:tcPr>
    </w:tblStylePr>
    <w:tblStylePr w:type="lastCol">
      <w:rPr>
        <w:sz w:val="22"/>
      </w:rPr>
      <w:tcPr>
        <w:shd w:val="clear" w:color="5b9bd5" w:fill="5b9bd5" w:themeFill="accent5"/>
      </w:tcPr>
    </w:tblStylePr>
    <w:tblStylePr w:type="lastRow">
      <w:rPr>
        <w:sz w:val="22"/>
      </w:rPr>
      <w:tcPr>
        <w:shd w:val="clear" w:color="5b9bd5" w:fill="5b9bd5" w:themeFill="accent5"/>
      </w:tcPr>
    </w:tblStylePr>
  </w:style>
  <w:style w:type="table" w:styleId="853" w:customStyle="1">
    <w:name w:val="Lined - Accent 6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854" w:customStyle="1">
    <w:name w:val="Bordered &amp; Lined - Accent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855" w:customStyle="1">
    <w:name w:val="Bordered &amp; Lined - Accent 1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 w:themeFill="accent1" w:themeFillTint="50"/>
      </w:tcPr>
    </w:tblStylePr>
    <w:tblStylePr w:type="band2Vert">
      <w:rPr>
        <w:sz w:val="22"/>
      </w:rPr>
      <w:tcPr>
        <w:shd w:val="clear" w:color="c4d2ec" w:fill="c4d2ec" w:themeFill="accent1" w:themeFillTint="50"/>
      </w:tcPr>
    </w:tblStylePr>
    <w:tblStylePr w:type="firstCol">
      <w:rPr>
        <w:sz w:val="22"/>
      </w:rPr>
      <w:tcPr>
        <w:shd w:val="clear" w:color="537dc8" w:fill="537dc8" w:themeFill="accent1" w:themeFillTint="EA"/>
      </w:tcPr>
    </w:tblStylePr>
    <w:tblStylePr w:type="firstRow">
      <w:rPr>
        <w:sz w:val="22"/>
      </w:rPr>
      <w:tcPr>
        <w:shd w:val="clear" w:color="537dc8" w:fill="537dc8" w:themeFill="accent1" w:themeFillTint="EA"/>
      </w:tcPr>
    </w:tblStylePr>
    <w:tblStylePr w:type="lastCol">
      <w:rPr>
        <w:sz w:val="22"/>
      </w:rPr>
      <w:tcPr>
        <w:shd w:val="clear" w:color="537dc8" w:fill="537dc8" w:themeFill="accent1" w:themeFillTint="EA"/>
      </w:tcPr>
    </w:tblStylePr>
    <w:tblStylePr w:type="lastRow">
      <w:rPr>
        <w:sz w:val="22"/>
      </w:rPr>
      <w:tcPr>
        <w:shd w:val="clear" w:color="537dc8" w:fill="537dc8" w:themeFill="accent1" w:themeFillTint="EA"/>
      </w:tcPr>
    </w:tblStylePr>
  </w:style>
  <w:style w:type="table" w:styleId="856" w:customStyle="1">
    <w:name w:val="Bordered &amp; Lined - Accent 2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857" w:customStyle="1">
    <w:name w:val="Bordered &amp; Lined - Accent 3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858" w:customStyle="1">
    <w:name w:val="Bordered &amp; Lined - Accent 4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859" w:customStyle="1">
    <w:name w:val="Bordered &amp; Lined - Accent 5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 w:themeFill="accent5" w:themeFillTint="34"/>
      </w:tcPr>
    </w:tblStylePr>
    <w:tblStylePr w:type="band2Vert">
      <w:rPr>
        <w:sz w:val="22"/>
      </w:rPr>
      <w:tcPr>
        <w:shd w:val="clear" w:color="ddeaf6" w:fill="ddeaf6" w:themeFill="accent5" w:themeFillTint="34"/>
      </w:tcPr>
    </w:tblStylePr>
    <w:tblStylePr w:type="firstCol">
      <w:rPr>
        <w:sz w:val="22"/>
      </w:rPr>
      <w:tcPr>
        <w:shd w:val="clear" w:color="5b9bd5" w:fill="5b9bd5" w:themeFill="accent5"/>
      </w:tcPr>
    </w:tblStylePr>
    <w:tblStylePr w:type="firstRow">
      <w:rPr>
        <w:sz w:val="22"/>
      </w:rPr>
      <w:tcPr>
        <w:shd w:val="clear" w:color="5b9bd5" w:fill="5b9bd5" w:themeFill="accent5"/>
      </w:tcPr>
    </w:tblStylePr>
    <w:tblStylePr w:type="lastCol">
      <w:rPr>
        <w:sz w:val="22"/>
      </w:rPr>
      <w:tcPr>
        <w:shd w:val="clear" w:color="5b9bd5" w:fill="5b9bd5" w:themeFill="accent5"/>
      </w:tcPr>
    </w:tblStylePr>
    <w:tblStylePr w:type="lastRow">
      <w:rPr>
        <w:sz w:val="22"/>
      </w:rPr>
      <w:tcPr>
        <w:shd w:val="clear" w:color="5b9bd5" w:fill="5b9bd5" w:themeFill="accent5"/>
      </w:tcPr>
    </w:tblStylePr>
  </w:style>
  <w:style w:type="table" w:styleId="860" w:customStyle="1">
    <w:name w:val="Bordered &amp; Lined - Accent 6"/>
    <w:basedOn w:val="74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861" w:customStyle="1">
    <w:name w:val="Bordered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862" w:customStyle="1">
    <w:name w:val="Bordered - Accent 1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sz w:val="22"/>
      </w:rPr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3" w:customStyle="1">
    <w:name w:val="Bordered - Accent 2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864" w:customStyle="1">
    <w:name w:val="Bordered - Accent 3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865" w:customStyle="1">
    <w:name w:val="Bordered - Accent 4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866" w:customStyle="1">
    <w:name w:val="Bordered - Accent 5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sz w:val="22"/>
      </w:rPr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C2E5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BC2E5" w:themeColor="accent5" w:sz="12" w:space="0"/>
        </w:tcBorders>
      </w:tcPr>
    </w:tblStylePr>
    <w:tblStylePr w:type="lastRow">
      <w:rPr>
        <w:sz w:val="22"/>
      </w:rPr>
      <w:tcPr>
        <w:tcBorders>
          <w:top w:val="single" w:color="9BC2E5" w:themeColor="accent5" w:sz="12" w:space="0"/>
        </w:tcBorders>
      </w:tcPr>
    </w:tblStylePr>
  </w:style>
  <w:style w:type="table" w:styleId="867" w:customStyle="1">
    <w:name w:val="Bordered - Accent 6"/>
    <w:basedOn w:val="7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character" w:styleId="868" w:customStyle="1">
    <w:name w:val="Strong"/>
    <w:basedOn w:val="697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Nadezhda.Karelina@tplusgroup.ru" TargetMode="External"/><Relationship Id="rId10" Type="http://schemas.openxmlformats.org/officeDocument/2006/relationships/hyperlink" Target="mailto:info@tplusgroup.ru" TargetMode="External"/><Relationship Id="rId11" Type="http://schemas.openxmlformats.org/officeDocument/2006/relationships/hyperlink" Target="mailto:info@cpr-rotec.ru" TargetMode="External"/><Relationship Id="rId12" Type="http://schemas.openxmlformats.org/officeDocument/2006/relationships/hyperlink" Target="mailto:k.kanashevskij@cpr-rotec.ru" TargetMode="External"/><Relationship Id="rId13" Type="http://schemas.openxmlformats.org/officeDocument/2006/relationships/hyperlink" Target="mailto:mvchirkova@perm.permkrai.ru" TargetMode="External"/><Relationship Id="rId14" Type="http://schemas.openxmlformats.org/officeDocument/2006/relationships/hyperlink" Target="https://disk.360.yandex.ru/d/3bCY8QmPshpnAg" TargetMode="External"/><Relationship Id="rId15" Type="http://schemas.openxmlformats.org/officeDocument/2006/relationships/hyperlink" Target="mailto:uep@perm.permkrai.ru" TargetMode="External"/><Relationship Id="rId16" Type="http://schemas.openxmlformats.org/officeDocument/2006/relationships/hyperlink" Target="mailto:uep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2A8A-221D-4FB4-808C-2CFC5593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 Евгений Николаевич</dc:creator>
  <dc:description/>
  <dc:language>ru-RU</dc:language>
  <cp:lastModifiedBy>andruschenko-ss</cp:lastModifiedBy>
  <cp:revision>14</cp:revision>
  <dcterms:created xsi:type="dcterms:W3CDTF">2026-07-22T11:25:00Z</dcterms:created>
  <dcterms:modified xsi:type="dcterms:W3CDTF">2026-07-24T05:36:17Z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