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E0" w:rsidRDefault="00BA04E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A04E0" w:rsidRDefault="00BA04E0">
      <w:pPr>
        <w:pStyle w:val="ConsPlusNormal"/>
        <w:jc w:val="both"/>
        <w:outlineLvl w:val="0"/>
      </w:pPr>
    </w:p>
    <w:p w:rsidR="00BA04E0" w:rsidRDefault="00BA04E0">
      <w:pPr>
        <w:pStyle w:val="ConsPlusTitle"/>
        <w:jc w:val="center"/>
      </w:pPr>
      <w:r>
        <w:t>АДМИНИСТРАЦИЯ ГОРОДА ПЕРМИ</w:t>
      </w:r>
    </w:p>
    <w:p w:rsidR="00BA04E0" w:rsidRDefault="00BA04E0">
      <w:pPr>
        <w:pStyle w:val="ConsPlusTitle"/>
        <w:jc w:val="center"/>
      </w:pPr>
    </w:p>
    <w:p w:rsidR="00BA04E0" w:rsidRDefault="00BA04E0">
      <w:pPr>
        <w:pStyle w:val="ConsPlusTitle"/>
        <w:jc w:val="center"/>
      </w:pPr>
      <w:r>
        <w:t>ПОСТАНОВЛЕНИЕ</w:t>
      </w:r>
    </w:p>
    <w:p w:rsidR="00BA04E0" w:rsidRDefault="00BA04E0">
      <w:pPr>
        <w:pStyle w:val="ConsPlusTitle"/>
        <w:jc w:val="center"/>
      </w:pPr>
      <w:r>
        <w:t>от 17 августа 2012 г. N 466</w:t>
      </w:r>
    </w:p>
    <w:p w:rsidR="00BA04E0" w:rsidRDefault="00BA04E0">
      <w:pPr>
        <w:pStyle w:val="ConsPlusTitle"/>
        <w:jc w:val="center"/>
      </w:pPr>
    </w:p>
    <w:p w:rsidR="00BA04E0" w:rsidRDefault="00BA04E0">
      <w:pPr>
        <w:pStyle w:val="ConsPlusTitle"/>
        <w:jc w:val="center"/>
      </w:pPr>
      <w:r>
        <w:t>ОБ УСТАНОВЛЕНИИ РАСХОДНОГО ОБЯЗАТЕЛЬСТВА ПЕРМСКОГО</w:t>
      </w:r>
    </w:p>
    <w:p w:rsidR="00BA04E0" w:rsidRDefault="00BA04E0">
      <w:pPr>
        <w:pStyle w:val="ConsPlusTitle"/>
        <w:jc w:val="center"/>
      </w:pPr>
      <w:r>
        <w:t>ГОРОДСКОГО ОКРУГА ПО ВОПРОСАМ МЕСТНОГО ЗНАЧЕНИЯ В СФЕРЕ</w:t>
      </w:r>
    </w:p>
    <w:p w:rsidR="00BA04E0" w:rsidRDefault="00BA04E0">
      <w:pPr>
        <w:pStyle w:val="ConsPlusTitle"/>
        <w:jc w:val="center"/>
      </w:pPr>
      <w:r>
        <w:t>РЕАЛИЗАЦИИ ПРИРОДООХРАННЫХ МЕРОПРИЯТИЙ НА ТЕРРИТОРИИ</w:t>
      </w:r>
    </w:p>
    <w:p w:rsidR="00BA04E0" w:rsidRDefault="00BA04E0">
      <w:pPr>
        <w:pStyle w:val="ConsPlusTitle"/>
        <w:jc w:val="center"/>
      </w:pPr>
      <w:r>
        <w:t>ГОРОДА ПЕРМИ</w:t>
      </w:r>
    </w:p>
    <w:p w:rsidR="00BA04E0" w:rsidRDefault="00BA04E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A04E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4E0" w:rsidRDefault="00BA04E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4E0" w:rsidRDefault="00BA04E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4E0" w:rsidRDefault="00BA04E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A04E0" w:rsidRDefault="00BA04E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07.12.2016 </w:t>
            </w:r>
            <w:hyperlink r:id="rId6">
              <w:r>
                <w:rPr>
                  <w:color w:val="0000FF"/>
                </w:rPr>
                <w:t>N 1085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A04E0" w:rsidRDefault="00BA04E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09.11.2018 </w:t>
            </w:r>
            <w:hyperlink r:id="rId7">
              <w:r>
                <w:rPr>
                  <w:color w:val="0000FF"/>
                </w:rPr>
                <w:t>N 877</w:t>
              </w:r>
            </w:hyperlink>
            <w:r>
              <w:rPr>
                <w:color w:val="392C69"/>
              </w:rPr>
              <w:t xml:space="preserve">, от 22.06.2021 </w:t>
            </w:r>
            <w:hyperlink r:id="rId8">
              <w:r>
                <w:rPr>
                  <w:color w:val="0000FF"/>
                </w:rPr>
                <w:t>N 459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4E0" w:rsidRDefault="00BA04E0">
            <w:pPr>
              <w:pStyle w:val="ConsPlusNormal"/>
            </w:pPr>
          </w:p>
        </w:tc>
      </w:tr>
    </w:tbl>
    <w:p w:rsidR="00BA04E0" w:rsidRDefault="00BA04E0">
      <w:pPr>
        <w:pStyle w:val="ConsPlusNormal"/>
        <w:jc w:val="both"/>
      </w:pPr>
    </w:p>
    <w:p w:rsidR="00BA04E0" w:rsidRDefault="00BA04E0">
      <w:pPr>
        <w:pStyle w:val="ConsPlusNormal"/>
        <w:ind w:firstLine="540"/>
        <w:jc w:val="both"/>
      </w:pPr>
      <w:proofErr w:type="gramStart"/>
      <w:r>
        <w:t xml:space="preserve">В соответствии с Бюджетным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10">
        <w:r>
          <w:rPr>
            <w:color w:val="0000FF"/>
          </w:rPr>
          <w:t>пунктами 11</w:t>
        </w:r>
      </w:hyperlink>
      <w:r>
        <w:t xml:space="preserve">, </w:t>
      </w:r>
      <w:hyperlink r:id="rId11">
        <w:r>
          <w:rPr>
            <w:color w:val="0000FF"/>
          </w:rPr>
          <w:t>36 статьи 16</w:t>
        </w:r>
      </w:hyperlink>
      <w:r>
        <w:t xml:space="preserve"> Федерального закона от 6 октября 2003 г. N 131-ФЗ "Об общих принципах организации местного самоуправления в Российской Федерации", </w:t>
      </w:r>
      <w:hyperlink r:id="rId12">
        <w:r>
          <w:rPr>
            <w:color w:val="0000FF"/>
          </w:rPr>
          <w:t>Уставом</w:t>
        </w:r>
      </w:hyperlink>
      <w:r>
        <w:t xml:space="preserve"> города Перми, </w:t>
      </w:r>
      <w:hyperlink r:id="rId13">
        <w:r>
          <w:rPr>
            <w:color w:val="0000FF"/>
          </w:rPr>
          <w:t>статьей 20</w:t>
        </w:r>
      </w:hyperlink>
      <w:r>
        <w:t xml:space="preserve"> Положения о бюджете и бюджетном процессе в городе Перми, утвержденного решением Пермской городской Думы от 28 августа 2007 г. N 185, администрация города Перми постановляет:</w:t>
      </w:r>
      <w:proofErr w:type="gramEnd"/>
    </w:p>
    <w:p w:rsidR="00BA04E0" w:rsidRDefault="00BA04E0">
      <w:pPr>
        <w:pStyle w:val="ConsPlusNormal"/>
        <w:jc w:val="both"/>
      </w:pPr>
    </w:p>
    <w:p w:rsidR="00BA04E0" w:rsidRDefault="00BA04E0">
      <w:pPr>
        <w:pStyle w:val="ConsPlusNormal"/>
        <w:ind w:firstLine="540"/>
        <w:jc w:val="both"/>
      </w:pPr>
      <w:bookmarkStart w:id="0" w:name="P16"/>
      <w:bookmarkEnd w:id="0"/>
      <w:r>
        <w:t>1. Установить на неограниченный срок расходное обязательство Пермского городского округа по вопросам местного значения в сфере реализации природоохранных мероприятий на территории города Перми.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2. Определить, что расходное обязательство в сфере реализации природоохранных мероприятий на территории города Перми осуществляется по следующим направлениям расходов: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осуществление природоохранных мероприятий в отношении водных объектов, находящихся в муниципальной собственности, по очистке береговых полос малых рек, обустройству родников, работ по созданию и обустройству ландшафтно-рекреационных территорий в границах водоохранных зон водных объектов общего пользования, расположенных на территории города Перми;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проведение работ по изучению водных объектов, расположенных на территории города, в целях сбора информации о качественных и количественных характеристиках водных экосистем;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 xml:space="preserve">охрана зеленого фонда (обработка одорирующим составом деревьев хвойных пород в предновогодний период, проведение научно-исследовательских и экспертно-аналитических работ, инвентаризации зеленых насаждений, проведение работ по разработке и ведению информационной </w:t>
      </w:r>
      <w:proofErr w:type="gramStart"/>
      <w:r>
        <w:t>системы обеспечения озеленительной деятельности города Перми</w:t>
      </w:r>
      <w:proofErr w:type="gramEnd"/>
      <w:r>
        <w:t>);</w:t>
      </w:r>
    </w:p>
    <w:p w:rsidR="00BA04E0" w:rsidRDefault="00BA04E0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г. Перми от 22.06.2021 N 459)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выполнение компенсационных посадок зеленых насаждений ценных видов за счет восстановительной стоимости;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проведение работ по созданию и обустройству ландшафтно-рекреационных территорий и экопарков;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организация, управление и охрана особо охраняемых природных территорий местного значения;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осуществление наблюдений за состоянием отдельных компонентов окружающей среды на территории города Перми, в том числе отбор проб воды, воздуха, почвы;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обеспечение доступа населения к достоверной экологической информации;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привлечение населения города Перми к реализации экологических проектов, акций и содействие в реализации природоохранных проектов некоммерческих организаций;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lastRenderedPageBreak/>
        <w:t>осуществление обработки, учета и анализа информации о состоянии окружающей среды на территории города Перми, в том числе в отношении санитарно-защитных зон предприятий, сооружений и иных объектов, отображенных на графических материалах города Перми (Генеральном плане города Перми, дежурном плане города Перми и других);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организация работ по ликвидации борщевика на территории города Перми.</w:t>
      </w:r>
    </w:p>
    <w:p w:rsidR="00BA04E0" w:rsidRDefault="00BA04E0">
      <w:pPr>
        <w:pStyle w:val="ConsPlusNormal"/>
        <w:jc w:val="both"/>
      </w:pPr>
      <w:r>
        <w:t xml:space="preserve">(абзац введен </w:t>
      </w:r>
      <w:hyperlink r:id="rId15">
        <w:r>
          <w:rPr>
            <w:color w:val="0000FF"/>
          </w:rPr>
          <w:t>Постановлением</w:t>
        </w:r>
      </w:hyperlink>
      <w:r>
        <w:t xml:space="preserve"> Администрации г. Перми от 09.11.2018 N 877)</w:t>
      </w:r>
    </w:p>
    <w:p w:rsidR="00BA04E0" w:rsidRDefault="00BA04E0">
      <w:pPr>
        <w:pStyle w:val="ConsPlusNormal"/>
        <w:jc w:val="both"/>
      </w:pPr>
      <w:r>
        <w:t xml:space="preserve">(п. 2 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г. Перми от 07.12.2016 N 1085)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 xml:space="preserve">Установить, что объем бюджетных ассигнований на исполнение расходного обязательства, указанного в </w:t>
      </w:r>
      <w:hyperlink w:anchor="P16">
        <w:r>
          <w:rPr>
            <w:color w:val="0000FF"/>
          </w:rPr>
          <w:t>пункте 1</w:t>
        </w:r>
      </w:hyperlink>
      <w:r>
        <w:t xml:space="preserve"> настоящего Постановления, предусматривается в бюджете города Перми в ведомственной структуре расходов бюджета города Перми на очередной финансовый год и плановый период по управлению по экологии и природопользованию администрации города Перми, которое организует исполнение направлений расходов в рамках данного расходного обязательства.</w:t>
      </w:r>
      <w:proofErr w:type="gramEnd"/>
    </w:p>
    <w:p w:rsidR="00BA04E0" w:rsidRDefault="00BA04E0">
      <w:pPr>
        <w:pStyle w:val="ConsPlusNormal"/>
        <w:spacing w:before="200"/>
        <w:ind w:firstLine="540"/>
        <w:jc w:val="both"/>
      </w:pPr>
      <w:r>
        <w:t xml:space="preserve">4. Объем финансового обеспечения для исполнения данного расходного обязательства рассчитывается плановым методом, за исключением выполнения компенсационных посадок зеленых насаждений ценных видов за счет восстановительной стоимости, объем финансового </w:t>
      </w:r>
      <w:proofErr w:type="gramStart"/>
      <w:r>
        <w:t>обеспечения</w:t>
      </w:r>
      <w:proofErr w:type="gramEnd"/>
      <w:r>
        <w:t xml:space="preserve"> для которых рассчитывается иным методом.</w:t>
      </w:r>
    </w:p>
    <w:p w:rsidR="00BA04E0" w:rsidRDefault="00BA04E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г. Перми от 07.12.2016 N 1085)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 xml:space="preserve">5. Определить источником финансирования расходного обязательства, указанного в </w:t>
      </w:r>
      <w:hyperlink w:anchor="P16">
        <w:r>
          <w:rPr>
            <w:color w:val="0000FF"/>
          </w:rPr>
          <w:t>пункте 1</w:t>
        </w:r>
      </w:hyperlink>
      <w:r>
        <w:t xml:space="preserve"> настоящего Постановления, средства бюджета города Перми, предусмотренные решением Пермской городской Думы на очередной финансовый год и плановый период.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 xml:space="preserve">6. Установить главными распорядителями бюджетных средств, организующими исполнение расходного обязательства, указанного в </w:t>
      </w:r>
      <w:hyperlink w:anchor="P16">
        <w:r>
          <w:rPr>
            <w:color w:val="0000FF"/>
          </w:rPr>
          <w:t>пункте 1</w:t>
        </w:r>
      </w:hyperlink>
      <w:r>
        <w:t xml:space="preserve"> настоящего Постановления, управление по экологии и природопользованию администрации города Перми и территориальные органы администрации города Перми в соответствии с полномочиями, закрепленными в установленном порядке.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7. Настоящее Постановление вступает в силу с момента официального опубликования.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>8.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BA04E0" w:rsidRDefault="00BA04E0">
      <w:pPr>
        <w:pStyle w:val="ConsPlusNormal"/>
        <w:spacing w:before="200"/>
        <w:ind w:firstLine="540"/>
        <w:jc w:val="both"/>
      </w:pPr>
      <w:r>
        <w:t xml:space="preserve">9.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Афанасьеву Н.Н.</w:t>
      </w:r>
    </w:p>
    <w:p w:rsidR="00BA04E0" w:rsidRDefault="00BA04E0">
      <w:pPr>
        <w:pStyle w:val="ConsPlusNormal"/>
        <w:jc w:val="both"/>
      </w:pPr>
    </w:p>
    <w:p w:rsidR="00BA04E0" w:rsidRDefault="00BA04E0">
      <w:pPr>
        <w:pStyle w:val="ConsPlusNormal"/>
        <w:jc w:val="right"/>
      </w:pPr>
      <w:r>
        <w:t>Глава администрации города Перми</w:t>
      </w:r>
    </w:p>
    <w:p w:rsidR="00BA04E0" w:rsidRDefault="00BA04E0">
      <w:pPr>
        <w:pStyle w:val="ConsPlusNormal"/>
        <w:jc w:val="right"/>
      </w:pPr>
      <w:r>
        <w:t>А.Ю.МАХОВИКОВ</w:t>
      </w:r>
    </w:p>
    <w:p w:rsidR="00BA04E0" w:rsidRDefault="00BA04E0">
      <w:pPr>
        <w:pStyle w:val="ConsPlusNormal"/>
        <w:jc w:val="both"/>
      </w:pPr>
    </w:p>
    <w:p w:rsidR="00BA04E0" w:rsidRDefault="00BA04E0">
      <w:pPr>
        <w:pStyle w:val="ConsPlusNormal"/>
        <w:jc w:val="both"/>
      </w:pPr>
    </w:p>
    <w:p w:rsidR="00BA04E0" w:rsidRDefault="00BA04E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3DA3" w:rsidRDefault="00BA04E0">
      <w:bookmarkStart w:id="1" w:name="_GoBack"/>
      <w:bookmarkEnd w:id="1"/>
    </w:p>
    <w:sectPr w:rsidR="00543DA3" w:rsidSect="00685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E0"/>
    <w:rsid w:val="00792444"/>
    <w:rsid w:val="00A13FED"/>
    <w:rsid w:val="00BA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4E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A04E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A04E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4E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A04E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A04E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E9E8FFFE61C7E4E998EDBA40F335CEB03C79CC6FD835E3B9B96AAC806FE0B6E5F198FFD6400E05E30578F1A12BD1B7CADD1C1C8F11FDEF3CD7E3B8fATCK" TargetMode="External"/><Relationship Id="rId13" Type="http://schemas.openxmlformats.org/officeDocument/2006/relationships/hyperlink" Target="consultantplus://offline/ref=B1E9E8FFFE61C7E4E998EDBA40F335CEB03C79CC6FDA36EFB9BD6AAC806FE0B6E5F198FFD6400E01E00E2CA0E07588E68796101E980DFCEFf2T0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E9E8FFFE61C7E4E998EDBA40F335CEB03C79CC6FDC3FEFB9BB6AAC806FE0B6E5F198FFD6400E05E30578F1A12BD1B7CADD1C1C8F11FDEF3CD7E3B8fATCK" TargetMode="External"/><Relationship Id="rId12" Type="http://schemas.openxmlformats.org/officeDocument/2006/relationships/hyperlink" Target="consultantplus://offline/ref=B1E9E8FFFE61C7E4E998EDBA40F335CEB03C79CC6FDB31E8B6BC6AAC806FE0B6E5F198FFD6400E05E30578F3A62BD1B7CADD1C1C8F11FDEF3CD7E3B8fATCK" TargetMode="External"/><Relationship Id="rId17" Type="http://schemas.openxmlformats.org/officeDocument/2006/relationships/hyperlink" Target="consultantplus://offline/ref=B1E9E8FFFE61C7E4E998EDBA40F335CEB03C79CC67D43EEFB6B737A68836ECB4E2FEC7E8D1090204E30579F9AF74D4A2DB851115980EFEF320D5E1fBT8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1E9E8FFFE61C7E4E998EDBA40F335CEB03C79CC67D43EEFB6B737A68836ECB4E2FEC7E8D1090204E30578F7AF74D4A2DB851115980EFEF320D5E1fBT8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1E9E8FFFE61C7E4E998EDBA40F335CEB03C79CC67D43EEFB6B737A68836ECB4E2FEC7E8D1090204E30578F4AF74D4A2DB851115980EFEF320D5E1fBT8K" TargetMode="External"/><Relationship Id="rId11" Type="http://schemas.openxmlformats.org/officeDocument/2006/relationships/hyperlink" Target="consultantplus://offline/ref=B1E9E8FFFE61C7E4E998F3B7569F68C5BC3525C066DA3DBDE2E86CFBDF3FE6E3A5B19EA99D000850B2412DFCA4299BE78C96131C84f0TD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1E9E8FFFE61C7E4E998EDBA40F335CEB03C79CC6FDC3FEFB9BB6AAC806FE0B6E5F198FFD6400E05E30578F1A12BD1B7CADD1C1C8F11FDEF3CD7E3B8fATCK" TargetMode="External"/><Relationship Id="rId10" Type="http://schemas.openxmlformats.org/officeDocument/2006/relationships/hyperlink" Target="consultantplus://offline/ref=B1E9E8FFFE61C7E4E998F3B7569F68C5BC3525C066DA3DBDE2E86CFBDF3FE6E3A5B19EAA95040203EB0E2CA0E07588E68796101E980DFCEFf2T0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E9E8FFFE61C7E4E998F3B7569F68C5BC3426C966D53DBDE2E86CFBDF3FE6E3A5B19EAA910C070FB7543CA4A9208CF88F8A0F1E860DfFTEK" TargetMode="External"/><Relationship Id="rId14" Type="http://schemas.openxmlformats.org/officeDocument/2006/relationships/hyperlink" Target="consultantplus://offline/ref=B1E9E8FFFE61C7E4E998EDBA40F335CEB03C79CC6FD835E3B9B96AAC806FE0B6E5F198FFD6400E05E30578F1A12BD1B7CADD1C1C8F11FDEF3CD7E3B8fAT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2022-12-09T10:19:00Z</dcterms:created>
  <dcterms:modified xsi:type="dcterms:W3CDTF">2022-12-09T10:19:00Z</dcterms:modified>
</cp:coreProperties>
</file>