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E1F" w:rsidRDefault="00516E1F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516E1F" w:rsidRDefault="00516E1F">
      <w:pPr>
        <w:pStyle w:val="ConsPlusNormal"/>
        <w:jc w:val="both"/>
        <w:outlineLvl w:val="0"/>
      </w:pPr>
    </w:p>
    <w:p w:rsidR="00516E1F" w:rsidRDefault="00516E1F">
      <w:pPr>
        <w:pStyle w:val="ConsPlusTitle"/>
        <w:jc w:val="center"/>
        <w:outlineLvl w:val="0"/>
      </w:pPr>
      <w:r>
        <w:t>АДМИНИСТРАЦИЯ ГОРОДА ПЕРМИ</w:t>
      </w:r>
    </w:p>
    <w:p w:rsidR="00516E1F" w:rsidRDefault="00516E1F">
      <w:pPr>
        <w:pStyle w:val="ConsPlusTitle"/>
        <w:jc w:val="center"/>
      </w:pPr>
    </w:p>
    <w:p w:rsidR="00516E1F" w:rsidRDefault="00516E1F">
      <w:pPr>
        <w:pStyle w:val="ConsPlusTitle"/>
        <w:jc w:val="center"/>
      </w:pPr>
      <w:r>
        <w:t>ПОСТАНОВЛЕНИЕ</w:t>
      </w:r>
    </w:p>
    <w:p w:rsidR="00516E1F" w:rsidRDefault="00516E1F">
      <w:pPr>
        <w:pStyle w:val="ConsPlusTitle"/>
        <w:jc w:val="center"/>
      </w:pPr>
      <w:r>
        <w:t>от 1 апреля 2014 г. N 213</w:t>
      </w:r>
    </w:p>
    <w:p w:rsidR="00516E1F" w:rsidRDefault="00516E1F">
      <w:pPr>
        <w:pStyle w:val="ConsPlusTitle"/>
        <w:jc w:val="center"/>
      </w:pPr>
    </w:p>
    <w:p w:rsidR="00516E1F" w:rsidRDefault="00516E1F">
      <w:pPr>
        <w:pStyle w:val="ConsPlusTitle"/>
        <w:jc w:val="center"/>
      </w:pPr>
      <w:r>
        <w:t>ОБ УСТАНОВЛЕНИИ СТАВОК ПЛАТЫ ЗА ЕДИНИЦУ ОБЪЕМА ДРЕВЕСИНЫ,</w:t>
      </w:r>
    </w:p>
    <w:p w:rsidR="00516E1F" w:rsidRDefault="00516E1F">
      <w:pPr>
        <w:pStyle w:val="ConsPlusTitle"/>
        <w:jc w:val="center"/>
      </w:pPr>
      <w:r>
        <w:t>ЗАГОТОВЛЯЕМОЙ НА ЗЕМЛЯХ, НАХОДЯЩИХСЯ В СОБСТВЕННОСТИ</w:t>
      </w:r>
    </w:p>
    <w:p w:rsidR="00516E1F" w:rsidRDefault="00516E1F">
      <w:pPr>
        <w:pStyle w:val="ConsPlusTitle"/>
        <w:jc w:val="center"/>
      </w:pPr>
      <w:r>
        <w:t>ГОРОДА ПЕРМИ, СТАВОК ПЛАТЫ ЗА ЕДИНИЦУ ПЛОЩАДИ ЛЕСНЫХ</w:t>
      </w:r>
    </w:p>
    <w:p w:rsidR="00516E1F" w:rsidRDefault="00516E1F">
      <w:pPr>
        <w:pStyle w:val="ConsPlusTitle"/>
        <w:jc w:val="center"/>
      </w:pPr>
      <w:r>
        <w:t>УЧАСТКОВ, НАХОДЯЩИХСЯ В СОБСТВЕННОСТИ ГОРОДА ПЕРМИ</w:t>
      </w:r>
    </w:p>
    <w:p w:rsidR="00516E1F" w:rsidRDefault="00516E1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16E1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6E1F" w:rsidRDefault="00516E1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6E1F" w:rsidRDefault="00516E1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16E1F" w:rsidRDefault="00516E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16E1F" w:rsidRDefault="00516E1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23.08.2019 </w:t>
            </w:r>
            <w:hyperlink r:id="rId6">
              <w:r>
                <w:rPr>
                  <w:color w:val="0000FF"/>
                </w:rPr>
                <w:t>N 500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16E1F" w:rsidRDefault="00516E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07.09.2023 </w:t>
            </w:r>
            <w:hyperlink r:id="rId7">
              <w:r>
                <w:rPr>
                  <w:color w:val="0000FF"/>
                </w:rPr>
                <w:t>N 802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6E1F" w:rsidRDefault="00516E1F">
            <w:pPr>
              <w:pStyle w:val="ConsPlusNormal"/>
            </w:pPr>
          </w:p>
        </w:tc>
      </w:tr>
    </w:tbl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8">
        <w:r>
          <w:rPr>
            <w:color w:val="0000FF"/>
          </w:rPr>
          <w:t>статьями 73</w:t>
        </w:r>
      </w:hyperlink>
      <w:r>
        <w:t xml:space="preserve">, </w:t>
      </w:r>
      <w:hyperlink r:id="rId9">
        <w:r>
          <w:rPr>
            <w:color w:val="0000FF"/>
          </w:rPr>
          <w:t>76</w:t>
        </w:r>
      </w:hyperlink>
      <w:r>
        <w:t xml:space="preserve">, </w:t>
      </w:r>
      <w:hyperlink r:id="rId10">
        <w:r>
          <w:rPr>
            <w:color w:val="0000FF"/>
          </w:rPr>
          <w:t>84</w:t>
        </w:r>
      </w:hyperlink>
      <w:r>
        <w:t xml:space="preserve"> Лесного кодекса Российской Федерации, </w:t>
      </w:r>
      <w:hyperlink r:id="rId11">
        <w:r>
          <w:rPr>
            <w:color w:val="0000FF"/>
          </w:rPr>
          <w:t>статьями 16</w:t>
        </w:r>
      </w:hyperlink>
      <w:r>
        <w:t xml:space="preserve">, </w:t>
      </w:r>
      <w:hyperlink r:id="rId12">
        <w:r>
          <w:rPr>
            <w:color w:val="0000FF"/>
          </w:rPr>
          <w:t>50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Российской Федерации", </w:t>
      </w:r>
      <w:hyperlink r:id="rId13">
        <w:r>
          <w:rPr>
            <w:color w:val="0000FF"/>
          </w:rPr>
          <w:t>решением</w:t>
        </w:r>
      </w:hyperlink>
      <w:r>
        <w:t xml:space="preserve"> Пермской городской Думы от 25.02.2014 N 33 "О ставках платы за единицу объема древесины, заготовляемой на землях, находящихся в собственности города Перми, ставках платы за единицу объема</w:t>
      </w:r>
      <w:proofErr w:type="gramEnd"/>
      <w:r>
        <w:t xml:space="preserve"> лесных ресурсов и </w:t>
      </w:r>
      <w:proofErr w:type="gramStart"/>
      <w:r>
        <w:t>ставках</w:t>
      </w:r>
      <w:proofErr w:type="gramEnd"/>
      <w:r>
        <w:t xml:space="preserve"> платы за единицу площади лесных участков, находящихся в собственности города Перми" администрация города Перми постановляет:</w:t>
      </w:r>
    </w:p>
    <w:p w:rsidR="00516E1F" w:rsidRDefault="00516E1F">
      <w:pPr>
        <w:pStyle w:val="ConsPlusNormal"/>
        <w:ind w:firstLine="540"/>
        <w:jc w:val="both"/>
      </w:pPr>
    </w:p>
    <w:p w:rsidR="00516E1F" w:rsidRDefault="00516E1F">
      <w:pPr>
        <w:pStyle w:val="ConsPlusNormal"/>
        <w:ind w:firstLine="540"/>
        <w:jc w:val="both"/>
      </w:pPr>
      <w:r>
        <w:t xml:space="preserve">1. Установить </w:t>
      </w:r>
      <w:hyperlink w:anchor="P35">
        <w:r>
          <w:rPr>
            <w:color w:val="0000FF"/>
          </w:rPr>
          <w:t>ставки</w:t>
        </w:r>
      </w:hyperlink>
      <w:r>
        <w:t xml:space="preserve"> платы за единицу объема древесины, заготовляемой на землях, находящихся в собственности города Перми, согласно приложению 1 к настоящему Постановлению.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2. Установить </w:t>
      </w:r>
      <w:hyperlink w:anchor="P208">
        <w:r>
          <w:rPr>
            <w:color w:val="0000FF"/>
          </w:rPr>
          <w:t>ставки</w:t>
        </w:r>
      </w:hyperlink>
      <w:r>
        <w:t xml:space="preserve"> платы за единицу площади лесных участков, находящихся в собственности города Перми, согласно приложению 2 к настоящему Постановлению.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3. Настоящее Постановление вступает в силу </w:t>
      </w:r>
      <w:proofErr w:type="gramStart"/>
      <w:r>
        <w:t>с даты</w:t>
      </w:r>
      <w:proofErr w:type="gramEnd"/>
      <w:r>
        <w:t xml:space="preserve"> официального опубликования.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Ярославцева А.Г.</w:t>
      </w: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полномочия</w:t>
      </w:r>
    </w:p>
    <w:p w:rsidR="00516E1F" w:rsidRDefault="00516E1F">
      <w:pPr>
        <w:pStyle w:val="ConsPlusNormal"/>
        <w:jc w:val="right"/>
      </w:pPr>
      <w:r>
        <w:t>главы администрации города Перми</w:t>
      </w:r>
    </w:p>
    <w:p w:rsidR="00516E1F" w:rsidRDefault="00516E1F">
      <w:pPr>
        <w:pStyle w:val="ConsPlusNormal"/>
        <w:jc w:val="right"/>
      </w:pPr>
      <w:r>
        <w:t>Д.И.САМОЙЛОВ</w:t>
      </w: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right"/>
        <w:outlineLvl w:val="0"/>
      </w:pPr>
      <w:r>
        <w:t>Приложение 1</w:t>
      </w:r>
    </w:p>
    <w:p w:rsidR="00516E1F" w:rsidRDefault="00516E1F">
      <w:pPr>
        <w:pStyle w:val="ConsPlusNormal"/>
        <w:jc w:val="right"/>
      </w:pPr>
      <w:r>
        <w:t>к Постановлению</w:t>
      </w:r>
    </w:p>
    <w:p w:rsidR="00516E1F" w:rsidRDefault="00516E1F">
      <w:pPr>
        <w:pStyle w:val="ConsPlusNormal"/>
        <w:jc w:val="right"/>
      </w:pPr>
      <w:r>
        <w:t>администрации города Перми</w:t>
      </w:r>
    </w:p>
    <w:p w:rsidR="00516E1F" w:rsidRDefault="00516E1F">
      <w:pPr>
        <w:pStyle w:val="ConsPlusNormal"/>
        <w:jc w:val="right"/>
      </w:pPr>
      <w:r>
        <w:t>от 01.04.2014 N 213</w:t>
      </w: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Title"/>
        <w:jc w:val="center"/>
      </w:pPr>
      <w:bookmarkStart w:id="1" w:name="P35"/>
      <w:bookmarkEnd w:id="1"/>
      <w:r>
        <w:lastRenderedPageBreak/>
        <w:t>СТАВКИ</w:t>
      </w:r>
    </w:p>
    <w:p w:rsidR="00516E1F" w:rsidRDefault="00516E1F">
      <w:pPr>
        <w:pStyle w:val="ConsPlusTitle"/>
        <w:jc w:val="center"/>
      </w:pPr>
      <w:r>
        <w:t>ПЛАТЫ ЗА ЕДИНИЦУ ОБЪЕМА ДРЕВЕСИНЫ, ЗАГОТОВЛЯЕМОЙ НА ЗЕМЛЯХ,</w:t>
      </w:r>
    </w:p>
    <w:p w:rsidR="00516E1F" w:rsidRDefault="00516E1F">
      <w:pPr>
        <w:pStyle w:val="ConsPlusTitle"/>
        <w:jc w:val="center"/>
      </w:pPr>
      <w:proofErr w:type="gramStart"/>
      <w:r>
        <w:t>НАХОДЯЩИХСЯ</w:t>
      </w:r>
      <w:proofErr w:type="gramEnd"/>
      <w:r>
        <w:t xml:space="preserve"> В СОБСТВЕННОСТИ ГОРОДА ПЕРМИ</w:t>
      </w: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right"/>
      </w:pPr>
      <w:r>
        <w:t>Таблица 1</w:t>
      </w:r>
    </w:p>
    <w:p w:rsidR="00516E1F" w:rsidRDefault="00516E1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854"/>
        <w:gridCol w:w="1417"/>
        <w:gridCol w:w="1232"/>
        <w:gridCol w:w="1200"/>
        <w:gridCol w:w="1080"/>
        <w:gridCol w:w="1493"/>
      </w:tblGrid>
      <w:tr w:rsidR="00516E1F">
        <w:tc>
          <w:tcPr>
            <w:tcW w:w="1757" w:type="dxa"/>
            <w:vMerge w:val="restart"/>
          </w:tcPr>
          <w:p w:rsidR="00516E1F" w:rsidRDefault="00516E1F">
            <w:pPr>
              <w:pStyle w:val="ConsPlusNormal"/>
              <w:jc w:val="center"/>
            </w:pPr>
            <w:r>
              <w:t xml:space="preserve">Порода лесных насаждений </w:t>
            </w:r>
            <w:hyperlink w:anchor="P169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854" w:type="dxa"/>
            <w:vMerge w:val="restart"/>
          </w:tcPr>
          <w:p w:rsidR="00516E1F" w:rsidRDefault="00516E1F">
            <w:pPr>
              <w:pStyle w:val="ConsPlusNormal"/>
              <w:jc w:val="center"/>
            </w:pPr>
            <w:r>
              <w:t>Разряды такс</w:t>
            </w:r>
          </w:p>
        </w:tc>
        <w:tc>
          <w:tcPr>
            <w:tcW w:w="1417" w:type="dxa"/>
            <w:vMerge w:val="restart"/>
          </w:tcPr>
          <w:p w:rsidR="00516E1F" w:rsidRDefault="00516E1F">
            <w:pPr>
              <w:pStyle w:val="ConsPlusNormal"/>
              <w:jc w:val="center"/>
            </w:pPr>
            <w:r>
              <w:t>Расстояние вывозки (</w:t>
            </w:r>
            <w:proofErr w:type="gramStart"/>
            <w:r>
              <w:t>км</w:t>
            </w:r>
            <w:proofErr w:type="gramEnd"/>
            <w:r>
              <w:t>)</w:t>
            </w:r>
          </w:p>
        </w:tc>
        <w:tc>
          <w:tcPr>
            <w:tcW w:w="5005" w:type="dxa"/>
            <w:gridSpan w:val="4"/>
          </w:tcPr>
          <w:p w:rsidR="00516E1F" w:rsidRDefault="00516E1F">
            <w:pPr>
              <w:pStyle w:val="ConsPlusNormal"/>
              <w:jc w:val="center"/>
            </w:pPr>
            <w:r>
              <w:t>Ставки платы за 1 плотный куб. м древесины (руб.)</w:t>
            </w:r>
          </w:p>
        </w:tc>
      </w:tr>
      <w:tr w:rsidR="00516E1F">
        <w:tc>
          <w:tcPr>
            <w:tcW w:w="1757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1417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3512" w:type="dxa"/>
            <w:gridSpan w:val="3"/>
          </w:tcPr>
          <w:p w:rsidR="00516E1F" w:rsidRDefault="00516E1F">
            <w:pPr>
              <w:pStyle w:val="ConsPlusNormal"/>
              <w:jc w:val="center"/>
            </w:pPr>
            <w:r>
              <w:t xml:space="preserve">деловой древесины (без коры) </w:t>
            </w:r>
            <w:hyperlink w:anchor="P170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93" w:type="dxa"/>
            <w:vMerge w:val="restart"/>
          </w:tcPr>
          <w:p w:rsidR="00516E1F" w:rsidRDefault="00516E1F">
            <w:pPr>
              <w:pStyle w:val="ConsPlusNormal"/>
              <w:jc w:val="center"/>
            </w:pPr>
            <w:r>
              <w:t xml:space="preserve">дровяной древесины (в коре) </w:t>
            </w:r>
            <w:hyperlink w:anchor="P171">
              <w:r>
                <w:rPr>
                  <w:color w:val="0000FF"/>
                </w:rPr>
                <w:t>&lt;3&gt;</w:t>
              </w:r>
            </w:hyperlink>
          </w:p>
        </w:tc>
      </w:tr>
      <w:tr w:rsidR="00516E1F">
        <w:tc>
          <w:tcPr>
            <w:tcW w:w="1757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1417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крупной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средней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мелкой</w:t>
            </w:r>
          </w:p>
        </w:tc>
        <w:tc>
          <w:tcPr>
            <w:tcW w:w="1493" w:type="dxa"/>
            <w:vMerge/>
          </w:tcPr>
          <w:p w:rsidR="00516E1F" w:rsidRDefault="00516E1F">
            <w:pPr>
              <w:pStyle w:val="ConsPlusNormal"/>
            </w:pP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7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  <w:r>
              <w:t>Сосна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148,86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106,38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53,1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3,6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135,36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96,66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48,6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3,6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  <w:r>
              <w:t>Кедр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178,92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127,44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63,72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4,68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162,18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115,92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57,78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4,68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  <w:r>
              <w:t>Лиственница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118,8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85,14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42,66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3,6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108,36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77,22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38,88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2,7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  <w:r>
              <w:t xml:space="preserve">Ель </w:t>
            </w:r>
            <w:hyperlink w:anchor="P172">
              <w:r>
                <w:rPr>
                  <w:color w:val="0000FF"/>
                </w:rPr>
                <w:t>&lt;4&gt;</w:t>
              </w:r>
            </w:hyperlink>
            <w:r>
              <w:t>, пихта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134,28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95,76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48,6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3,6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121,5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86,76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43,56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3,6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  <w:r>
              <w:t>Дуб, ясень, клен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446,4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318,96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160,74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13,86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405,72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290,16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145,26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11,88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  <w:r>
              <w:t>Береза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74,34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53,1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27,36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4,32</w:t>
            </w:r>
          </w:p>
        </w:tc>
      </w:tr>
      <w:tr w:rsidR="00516E1F">
        <w:tc>
          <w:tcPr>
            <w:tcW w:w="1757" w:type="dxa"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67,32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48,6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24,12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4,32</w:t>
            </w:r>
          </w:p>
        </w:tc>
      </w:tr>
      <w:tr w:rsidR="00516E1F">
        <w:tc>
          <w:tcPr>
            <w:tcW w:w="1757" w:type="dxa"/>
            <w:vMerge w:val="restart"/>
          </w:tcPr>
          <w:p w:rsidR="00516E1F" w:rsidRDefault="00516E1F">
            <w:pPr>
              <w:pStyle w:val="ConsPlusNormal"/>
            </w:pPr>
            <w:r>
              <w:t>Ольха черная, граб, ильм, липа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44,28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32,04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16,56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1,08</w:t>
            </w:r>
          </w:p>
        </w:tc>
      </w:tr>
      <w:tr w:rsidR="00516E1F">
        <w:tc>
          <w:tcPr>
            <w:tcW w:w="1757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40,68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28,98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14,22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1,08</w:t>
            </w:r>
          </w:p>
        </w:tc>
      </w:tr>
      <w:tr w:rsidR="00516E1F">
        <w:tc>
          <w:tcPr>
            <w:tcW w:w="1757" w:type="dxa"/>
            <w:vMerge w:val="restart"/>
          </w:tcPr>
          <w:p w:rsidR="00516E1F" w:rsidRDefault="00516E1F">
            <w:pPr>
              <w:pStyle w:val="ConsPlusNormal"/>
            </w:pPr>
            <w:r>
              <w:t>Осина, ольха белая, тополь</w:t>
            </w: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14,22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10,62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5,94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0,36</w:t>
            </w:r>
          </w:p>
        </w:tc>
      </w:tr>
      <w:tr w:rsidR="00516E1F">
        <w:tc>
          <w:tcPr>
            <w:tcW w:w="1757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854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16E1F" w:rsidRDefault="00516E1F">
            <w:pPr>
              <w:pStyle w:val="ConsPlusNormal"/>
              <w:jc w:val="center"/>
            </w:pPr>
            <w:r>
              <w:t>10,1-25</w:t>
            </w:r>
          </w:p>
        </w:tc>
        <w:tc>
          <w:tcPr>
            <w:tcW w:w="1232" w:type="dxa"/>
          </w:tcPr>
          <w:p w:rsidR="00516E1F" w:rsidRDefault="00516E1F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1200" w:type="dxa"/>
          </w:tcPr>
          <w:p w:rsidR="00516E1F" w:rsidRDefault="00516E1F">
            <w:pPr>
              <w:pStyle w:val="ConsPlusNormal"/>
              <w:jc w:val="center"/>
            </w:pPr>
            <w:r>
              <w:t>9,54</w:t>
            </w:r>
          </w:p>
        </w:tc>
        <w:tc>
          <w:tcPr>
            <w:tcW w:w="1080" w:type="dxa"/>
          </w:tcPr>
          <w:p w:rsidR="00516E1F" w:rsidRDefault="00516E1F">
            <w:pPr>
              <w:pStyle w:val="ConsPlusNormal"/>
              <w:jc w:val="center"/>
            </w:pPr>
            <w:r>
              <w:t>4,68</w:t>
            </w:r>
          </w:p>
        </w:tc>
        <w:tc>
          <w:tcPr>
            <w:tcW w:w="1493" w:type="dxa"/>
          </w:tcPr>
          <w:p w:rsidR="00516E1F" w:rsidRDefault="00516E1F">
            <w:pPr>
              <w:pStyle w:val="ConsPlusNormal"/>
              <w:jc w:val="center"/>
            </w:pPr>
            <w:r>
              <w:t>0,36</w:t>
            </w:r>
          </w:p>
        </w:tc>
      </w:tr>
    </w:tbl>
    <w:p w:rsidR="00516E1F" w:rsidRDefault="00516E1F">
      <w:pPr>
        <w:pStyle w:val="ConsPlusNormal"/>
        <w:ind w:firstLine="540"/>
        <w:jc w:val="both"/>
      </w:pPr>
    </w:p>
    <w:p w:rsidR="00516E1F" w:rsidRDefault="00516E1F">
      <w:pPr>
        <w:pStyle w:val="ConsPlusNormal"/>
        <w:ind w:firstLine="540"/>
        <w:jc w:val="both"/>
      </w:pPr>
      <w:r>
        <w:t>--------------------------------</w:t>
      </w:r>
    </w:p>
    <w:p w:rsidR="00516E1F" w:rsidRDefault="00516E1F">
      <w:pPr>
        <w:pStyle w:val="ConsPlusNormal"/>
        <w:spacing w:before="220"/>
        <w:ind w:firstLine="540"/>
        <w:jc w:val="both"/>
      </w:pPr>
      <w:bookmarkStart w:id="2" w:name="P169"/>
      <w:bookmarkEnd w:id="2"/>
      <w:r>
        <w:t xml:space="preserve">&lt;1&gt; Породы лесных насаждений, за исключением пород лесных насаждений, заготовка древесины которых не допускается в соответствии с </w:t>
      </w:r>
      <w:hyperlink r:id="rId14">
        <w:r>
          <w:rPr>
            <w:color w:val="0000FF"/>
          </w:rPr>
          <w:t>Приказом</w:t>
        </w:r>
      </w:hyperlink>
      <w:r>
        <w:t xml:space="preserve"> Федерального агентства лесного хозяйства от 5 декабря 2011 г. N 513 "Об утверждении Перечня видов (пород) деревьев и кустарников, заготовка древесины которых не допускается".</w:t>
      </w:r>
    </w:p>
    <w:p w:rsidR="00516E1F" w:rsidRDefault="00516E1F">
      <w:pPr>
        <w:pStyle w:val="ConsPlusNormal"/>
        <w:spacing w:before="220"/>
        <w:ind w:firstLine="540"/>
        <w:jc w:val="both"/>
      </w:pPr>
      <w:bookmarkStart w:id="3" w:name="P170"/>
      <w:bookmarkEnd w:id="3"/>
      <w:r>
        <w:t>&lt;2</w:t>
      </w:r>
      <w:proofErr w:type="gramStart"/>
      <w:r>
        <w:t>&gt; К</w:t>
      </w:r>
      <w:proofErr w:type="gramEnd"/>
      <w:r>
        <w:t xml:space="preserve"> деловой крупной древесине относятся отрезки ствола диаметром в верхнем торце без коры от 25 см и более, к средней - диаметром от 13 см до 24 см, к мелкой - диаметром от 3 см до 12 см.</w:t>
      </w:r>
    </w:p>
    <w:p w:rsidR="00516E1F" w:rsidRDefault="00516E1F">
      <w:pPr>
        <w:pStyle w:val="ConsPlusNormal"/>
        <w:spacing w:before="220"/>
        <w:ind w:firstLine="540"/>
        <w:jc w:val="both"/>
      </w:pPr>
      <w:bookmarkStart w:id="4" w:name="P171"/>
      <w:bookmarkEnd w:id="4"/>
      <w:r>
        <w:lastRenderedPageBreak/>
        <w:t>&lt;3&gt; Диаметр дровяной древесины липы измеряется без коры, остальных пород лесных насаждений - в коре.</w:t>
      </w:r>
    </w:p>
    <w:p w:rsidR="00516E1F" w:rsidRDefault="00516E1F">
      <w:pPr>
        <w:pStyle w:val="ConsPlusNormal"/>
        <w:spacing w:before="220"/>
        <w:ind w:firstLine="540"/>
        <w:jc w:val="both"/>
      </w:pPr>
      <w:bookmarkStart w:id="5" w:name="P172"/>
      <w:bookmarkEnd w:id="5"/>
      <w:r>
        <w:t>&lt;4</w:t>
      </w:r>
      <w:proofErr w:type="gramStart"/>
      <w:r>
        <w:t>&gt; З</w:t>
      </w:r>
      <w:proofErr w:type="gramEnd"/>
      <w:r>
        <w:t>а исключением ели для новогодних праздников.</w:t>
      </w:r>
    </w:p>
    <w:p w:rsidR="00516E1F" w:rsidRDefault="00516E1F">
      <w:pPr>
        <w:pStyle w:val="ConsPlusNormal"/>
        <w:ind w:firstLine="540"/>
        <w:jc w:val="both"/>
      </w:pPr>
    </w:p>
    <w:p w:rsidR="00516E1F" w:rsidRDefault="00516E1F">
      <w:pPr>
        <w:pStyle w:val="ConsPlusNormal"/>
        <w:ind w:firstLine="540"/>
        <w:jc w:val="both"/>
      </w:pPr>
      <w:r>
        <w:t>Примечания: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>Ставки платы за единицу объема древесины лесных насаждений (далее - ставки) применяются для определения минимального размера арендной платы при использовании лесного участка, находящегося в собственности города Перми, с изъятием лесных ресурсов и минимального размера платы по договору купли-продажи лесных насаждений при проведении сплошных рубок на лесных участках, находящихся в собственности города Перми.</w:t>
      </w:r>
      <w:proofErr w:type="gramEnd"/>
    </w:p>
    <w:p w:rsidR="00516E1F" w:rsidRDefault="00516E1F">
      <w:pPr>
        <w:pStyle w:val="ConsPlusNormal"/>
        <w:spacing w:before="220"/>
        <w:ind w:firstLine="540"/>
        <w:jc w:val="both"/>
      </w:pPr>
      <w:r>
        <w:t>2. При проведении выборочных рубок ставки уменьшаются на 50 процентов.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3. Ставки дифференцированы по деловой и дровяной древесине (с делением деловой древесины по категориям крупности), а также в зависимости от расстояния вывозки древесины (по разрядам такс).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Ставки рассчитаны для сплошных рубок при корневом запасе древесины на 1 гектаре в пределах от 100,1 до 150 плотных куб. м и крутизне склона до 20 градусов. В остальных случаях к ставкам применяются корректирующие коэффициенты.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4. Выбор разряда такс производится для каждого лесного квартала исходя из расстояния от центра лесного квартала до ближайшего пункта, откуда возможны погрузка и перевозка древесины железнодорожным транспортом, водным транспортом или сплав древесины (далее - погрузочный пункт).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5. При определении расстояния от центра лесного квартала до погрузочного пункта в лесах, расположенных на землях с холмистым рельефом, или в лесах, свыше 30 </w:t>
      </w:r>
      <w:proofErr w:type="gramStart"/>
      <w:r>
        <w:t>процентов</w:t>
      </w:r>
      <w:proofErr w:type="gramEnd"/>
      <w:r>
        <w:t xml:space="preserve"> территории которых занято болотами, применяется коэффициент 1,25.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6. Ставки при проведении сплошных рубок корректируются с учетом ликвидного запаса древесины на 1 гектаре лесосеки путем их умножения на следующие коэффициенты: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а) 0,9 - при ликвидном запасе древесины до 100 </w:t>
      </w:r>
      <w:proofErr w:type="gramStart"/>
      <w:r>
        <w:t>плотных</w:t>
      </w:r>
      <w:proofErr w:type="gramEnd"/>
      <w:r>
        <w:t xml:space="preserve"> куб. м на 1 гектар;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б) 1 - при ликвидном запасе древесины от 100,1 до 150 </w:t>
      </w:r>
      <w:proofErr w:type="gramStart"/>
      <w:r>
        <w:t>плотных</w:t>
      </w:r>
      <w:proofErr w:type="gramEnd"/>
      <w:r>
        <w:t xml:space="preserve"> куб. м на 1 гектар;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в) 1,05 - при ликвидном запасе древесины от 150,1 и более </w:t>
      </w:r>
      <w:proofErr w:type="gramStart"/>
      <w:r>
        <w:t>плотных</w:t>
      </w:r>
      <w:proofErr w:type="gramEnd"/>
      <w:r>
        <w:t xml:space="preserve"> куб. м на 1 гектар.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7. При проведении сплошных рубок с сохранением подроста и (или) 2-го яруса хвойных, твердолиственных пород лесных насаждений по договору купли-продажи ставки снижаются на 20 процентов.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8. При заготовке древесины в порядке проведения сплошных рубок лесных насаждений, поврежденных вредными организмами, ветром, пожарами и в результате других стихийных бедствий, ставки корректируются с учетом степени повреждения насаждений путем их умножения на следующие коэффициенты: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а) 0,9 - при степени повреждения лесных насаждений до 10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б) 0,8 - при степени повреждения лесных насаждений до 20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в) 0,7 - при степени повреждения лесных насаждений до 30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г) 0,6 - при степени повреждения лесных насаждений до 40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lastRenderedPageBreak/>
        <w:t>д) 0,5 - при степени повреждения лесных насаждений до 50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е) 0,4 - при степени повреждения лесных насаждений до 60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ж) 0,3 - при степени повреждения лесных насаждений до 70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з) 0,2 - при степени повреждения лесных насаждений до 80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и) 0,1 - при степени повреждения лесных насаждений до 90 процентов;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к) 0 - при степени повреждения лесных насаждений до 100 процентов.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9. Величина ставки округляется до 0,1 руб. за 1 </w:t>
      </w:r>
      <w:proofErr w:type="gramStart"/>
      <w:r>
        <w:t>плотный</w:t>
      </w:r>
      <w:proofErr w:type="gramEnd"/>
      <w:r>
        <w:t xml:space="preserve"> куб. м древесины.</w:t>
      </w: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Normal"/>
        <w:jc w:val="right"/>
        <w:outlineLvl w:val="0"/>
      </w:pPr>
      <w:r>
        <w:t>Приложение 2</w:t>
      </w:r>
    </w:p>
    <w:p w:rsidR="00516E1F" w:rsidRDefault="00516E1F">
      <w:pPr>
        <w:pStyle w:val="ConsPlusNormal"/>
        <w:jc w:val="right"/>
      </w:pPr>
      <w:r>
        <w:t>к Постановлению</w:t>
      </w:r>
    </w:p>
    <w:p w:rsidR="00516E1F" w:rsidRDefault="00516E1F">
      <w:pPr>
        <w:pStyle w:val="ConsPlusNormal"/>
        <w:jc w:val="right"/>
      </w:pPr>
      <w:r>
        <w:t>администрации города Перми</w:t>
      </w:r>
    </w:p>
    <w:p w:rsidR="00516E1F" w:rsidRDefault="00516E1F">
      <w:pPr>
        <w:pStyle w:val="ConsPlusNormal"/>
        <w:jc w:val="right"/>
      </w:pPr>
      <w:r>
        <w:t>от 01.04.2014 N 213</w:t>
      </w:r>
    </w:p>
    <w:p w:rsidR="00516E1F" w:rsidRDefault="00516E1F">
      <w:pPr>
        <w:pStyle w:val="ConsPlusNormal"/>
        <w:jc w:val="center"/>
      </w:pPr>
    </w:p>
    <w:p w:rsidR="00516E1F" w:rsidRDefault="00516E1F">
      <w:pPr>
        <w:pStyle w:val="ConsPlusTitle"/>
        <w:jc w:val="center"/>
      </w:pPr>
      <w:bookmarkStart w:id="6" w:name="P208"/>
      <w:bookmarkEnd w:id="6"/>
      <w:r>
        <w:t>СТАВКИ</w:t>
      </w:r>
    </w:p>
    <w:p w:rsidR="00516E1F" w:rsidRDefault="00516E1F">
      <w:pPr>
        <w:pStyle w:val="ConsPlusTitle"/>
        <w:jc w:val="center"/>
      </w:pPr>
      <w:r>
        <w:t>ПЛАТЫ ЗА ЕДИНИЦУ ПЛОЩАДИ ЛЕСНЫХ УЧАСТКОВ, НАХОДЯЩИХСЯ</w:t>
      </w:r>
    </w:p>
    <w:p w:rsidR="00516E1F" w:rsidRDefault="00516E1F">
      <w:pPr>
        <w:pStyle w:val="ConsPlusTitle"/>
        <w:jc w:val="center"/>
      </w:pPr>
      <w:r>
        <w:t>В СОБСТВЕННОСТИ ГОРОДА ПЕРМИ</w:t>
      </w:r>
    </w:p>
    <w:p w:rsidR="00516E1F" w:rsidRDefault="00516E1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16E1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6E1F" w:rsidRDefault="00516E1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6E1F" w:rsidRDefault="00516E1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16E1F" w:rsidRDefault="00516E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16E1F" w:rsidRDefault="00516E1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23.08.2019 </w:t>
            </w:r>
            <w:hyperlink r:id="rId15">
              <w:r>
                <w:rPr>
                  <w:color w:val="0000FF"/>
                </w:rPr>
                <w:t>N 500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16E1F" w:rsidRDefault="00516E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07.09.2023 </w:t>
            </w:r>
            <w:hyperlink r:id="rId16">
              <w:r>
                <w:rPr>
                  <w:color w:val="0000FF"/>
                </w:rPr>
                <w:t>N 802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6E1F" w:rsidRDefault="00516E1F">
            <w:pPr>
              <w:pStyle w:val="ConsPlusNormal"/>
            </w:pPr>
          </w:p>
        </w:tc>
      </w:tr>
    </w:tbl>
    <w:p w:rsidR="00516E1F" w:rsidRDefault="00516E1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2"/>
        <w:gridCol w:w="7030"/>
        <w:gridCol w:w="1644"/>
      </w:tblGrid>
      <w:tr w:rsidR="00516E1F">
        <w:tc>
          <w:tcPr>
            <w:tcW w:w="392" w:type="dxa"/>
          </w:tcPr>
          <w:p w:rsidR="00516E1F" w:rsidRDefault="00516E1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7030" w:type="dxa"/>
          </w:tcPr>
          <w:p w:rsidR="00516E1F" w:rsidRDefault="00516E1F">
            <w:pPr>
              <w:pStyle w:val="ConsPlusNormal"/>
              <w:jc w:val="center"/>
            </w:pPr>
            <w:r>
              <w:t xml:space="preserve">Виды использования лесов в соответствии со </w:t>
            </w:r>
            <w:hyperlink r:id="rId17">
              <w:r>
                <w:rPr>
                  <w:color w:val="0000FF"/>
                </w:rPr>
                <w:t>статьей 25</w:t>
              </w:r>
            </w:hyperlink>
            <w:r>
              <w:t xml:space="preserve"> Лесного кодекса Российской Федерации &lt;*&gt;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Ставки платы за гектар в год, руб.</w:t>
            </w:r>
          </w:p>
        </w:tc>
      </w:tr>
      <w:tr w:rsidR="00516E1F">
        <w:tc>
          <w:tcPr>
            <w:tcW w:w="392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30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3</w:t>
            </w:r>
          </w:p>
        </w:tc>
      </w:tr>
      <w:tr w:rsidR="00516E1F">
        <w:tc>
          <w:tcPr>
            <w:tcW w:w="392" w:type="dxa"/>
          </w:tcPr>
          <w:p w:rsidR="00516E1F" w:rsidRDefault="00516E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30" w:type="dxa"/>
          </w:tcPr>
          <w:p w:rsidR="00516E1F" w:rsidRDefault="00516E1F">
            <w:pPr>
              <w:pStyle w:val="ConsPlusNormal"/>
            </w:pPr>
            <w:r>
              <w:t>Осуществление рекреационной деятельности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12210,0</w:t>
            </w:r>
          </w:p>
        </w:tc>
      </w:tr>
      <w:tr w:rsidR="00516E1F">
        <w:tc>
          <w:tcPr>
            <w:tcW w:w="392" w:type="dxa"/>
          </w:tcPr>
          <w:p w:rsidR="00516E1F" w:rsidRDefault="00516E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30" w:type="dxa"/>
          </w:tcPr>
          <w:p w:rsidR="00516E1F" w:rsidRDefault="00516E1F">
            <w:pPr>
              <w:pStyle w:val="ConsPlusNormal"/>
            </w:pPr>
            <w:r>
              <w:t>Осуществление научно-исследовательской деятельности, образовательной деятельности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1,0</w:t>
            </w:r>
          </w:p>
        </w:tc>
      </w:tr>
      <w:tr w:rsidR="00516E1F">
        <w:tc>
          <w:tcPr>
            <w:tcW w:w="392" w:type="dxa"/>
            <w:vMerge w:val="restart"/>
          </w:tcPr>
          <w:p w:rsidR="00516E1F" w:rsidRDefault="00516E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674" w:type="dxa"/>
            <w:gridSpan w:val="2"/>
          </w:tcPr>
          <w:p w:rsidR="00516E1F" w:rsidRDefault="00516E1F">
            <w:pPr>
              <w:pStyle w:val="ConsPlusNormal"/>
            </w:pPr>
            <w:r>
              <w:t>Строительство и эксплуатация водохранилищ и иных искусственных водных объектов, создание и расширение морских и речных портов, строительство, реконструкция и эксплуатация гидротехнических сооружений:</w:t>
            </w:r>
          </w:p>
        </w:tc>
      </w:tr>
      <w:tr w:rsidR="00516E1F">
        <w:tc>
          <w:tcPr>
            <w:tcW w:w="392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7030" w:type="dxa"/>
          </w:tcPr>
          <w:p w:rsidR="00516E1F" w:rsidRDefault="00516E1F">
            <w:pPr>
              <w:pStyle w:val="ConsPlusNormal"/>
            </w:pPr>
            <w:r>
              <w:t>хвойные лесные насаждения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23219,0</w:t>
            </w:r>
          </w:p>
        </w:tc>
      </w:tr>
      <w:tr w:rsidR="00516E1F">
        <w:tc>
          <w:tcPr>
            <w:tcW w:w="392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7030" w:type="dxa"/>
          </w:tcPr>
          <w:p w:rsidR="00516E1F" w:rsidRDefault="00516E1F">
            <w:pPr>
              <w:pStyle w:val="ConsPlusNormal"/>
            </w:pPr>
            <w:r>
              <w:t>мягколиственные лесные насаждения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22127,6</w:t>
            </w:r>
          </w:p>
        </w:tc>
      </w:tr>
      <w:tr w:rsidR="00516E1F">
        <w:tc>
          <w:tcPr>
            <w:tcW w:w="392" w:type="dxa"/>
            <w:vMerge w:val="restart"/>
          </w:tcPr>
          <w:p w:rsidR="00516E1F" w:rsidRDefault="00516E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74" w:type="dxa"/>
            <w:gridSpan w:val="2"/>
          </w:tcPr>
          <w:p w:rsidR="00516E1F" w:rsidRDefault="00516E1F">
            <w:pPr>
              <w:pStyle w:val="ConsPlusNormal"/>
            </w:pPr>
            <w:r>
              <w:t>Строительство, реконструкция, эксплуатация линейных объектов:</w:t>
            </w:r>
          </w:p>
        </w:tc>
      </w:tr>
      <w:tr w:rsidR="00516E1F">
        <w:tc>
          <w:tcPr>
            <w:tcW w:w="392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7030" w:type="dxa"/>
          </w:tcPr>
          <w:p w:rsidR="00516E1F" w:rsidRDefault="00516E1F">
            <w:pPr>
              <w:pStyle w:val="ConsPlusNormal"/>
            </w:pPr>
            <w:r>
              <w:t>хвойные лесные насаждения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23219,0</w:t>
            </w:r>
          </w:p>
        </w:tc>
      </w:tr>
      <w:tr w:rsidR="00516E1F">
        <w:tc>
          <w:tcPr>
            <w:tcW w:w="392" w:type="dxa"/>
            <w:vMerge/>
          </w:tcPr>
          <w:p w:rsidR="00516E1F" w:rsidRDefault="00516E1F">
            <w:pPr>
              <w:pStyle w:val="ConsPlusNormal"/>
            </w:pPr>
          </w:p>
        </w:tc>
        <w:tc>
          <w:tcPr>
            <w:tcW w:w="7030" w:type="dxa"/>
          </w:tcPr>
          <w:p w:rsidR="00516E1F" w:rsidRDefault="00516E1F">
            <w:pPr>
              <w:pStyle w:val="ConsPlusNormal"/>
            </w:pPr>
            <w:r>
              <w:t>мягколиственные лесные насаждения</w:t>
            </w:r>
          </w:p>
        </w:tc>
        <w:tc>
          <w:tcPr>
            <w:tcW w:w="1644" w:type="dxa"/>
          </w:tcPr>
          <w:p w:rsidR="00516E1F" w:rsidRDefault="00516E1F">
            <w:pPr>
              <w:pStyle w:val="ConsPlusNormal"/>
              <w:jc w:val="center"/>
            </w:pPr>
            <w:r>
              <w:t>22127,6</w:t>
            </w:r>
          </w:p>
        </w:tc>
      </w:tr>
    </w:tbl>
    <w:p w:rsidR="00516E1F" w:rsidRDefault="00516E1F">
      <w:pPr>
        <w:pStyle w:val="ConsPlusNormal"/>
        <w:jc w:val="both"/>
      </w:pPr>
    </w:p>
    <w:p w:rsidR="00516E1F" w:rsidRDefault="00516E1F">
      <w:pPr>
        <w:pStyle w:val="ConsPlusNormal"/>
        <w:ind w:firstLine="540"/>
        <w:jc w:val="both"/>
      </w:pPr>
      <w:r>
        <w:t>--------------------------------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&lt;*&gt; Использование лесов в соответствии с указанными видами на лесных участках, находящихся в собственности города Перми, осуществляется с учетом положений </w:t>
      </w:r>
      <w:hyperlink r:id="rId18">
        <w:r>
          <w:rPr>
            <w:color w:val="0000FF"/>
          </w:rPr>
          <w:t>статьи 116</w:t>
        </w:r>
      </w:hyperlink>
      <w:r>
        <w:t xml:space="preserve"> Лесного кодекса Российской Федерации.</w:t>
      </w:r>
    </w:p>
    <w:p w:rsidR="00516E1F" w:rsidRDefault="00516E1F">
      <w:pPr>
        <w:pStyle w:val="ConsPlusNormal"/>
        <w:jc w:val="both"/>
      </w:pPr>
      <w:r>
        <w:t xml:space="preserve">(таблица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г. Перми от 07.09.2023 N 802)</w:t>
      </w:r>
    </w:p>
    <w:p w:rsidR="00516E1F" w:rsidRDefault="00516E1F">
      <w:pPr>
        <w:pStyle w:val="ConsPlusNormal"/>
        <w:ind w:firstLine="540"/>
        <w:jc w:val="both"/>
      </w:pPr>
    </w:p>
    <w:p w:rsidR="00516E1F" w:rsidRDefault="00516E1F">
      <w:pPr>
        <w:pStyle w:val="ConsPlusNormal"/>
        <w:ind w:firstLine="540"/>
        <w:jc w:val="both"/>
      </w:pPr>
      <w:r>
        <w:t>Примечания: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1. При осуществлении рекреационной деятельности на лесном участке, находящемся в собственности города Перми, к ставкам применяются следующие коэффициенты: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коэффициент, учитывающий приближенность лесного участка к автомобильным дорогам общего пользования на расстояние: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от 0 до 1 километра включительно - 3,5;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от 1 до 2 километров включительно - 3;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от 2 до 3 километров включительно - 2,5;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свыше 3 километров - 0,5;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коэффициент, учитывающий площадь лесного участка: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до 0,1 гектара включительно - 0,5;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от 0,1 до 0,3 гектара включительно - 0,8;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свыше 0,3 гектара - 1;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коэффициент, учитывающий предоставление лесного участка для детских оздоровительных лагерей - 0,1.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2. При строительстве и эксплуатации водохранилищ и иных искусственных водных объектов, создании и расширении морских и речных портов, строительстве, реконструкции и эксплуатации гидротехнических сооружений, строительстве, реконструкции, эксплуатации линейных объектов применяются следующие коэффициенты:</w:t>
      </w:r>
    </w:p>
    <w:p w:rsidR="00516E1F" w:rsidRDefault="00516E1F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07.09.2023 N 802)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для лесных участков с крутизной склона свыше 20 градусов коэффициент удваивается;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при использовании лесных участков, находящихся в собственности города Перми, занятых постоянными лесосеменными участками, лесосеменными и маточными плантациями и лесными культурами (лесными насаждениями, созданными посевом или посадкой), применяется наибольший размер ставки платы, установленной для муниципального образования город Пермь;</w:t>
      </w:r>
    </w:p>
    <w:p w:rsidR="00516E1F" w:rsidRDefault="00516E1F">
      <w:pPr>
        <w:pStyle w:val="ConsPlusNormal"/>
        <w:spacing w:before="220"/>
        <w:ind w:firstLine="540"/>
        <w:jc w:val="both"/>
      </w:pPr>
      <w:proofErr w:type="gramStart"/>
      <w:r>
        <w:t>при использовании лесных участков, находящихся в собственности города Перми, не покрытых лесной растительностью, но предназначенных для ее восстановления (гари, вырубки, прогалины, пустыри и иные), ставка платы определяется исходя из породы лесных насаждений, обеспечивающей наибольшую продуктивность леса и устойчивость лесных насаждений на этом лесном участке к вредителям и болезням леса, с коэффициентом 0,9;</w:t>
      </w:r>
      <w:proofErr w:type="gramEnd"/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при использовании лесных участков, находящихся в собственности, на которых в силу естественно-географических условий не могут произрастать древесные породы лесных насаждений, или занятых рединами, применяется наименьший размер ставки платы, </w:t>
      </w:r>
      <w:r>
        <w:lastRenderedPageBreak/>
        <w:t>установленной для муниципального образования город Пермь, с коэффициентом 0,75;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при использовании лесных участков, находящихся в собственности города Перми, занятых просеками, дорогами, болотами, </w:t>
      </w:r>
      <w:proofErr w:type="gramStart"/>
      <w:r>
        <w:t>каменистыми россыпями</w:t>
      </w:r>
      <w:proofErr w:type="gramEnd"/>
      <w:r>
        <w:t>, применяется наименьший размер ставки платы, установленной для муниципального образования город Пермь, с коэффициентом 0,5;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к ставкам в отношении лесных участков, находящихся в собственности города Перми, при эксплуатации линейных объектов применяется поправочный коэффициент 0,1.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 ставкам платы за единицу объема лесных ресурсов и ставкам платы за единицу площади лесных участков, находящихся в собственности города Перми, при осуществлении научно-исследовательской деятельности, образовательной деятельности, строительстве и эксплуатации водохранилищ и иных искусственных водных объектов, создании и расширении морских и речных портов, строительстве, реконструкции и эксплуатации гидротехнических сооружений, строительстве, реконструкции, эксплуатации линейных объектов применяются коэффициенты к ставкам платы за</w:t>
      </w:r>
      <w:proofErr w:type="gramEnd"/>
      <w:r>
        <w:t xml:space="preserve"> единицу объема лесных ресурсов и ставкам платы за единицу площади лесного участка, находящегося в федеральной собственности, устанавливаемые постановлением Правительства Российской Федерации на соответствующий год.</w:t>
      </w:r>
    </w:p>
    <w:p w:rsidR="00516E1F" w:rsidRDefault="00516E1F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07.09.2023 N 802)</w:t>
      </w:r>
    </w:p>
    <w:p w:rsidR="00516E1F" w:rsidRDefault="00516E1F">
      <w:pPr>
        <w:pStyle w:val="ConsPlusNormal"/>
        <w:spacing w:before="220"/>
        <w:ind w:firstLine="540"/>
        <w:jc w:val="both"/>
      </w:pPr>
      <w:r>
        <w:t>К ставкам платы за единицу площади лесных участков при осуществлении рекреационной деятельности на лесных участках применяется коэффициент инфляции в соответствии с Прогнозом социально-экономического развития города Перми на соответствующий год, утверждаемый постановлением администрации города Перми.</w:t>
      </w:r>
    </w:p>
    <w:p w:rsidR="00516E1F" w:rsidRDefault="00516E1F">
      <w:pPr>
        <w:pStyle w:val="ConsPlusNormal"/>
        <w:jc w:val="both"/>
      </w:pPr>
      <w:r>
        <w:t xml:space="preserve">(п. 3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 от 23.08.2019 N 500)</w:t>
      </w:r>
    </w:p>
    <w:p w:rsidR="00516E1F" w:rsidRDefault="00516E1F">
      <w:pPr>
        <w:pStyle w:val="ConsPlusNormal"/>
        <w:ind w:firstLine="540"/>
        <w:jc w:val="both"/>
      </w:pPr>
    </w:p>
    <w:p w:rsidR="00516E1F" w:rsidRDefault="00516E1F">
      <w:pPr>
        <w:pStyle w:val="ConsPlusNormal"/>
        <w:ind w:firstLine="540"/>
        <w:jc w:val="both"/>
      </w:pPr>
    </w:p>
    <w:p w:rsidR="00516E1F" w:rsidRDefault="00516E1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81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1F"/>
    <w:rsid w:val="003D4924"/>
    <w:rsid w:val="0051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E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16E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16E1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6E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16E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16E1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004&amp;dst=100396" TargetMode="External"/><Relationship Id="rId13" Type="http://schemas.openxmlformats.org/officeDocument/2006/relationships/hyperlink" Target="https://login.consultant.ru/link/?req=doc&amp;base=RLAW368&amp;n=100294&amp;dst=100006" TargetMode="External"/><Relationship Id="rId18" Type="http://schemas.openxmlformats.org/officeDocument/2006/relationships/hyperlink" Target="https://login.consultant.ru/link/?req=doc&amp;base=LAW&amp;n=453004&amp;dst=106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68&amp;n=184813&amp;dst=100035" TargetMode="External"/><Relationship Id="rId7" Type="http://schemas.openxmlformats.org/officeDocument/2006/relationships/hyperlink" Target="https://login.consultant.ru/link/?req=doc&amp;base=RLAW368&amp;n=184813&amp;dst=100005" TargetMode="External"/><Relationship Id="rId12" Type="http://schemas.openxmlformats.org/officeDocument/2006/relationships/hyperlink" Target="https://login.consultant.ru/link/?req=doc&amp;base=LAW&amp;n=465799&amp;dst=100588" TargetMode="External"/><Relationship Id="rId17" Type="http://schemas.openxmlformats.org/officeDocument/2006/relationships/hyperlink" Target="https://login.consultant.ru/link/?req=doc&amp;base=LAW&amp;n=453004&amp;dst=10014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84813&amp;dst=100005" TargetMode="External"/><Relationship Id="rId20" Type="http://schemas.openxmlformats.org/officeDocument/2006/relationships/hyperlink" Target="https://login.consultant.ru/link/?req=doc&amp;base=RLAW368&amp;n=184813&amp;dst=10003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29495&amp;dst=100005" TargetMode="External"/><Relationship Id="rId11" Type="http://schemas.openxmlformats.org/officeDocument/2006/relationships/hyperlink" Target="https://login.consultant.ru/link/?req=doc&amp;base=LAW&amp;n=465799&amp;dst=305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29495&amp;dst=10000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3004&amp;dst=100565" TargetMode="External"/><Relationship Id="rId19" Type="http://schemas.openxmlformats.org/officeDocument/2006/relationships/hyperlink" Target="https://login.consultant.ru/link/?req=doc&amp;base=RLAW368&amp;n=184813&amp;dst=100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004&amp;dst=100416" TargetMode="External"/><Relationship Id="rId14" Type="http://schemas.openxmlformats.org/officeDocument/2006/relationships/hyperlink" Target="https://login.consultant.ru/link/?req=doc&amp;base=LAW&amp;n=125221" TargetMode="External"/><Relationship Id="rId22" Type="http://schemas.openxmlformats.org/officeDocument/2006/relationships/hyperlink" Target="https://login.consultant.ru/link/?req=doc&amp;base=RLAW368&amp;n=129495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2024-02-05T12:36:00Z</dcterms:created>
  <dcterms:modified xsi:type="dcterms:W3CDTF">2024-02-05T12:36:00Z</dcterms:modified>
</cp:coreProperties>
</file>