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C0" w:rsidRDefault="00CF48C0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F48C0" w:rsidRDefault="00CF48C0">
      <w:pPr>
        <w:pStyle w:val="ConsPlusNormal"/>
        <w:jc w:val="both"/>
        <w:outlineLvl w:val="0"/>
      </w:pPr>
    </w:p>
    <w:p w:rsidR="00CF48C0" w:rsidRDefault="00CF48C0">
      <w:pPr>
        <w:pStyle w:val="ConsPlusTitle"/>
        <w:jc w:val="center"/>
        <w:outlineLvl w:val="0"/>
      </w:pPr>
      <w:r>
        <w:t>АДМИНИСТРАЦИЯ ГОРОДА ПЕРМИ</w:t>
      </w:r>
    </w:p>
    <w:p w:rsidR="00CF48C0" w:rsidRDefault="00CF48C0">
      <w:pPr>
        <w:pStyle w:val="ConsPlusTitle"/>
        <w:jc w:val="center"/>
      </w:pPr>
    </w:p>
    <w:p w:rsidR="00CF48C0" w:rsidRDefault="00CF48C0">
      <w:pPr>
        <w:pStyle w:val="ConsPlusTitle"/>
        <w:jc w:val="center"/>
      </w:pPr>
      <w:r>
        <w:t>ПОСТАНОВЛЕНИЕ</w:t>
      </w:r>
    </w:p>
    <w:p w:rsidR="00CF48C0" w:rsidRDefault="00CF48C0">
      <w:pPr>
        <w:pStyle w:val="ConsPlusTitle"/>
        <w:jc w:val="center"/>
      </w:pPr>
      <w:r>
        <w:t>от 20 июня 2016 г. N 424</w:t>
      </w:r>
    </w:p>
    <w:p w:rsidR="00CF48C0" w:rsidRDefault="00CF48C0">
      <w:pPr>
        <w:pStyle w:val="ConsPlusTitle"/>
        <w:jc w:val="center"/>
      </w:pPr>
    </w:p>
    <w:p w:rsidR="00CF48C0" w:rsidRDefault="00CF48C0">
      <w:pPr>
        <w:pStyle w:val="ConsPlusTitle"/>
        <w:jc w:val="center"/>
      </w:pPr>
      <w:r>
        <w:t xml:space="preserve">ОБ УТВЕРЖДЕНИИ ПОЛОЖЕНИЙ </w:t>
      </w:r>
      <w:proofErr w:type="gramStart"/>
      <w:r>
        <w:t>ОБ</w:t>
      </w:r>
      <w:proofErr w:type="gramEnd"/>
      <w:r>
        <w:t xml:space="preserve"> ОСОБО ОХРАНЯЕМЫХ ПРИРОДНЫХ</w:t>
      </w:r>
    </w:p>
    <w:p w:rsidR="00CF48C0" w:rsidRDefault="00CF48C0">
      <w:pPr>
        <w:pStyle w:val="ConsPlusTitle"/>
        <w:jc w:val="center"/>
      </w:pPr>
      <w:proofErr w:type="gramStart"/>
      <w:r>
        <w:t>ТЕРРИТОРИЯХ</w:t>
      </w:r>
      <w:proofErr w:type="gramEnd"/>
      <w:r>
        <w:t xml:space="preserve"> МЕСТНОГО ЗНАЧЕНИЯ ГОРОДА ПЕРМИ</w:t>
      </w:r>
    </w:p>
    <w:p w:rsidR="00CF48C0" w:rsidRDefault="00CF48C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F48C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48C0" w:rsidRDefault="00CF48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48C0" w:rsidRDefault="00CF48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29.04.2020 </w:t>
            </w:r>
            <w:hyperlink r:id="rId6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F48C0" w:rsidRDefault="00CF48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7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24.05.2023 </w:t>
            </w:r>
            <w:hyperlink r:id="rId8">
              <w:r>
                <w:rPr>
                  <w:color w:val="0000FF"/>
                </w:rPr>
                <w:t>N 412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</w:tr>
    </w:tbl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решением</w:t>
        </w:r>
      </w:hyperlink>
      <w:r>
        <w:t xml:space="preserve"> Пермской городской Думы от 24 февраля 2016 г. N 26 "О создании особо охраняемых природных территорий местного значения - охраняемых ландшафтов "Сарматский смешанный лес", "Долина реки Рассохи" администрация города Перми постановляет: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1. Утвердить прилагаемые: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1.1. </w:t>
      </w:r>
      <w:hyperlink w:anchor="P35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"Сарматский смешанный лес";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1.2. </w:t>
      </w:r>
      <w:hyperlink w:anchor="P179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"Долина реки Рассохи" (далее - Положения).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2. Управлению по экологии и природопользованию администрации города Перми обеспечить </w:t>
      </w:r>
      <w:proofErr w:type="gramStart"/>
      <w:r>
        <w:t>контроль за</w:t>
      </w:r>
      <w:proofErr w:type="gramEnd"/>
      <w:r>
        <w:t xml:space="preserve"> содержанием особо охраняемых природных территорий местного значения - охраняемых ландшафтов "Сарматский смешанный лес", "Долина реки Рассохи" и соблюдением особого режима охраны и использования в соответствии с утвержденными Положениями.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 Настоящее Постановление вступает в силу </w:t>
      </w:r>
      <w:proofErr w:type="gramStart"/>
      <w:r>
        <w:t>с даты</w:t>
      </w:r>
      <w:proofErr w:type="gramEnd"/>
      <w:r>
        <w:t xml:space="preserve"> официального размещения (опубликования) на официальном сайте муниципального образования город Пермь в информационно-телекоммуникационной сети Интернет.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разместить (опубликовать) настоящее Постановление на официальном сайте муниципального образования город Пермь в информационно-телекоммуникационной сети Интернет.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- начальника департамента градостроительства и архитектуры администрации города Перми Ярославцева А.Г.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right"/>
      </w:pPr>
      <w:r>
        <w:t>Глава администрации города Перми</w:t>
      </w:r>
    </w:p>
    <w:p w:rsidR="00CF48C0" w:rsidRDefault="00CF48C0">
      <w:pPr>
        <w:pStyle w:val="ConsPlusNormal"/>
        <w:jc w:val="right"/>
      </w:pPr>
      <w:r>
        <w:t>Д.И.САМОЙЛОВ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right"/>
        <w:outlineLvl w:val="0"/>
      </w:pPr>
      <w:r>
        <w:t>УТВЕРЖДЕНО</w:t>
      </w:r>
    </w:p>
    <w:p w:rsidR="00CF48C0" w:rsidRDefault="00CF48C0">
      <w:pPr>
        <w:pStyle w:val="ConsPlusNormal"/>
        <w:jc w:val="right"/>
      </w:pPr>
      <w:r>
        <w:t>Постановлением</w:t>
      </w:r>
    </w:p>
    <w:p w:rsidR="00CF48C0" w:rsidRDefault="00CF48C0">
      <w:pPr>
        <w:pStyle w:val="ConsPlusNormal"/>
        <w:jc w:val="right"/>
      </w:pPr>
      <w:r>
        <w:t>администрации города Перми</w:t>
      </w:r>
    </w:p>
    <w:p w:rsidR="00CF48C0" w:rsidRDefault="00CF48C0">
      <w:pPr>
        <w:pStyle w:val="ConsPlusNormal"/>
        <w:jc w:val="right"/>
      </w:pPr>
      <w:r>
        <w:t>от 20.06.2016 N 424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</w:pPr>
      <w:bookmarkStart w:id="1" w:name="P35"/>
      <w:bookmarkEnd w:id="1"/>
      <w:r>
        <w:t>ПОЛОЖЕНИЕ</w:t>
      </w:r>
    </w:p>
    <w:p w:rsidR="00CF48C0" w:rsidRDefault="00CF48C0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CF48C0" w:rsidRDefault="00CF48C0">
      <w:pPr>
        <w:pStyle w:val="ConsPlusTitle"/>
        <w:jc w:val="center"/>
      </w:pPr>
      <w:r>
        <w:t xml:space="preserve">ОХРАНЯЕМОМ </w:t>
      </w:r>
      <w:proofErr w:type="gramStart"/>
      <w:r>
        <w:t>ЛАНДШАФТЕ</w:t>
      </w:r>
      <w:proofErr w:type="gramEnd"/>
      <w:r>
        <w:t xml:space="preserve"> "САРМАТСКИЙ СМЕШАННЫЙ ЛЕС"</w:t>
      </w:r>
    </w:p>
    <w:p w:rsidR="00CF48C0" w:rsidRDefault="00CF48C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F48C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48C0" w:rsidRDefault="00CF48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48C0" w:rsidRDefault="00CF48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29.04.2020 </w:t>
            </w:r>
            <w:hyperlink r:id="rId10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F48C0" w:rsidRDefault="00CF48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11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24.05.2023 </w:t>
            </w:r>
            <w:hyperlink r:id="rId12">
              <w:r>
                <w:rPr>
                  <w:color w:val="0000FF"/>
                </w:rPr>
                <w:t>N 412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</w:tr>
    </w:tbl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I. Общие положения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"Сарматский смешанный лес"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1.2. ООПТ образована </w:t>
      </w:r>
      <w:hyperlink r:id="rId13">
        <w:r>
          <w:rPr>
            <w:color w:val="0000FF"/>
          </w:rPr>
          <w:t>решением</w:t>
        </w:r>
      </w:hyperlink>
      <w:r>
        <w:t xml:space="preserve"> Пермской городской Думы от 24 февраля 2016 г. N 26 "О создании особо охраняемых природных территорий местного значения - охраняемых ландшафтов "Сарматский смешанный лес", "Долина реки Рассохи"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"Сарматский смешанный лес" (далее - Положение) определяет режимы охраны, защиты, содержания и использования ООПТ.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1.4. Общая площадь ООПТ - 1484,57 га.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14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CF48C0" w:rsidRDefault="00CF48C0">
      <w:pPr>
        <w:pStyle w:val="ConsPlusNormal"/>
        <w:jc w:val="both"/>
      </w:pPr>
      <w:r>
        <w:t xml:space="preserve">(п. 1.5 </w:t>
      </w:r>
      <w:proofErr w:type="gramStart"/>
      <w:r>
        <w:t>введен</w:t>
      </w:r>
      <w:proofErr w:type="gramEnd"/>
      <w:r>
        <w:t xml:space="preserve"> </w:t>
      </w:r>
      <w:hyperlink r:id="rId15">
        <w:r>
          <w:rPr>
            <w:color w:val="0000FF"/>
          </w:rPr>
          <w:t>Постановлением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II. Цели создания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сохранение уникального природного ландшафта и биологического разнообразия растительного и животного мира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разработка и внедрение научных методов сохранения природного комплекса в условиях рекреационного использования;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ведение экологического мониторинга, сбор информации о состоянии природного комплекса, его компонентов и протекающих в них процессах;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восстановление нарушенного природного комплекса;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организация экологического просвещения населения;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условий для регулируемого отдыха в природных условиях;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условий режима особой охраны.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2.2. Основными направлениями эколого-просветительской деятельности на ООПТ являются: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организация </w:t>
      </w:r>
      <w:proofErr w:type="gramStart"/>
      <w:r>
        <w:t>информационных</w:t>
      </w:r>
      <w:proofErr w:type="gramEnd"/>
      <w:r>
        <w:t xml:space="preserve"> визит-центров;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2.3. Обеспечение сохранения природного комплекса и биологического разнообразия ООПТ путем выполнения следующих видов работ: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санитарные рубки;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организованная подкормка животных;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ландшафтных культур и иных работ по лесовосстановлению;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III. Управление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МКУ "ПермГорЛес").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3.2. МКУ "ПермГорЛес" обязано: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3.2.1. осуществлять наблюдение за соблюдением юридическими лицами, индивидуальными предпринимателями и физическими лицами режима охраны и использования ООПТ. В случае нарушения режима охраны и использования ООПТ информирует лиц, уполномоченных на составление протоколов об административных правонарушениях;</w:t>
      </w:r>
    </w:p>
    <w:p w:rsidR="00CF48C0" w:rsidRDefault="00CF48C0">
      <w:pPr>
        <w:pStyle w:val="ConsPlusNormal"/>
        <w:jc w:val="both"/>
      </w:pPr>
      <w:r>
        <w:t xml:space="preserve">(п. 3.2.1 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3.2.2. организовывать: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3.2.2.1. мероприятия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 оборудование тропиночной сети, лыжных трасс, их содержание и ремонт;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своевременную уборку и вывоз мусора с целью обеспечения эстетичного вида и соответствующих санитарных требований;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гнездований;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противоклещевой обработки;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лесовосстановительных работ, санитарных рубок на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спортивно-технических сооружений);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наложение ограничений на проведение культурно-массовых мероприятий в выводково-гнездовой период;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3.2.2.2. </w:t>
      </w: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3.2.2.3. установку на территории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3.3. Утратил силу. - </w:t>
      </w:r>
      <w:hyperlink r:id="rId17">
        <w:r>
          <w:rPr>
            <w:color w:val="0000FF"/>
          </w:rPr>
          <w:t>Постановление</w:t>
        </w:r>
      </w:hyperlink>
      <w:r>
        <w:t xml:space="preserve"> Администрации г. Перми от 24.05.2023 N 412.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3.4. Управление: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организует установку на ООПТ информационных аншлагов, знаков о границах функциональных зон, режимах охраны и использования ООПТ вне границ городских лесов;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МКУ "ПермГорЛес".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CF48C0" w:rsidRDefault="00CF48C0">
      <w:pPr>
        <w:pStyle w:val="ConsPlusNormal"/>
        <w:jc w:val="both"/>
      </w:pPr>
      <w:r>
        <w:t xml:space="preserve">(п. 3.4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IV. Режим охраны и использования ООПТ и обеспечение</w:t>
      </w:r>
    </w:p>
    <w:p w:rsidR="00CF48C0" w:rsidRDefault="00CF48C0">
      <w:pPr>
        <w:pStyle w:val="ConsPlusTitle"/>
        <w:jc w:val="center"/>
      </w:pPr>
      <w:r>
        <w:t>его соблюдения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4.2. Землепользователи и (или) лесопользователи обязаны соблюдать требования режима охраны ООПТ и лесного законодательства.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причинение беспокойства диким животным, их отлов и уничтожение, разорение их гнезд и нор;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интродукция любых видов растений или животных, ранее не обитавших на ООПТ, в целях их акклиматизации;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санитарных рубок;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 или его части;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самовольное занятие лесных участков;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выгул и езда на лошадях в границах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в том числе самовольное изъятие грунта или почв;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23">
        <w:r>
          <w:rPr>
            <w:color w:val="0000FF"/>
          </w:rPr>
          <w:t>Постановление</w:t>
        </w:r>
      </w:hyperlink>
      <w:r>
        <w:t xml:space="preserve"> Администрации г. Перми от 29.04.2020 N 396.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4.4. На территории ООПТ разрешается: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растительного мира, ландшафтной архитектуры, рекреации, устойчивое управление биологическими ресурсами, изучение значения биоразнообразия;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предоставление лесных участков для целей, соответствующих режиму использования территории, и в порядке, предусмотренном действующим законодательством;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работ по капитальному, текущему, аварийному, плановому ремонту существующих линейных объектов, проходящих через территорию ООПТ, с обязательной последующей рекультивацией почвенного и растительного покрова в соответствии с проектом, получившим положительное заключение государственной экологической экспертизы;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ремонтных работ временных построек рекреационного назначения, физкультурно-оздоровительных, спортивных и спортивно-технических сооружений;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подобное;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проведение спортивных, культурно-массовых мероприятий, за исключением выводково-гнездового периода;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мероприятий по склоноукреплению, созданию ландшафтных культур, в том числе посадки под полог, декоративное озеленение;</w:t>
      </w:r>
    </w:p>
    <w:p w:rsidR="00CF48C0" w:rsidRDefault="00CF48C0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осуществление иных видов деятельности, не противоречащих задачам и режиму охраны ООПТ, не приводящих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соблюдении требований градостроительного законодательства.</w:t>
      </w:r>
      <w:proofErr w:type="gramEnd"/>
    </w:p>
    <w:p w:rsidR="00CF48C0" w:rsidRDefault="00CF48C0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спортивно-технических сооружений);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 до момента создания ООПТ.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27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143.</w:t>
      </w:r>
      <w:proofErr w:type="gramEnd"/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V. Порядок проведения рубок на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5.1. Санитарные рубки на ООПТ проводятся в соответствии с требованиями лесного законодательства.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5.2. Планы рубок лесных насаждений определяются на основании лесоустройства, лесохозяйственного регламента, натурного, лесопатологического обследования и подлежат обязательному согласованию с Управлением.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5.3. Рубки лесных насаждений выполняются без прокладки дополнительных дорог и просек с сохранением подроста.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5.4. С целью максимального сохранения почв рубки лесных насаждений проводятся в снежный период.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рубок лесных насаждений, за исключением сноса единичных деревьев, угрожающих падением на пешеходные тропы.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CF48C0" w:rsidRDefault="00CF48C0">
      <w:pPr>
        <w:pStyle w:val="ConsPlusTitle"/>
        <w:jc w:val="center"/>
      </w:pPr>
      <w:r>
        <w:t>использования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6.1.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6.2.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right"/>
        <w:outlineLvl w:val="0"/>
      </w:pPr>
      <w:r>
        <w:t>УТВЕРЖДЕНО</w:t>
      </w:r>
    </w:p>
    <w:p w:rsidR="00CF48C0" w:rsidRDefault="00CF48C0">
      <w:pPr>
        <w:pStyle w:val="ConsPlusNormal"/>
        <w:jc w:val="right"/>
      </w:pPr>
      <w:r>
        <w:t>Постановлением</w:t>
      </w:r>
    </w:p>
    <w:p w:rsidR="00CF48C0" w:rsidRDefault="00CF48C0">
      <w:pPr>
        <w:pStyle w:val="ConsPlusNormal"/>
        <w:jc w:val="right"/>
      </w:pPr>
      <w:r>
        <w:t>администрации города Перми</w:t>
      </w:r>
    </w:p>
    <w:p w:rsidR="00CF48C0" w:rsidRDefault="00CF48C0">
      <w:pPr>
        <w:pStyle w:val="ConsPlusNormal"/>
        <w:jc w:val="right"/>
      </w:pPr>
      <w:r>
        <w:t>от 20.06.2016 N 424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</w:pPr>
      <w:bookmarkStart w:id="2" w:name="P179"/>
      <w:bookmarkEnd w:id="2"/>
      <w:r>
        <w:t>ПОЛОЖЕНИЕ</w:t>
      </w:r>
    </w:p>
    <w:p w:rsidR="00CF48C0" w:rsidRDefault="00CF48C0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CF48C0" w:rsidRDefault="00CF48C0">
      <w:pPr>
        <w:pStyle w:val="ConsPlusTitle"/>
        <w:jc w:val="center"/>
      </w:pPr>
      <w:r>
        <w:t xml:space="preserve">ОХРАНЯЕМОМ </w:t>
      </w:r>
      <w:proofErr w:type="gramStart"/>
      <w:r>
        <w:t>ЛАНДШАФТЕ</w:t>
      </w:r>
      <w:proofErr w:type="gramEnd"/>
      <w:r>
        <w:t xml:space="preserve"> "ДОЛИНА РЕКИ РАССОХИ"</w:t>
      </w:r>
    </w:p>
    <w:p w:rsidR="00CF48C0" w:rsidRDefault="00CF48C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F48C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48C0" w:rsidRDefault="00CF48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48C0" w:rsidRDefault="00CF48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29.04.2020 </w:t>
            </w:r>
            <w:hyperlink r:id="rId28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F48C0" w:rsidRDefault="00CF48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29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24.05.2023 </w:t>
            </w:r>
            <w:hyperlink r:id="rId30">
              <w:r>
                <w:rPr>
                  <w:color w:val="0000FF"/>
                </w:rPr>
                <w:t>N 412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8C0" w:rsidRDefault="00CF48C0">
            <w:pPr>
              <w:pStyle w:val="ConsPlusNormal"/>
            </w:pPr>
          </w:p>
        </w:tc>
      </w:tr>
    </w:tbl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I. Общие положения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"Долина реки Рассохи"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1.2. ООПТ образована </w:t>
      </w:r>
      <w:hyperlink r:id="rId31">
        <w:r>
          <w:rPr>
            <w:color w:val="0000FF"/>
          </w:rPr>
          <w:t>решением</w:t>
        </w:r>
      </w:hyperlink>
      <w:r>
        <w:t xml:space="preserve"> Пермской городской Думы от 24 февраля 2016 г. N 26 "О создании особо охраняемых природных территорий местного значения - охраняемых ландшафтов "Сарматский смешанный лес", "Долина реки Рассохи"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"Долина реки Рассохи" (далее - Положение) определяет режимы охраны, защиты, содержания и использования ООПТ.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1.4. Общая площадь ООПТ - 586,14 га.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32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CF48C0" w:rsidRDefault="00CF48C0">
      <w:pPr>
        <w:pStyle w:val="ConsPlusNormal"/>
        <w:jc w:val="both"/>
      </w:pPr>
      <w:r>
        <w:t xml:space="preserve">(п. 1.5 </w:t>
      </w:r>
      <w:proofErr w:type="gramStart"/>
      <w:r>
        <w:t>введен</w:t>
      </w:r>
      <w:proofErr w:type="gramEnd"/>
      <w:r>
        <w:t xml:space="preserve"> </w:t>
      </w:r>
      <w:hyperlink r:id="rId33">
        <w:r>
          <w:rPr>
            <w:color w:val="0000FF"/>
          </w:rPr>
          <w:t>Постановлением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II. Цели создания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сохранение уникального природного ландшафта и биологического разнообразия </w:t>
      </w:r>
      <w:r>
        <w:lastRenderedPageBreak/>
        <w:t>растительного и животного мира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разработка и внедрение научных методов сохранения природного комплекса в условиях рекреационного использования;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ведение экологического мониторинга, сбор информации о состоянии природного комплекса, его компонентов и протекающих в них процессах;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восстановление нарушенного природного комплекса;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организация экологического просвещения населения;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условий для регулируемого отдыха в природных условиях;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условий режима особой охраны.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2.2. Основными направлениями эколого-просветительской деятельности на ООПТ являются: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организация </w:t>
      </w:r>
      <w:proofErr w:type="gramStart"/>
      <w:r>
        <w:t>информационных</w:t>
      </w:r>
      <w:proofErr w:type="gramEnd"/>
      <w:r>
        <w:t xml:space="preserve"> визит-центров;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2.3. Обеспечение сохранения природного комплекса и биологического разнообразия ООПТ путем выполнения следующих видов работ: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санитарные рубки;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организованная подкормка животных;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ландшафтных культур и иных работ по лесовосстановлению;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III. Управление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МКУ "ПермГорЛес").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3.2. МКУ "ПермГорЛес" обязано: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3.2.1. осуществлять наблюдение за соблюдением юридическими лицами, </w:t>
      </w:r>
      <w:r>
        <w:lastRenderedPageBreak/>
        <w:t>индивидуальными предпринимателями и физическими лицами режима охраны и использования ООПТ. В случае нарушения режима охраны и использования ООПТ информирует лиц, уполномоченных на составление протоколов об административных правонарушениях;</w:t>
      </w:r>
    </w:p>
    <w:p w:rsidR="00CF48C0" w:rsidRDefault="00CF48C0">
      <w:pPr>
        <w:pStyle w:val="ConsPlusNormal"/>
        <w:jc w:val="both"/>
      </w:pPr>
      <w:r>
        <w:t xml:space="preserve">(п. 3.2.1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3.2.2. организовывать: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3.2.2.1. мероприятия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 оборудование тропиночной сети, лыжных трасс, их содержание и ремонт;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своевременную уборку и вывоз мусора с целью обеспечения эстетичного вида и соответствующих санитарных требований;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 размещение искусственных гнездований;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противоклещевой обработки;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лесовосстановительных работ, санитарных рубок на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спортивно-технических сооружений);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наложение ограничений на проведение культурно-массовых мероприятий в выводково-гнездовой период;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3.2.2.2. </w:t>
      </w: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3.2.2.3. установку на территории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3.3. Утратил силу. - </w:t>
      </w:r>
      <w:hyperlink r:id="rId35">
        <w:r>
          <w:rPr>
            <w:color w:val="0000FF"/>
          </w:rPr>
          <w:t>Постановление</w:t>
        </w:r>
      </w:hyperlink>
      <w:r>
        <w:t xml:space="preserve"> Администрации г. Перми от 24.05.2023 N 412.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3.4. Управление: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с целью максимального сохранения природного ландшафта;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накладывает ограничения на проведение шумных мероприятий в период гнездования птиц;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организует установку на ООПТ информационных аншлагов, знаков о границах функциональных зон, режимах охраны и использования ООПТ вне границ городских лесов;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МКУ "ПермГорЛес".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CF48C0" w:rsidRDefault="00CF48C0">
      <w:pPr>
        <w:pStyle w:val="ConsPlusNormal"/>
        <w:jc w:val="both"/>
      </w:pPr>
      <w:r>
        <w:t xml:space="preserve">(п. 3.4 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IV. Режим охраны и использования ООПТ и обеспечение</w:t>
      </w:r>
    </w:p>
    <w:p w:rsidR="00CF48C0" w:rsidRDefault="00CF48C0">
      <w:pPr>
        <w:pStyle w:val="ConsPlusTitle"/>
        <w:jc w:val="center"/>
      </w:pPr>
      <w:r>
        <w:t>его соблюдения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4.2. Землепользователи и (или) лесопользователи обязаны соблюдать требования режима охраны ООПТ и лесного законодательства.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причинение беспокойства диким животным, их отлов и уничтожение, разорение их гнезд и нор;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интродукция любых видов растений или животных, ранее не обитавших на ООПТ, в целях их акклиматизации;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любые виды рубок лесных насаждений, за исключением санитарных рубок;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лесного участка или его части;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самовольное занятие лесных участков;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выгул и езда на лошадях в границах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CF48C0" w:rsidRDefault="00CF48C0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ископаемых, в том числе самовольное изъятие грунта или почв;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1">
        <w:r>
          <w:rPr>
            <w:color w:val="0000FF"/>
          </w:rPr>
          <w:t>Постановление</w:t>
        </w:r>
      </w:hyperlink>
      <w:r>
        <w:t xml:space="preserve"> Администрации г. Перми от 29.04.2020 N 396.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4.4. На территории ООПТ разрешается: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растительного мира, ландшафтной архитектуры, рекреации, устойчивое управление биологическими ресурсами, изучение значения биоразнообразия;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предоставление лесных участков для целей, соответствующих режиму использования территории, и в порядке, предусмотренном действующим законодательством;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мероприятий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работ по капитальному, текущему, аварийному, плановому ремонту существующих линейных объектов, проходящих через территорию ООПТ, с обязательной последующей рекультивацией почвенного и растительного покрова в соответствии с проектом, получившим положительное заключение государственной экологической экспертизы;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ремонтных работ временных построек рекреационного назначения, физкультурно-оздоровительных, спортивных и спортивно-технических сооружений;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lastRenderedPageBreak/>
        <w:t>развешивание искусственных гнезд, дуплянок, щелянок и тому подобное;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спортивных, культурно-массовых мероприятий, за исключением выводково-гнездового периода;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проведение мероприятий по склоноукреплению, созданию ландшафтных культур, в том числе посадки под полог, декоративное озеленение;</w:t>
      </w:r>
    </w:p>
    <w:p w:rsidR="00CF48C0" w:rsidRDefault="00CF48C0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осуществление иных видов деятельности, не противоречащих задачам и режиму охраны ООПТ, не приводящих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42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соблюдении требований градостроительного законодательства;</w:t>
      </w:r>
      <w:proofErr w:type="gramEnd"/>
    </w:p>
    <w:p w:rsidR="00CF48C0" w:rsidRDefault="00CF48C0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г. Перми от 29.04.2020 N 396)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спортивно-технических сооружений);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 до момента создания ООПТ.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44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45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143.</w:t>
      </w:r>
      <w:proofErr w:type="gramEnd"/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V. Порядок проведения рубок на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>5.1. Санитарные рубки на ООПТ проводятся в соответствии с требованиями лесного законодательства.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5.2. Планы рубок лесных насаждений определяются на основании лесоустройства, лесохозяйственного регламента, натурного, лесопатологического обследования и подлежат обязательному согласованию с Управлением.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5.3. Рубки лесных насаждений выполняются без прокладки дополнительных дорог и просек с сохранением подроста.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5.4. С целью максимального сохранения почв рубки лесных насаждений проводятся в снежный период.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5.5. В выводково-гнездовой период запрещается проведение всех видов рубок лесных насаждений, за исключением сноса единичных деревьев, угрожающих падением на пешеходные тропы.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CF48C0" w:rsidRDefault="00CF48C0">
      <w:pPr>
        <w:pStyle w:val="ConsPlusTitle"/>
        <w:jc w:val="center"/>
      </w:pPr>
      <w:r>
        <w:t>использования ООПТ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ind w:firstLine="540"/>
        <w:jc w:val="both"/>
      </w:pPr>
      <w:r>
        <w:t xml:space="preserve">6.1. Лица, нарушившие режим охраны и использования ООПТ, установленный настоящим </w:t>
      </w:r>
      <w:r>
        <w:lastRenderedPageBreak/>
        <w:t>Положением, несут уголовную и административную ответственность в соответствии с действующим законодательством.</w:t>
      </w:r>
    </w:p>
    <w:p w:rsidR="00CF48C0" w:rsidRDefault="00CF48C0">
      <w:pPr>
        <w:pStyle w:val="ConsPlusNormal"/>
        <w:spacing w:before="220"/>
        <w:ind w:firstLine="540"/>
        <w:jc w:val="both"/>
      </w:pPr>
      <w:r>
        <w:t>6.2. Лица, причинившие материальный ущерб в результате нарушения порядка рекультивации, охраны, использования территории ООПТ, обязаны возместить его в полном объеме.</w:t>
      </w: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jc w:val="both"/>
      </w:pPr>
    </w:p>
    <w:p w:rsidR="00CF48C0" w:rsidRDefault="00CF48C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C36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C0"/>
    <w:rsid w:val="003D4924"/>
    <w:rsid w:val="00C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8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48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F4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8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48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F4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80805&amp;dst=100005" TargetMode="External"/><Relationship Id="rId13" Type="http://schemas.openxmlformats.org/officeDocument/2006/relationships/hyperlink" Target="https://login.consultant.ru/link/?req=doc&amp;base=RLAW368&amp;n=92142" TargetMode="External"/><Relationship Id="rId18" Type="http://schemas.openxmlformats.org/officeDocument/2006/relationships/hyperlink" Target="https://login.consultant.ru/link/?req=doc&amp;base=RLAW368&amp;n=167218&amp;dst=100022" TargetMode="External"/><Relationship Id="rId26" Type="http://schemas.openxmlformats.org/officeDocument/2006/relationships/hyperlink" Target="https://login.consultant.ru/link/?req=doc&amp;base=LAW&amp;n=464881" TargetMode="External"/><Relationship Id="rId39" Type="http://schemas.openxmlformats.org/officeDocument/2006/relationships/hyperlink" Target="https://login.consultant.ru/link/?req=doc&amp;base=RLAW368&amp;n=139523&amp;dst=1000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68&amp;n=139523&amp;dst=100023" TargetMode="External"/><Relationship Id="rId34" Type="http://schemas.openxmlformats.org/officeDocument/2006/relationships/hyperlink" Target="https://login.consultant.ru/link/?req=doc&amp;base=RLAW368&amp;n=139523&amp;dst=100033" TargetMode="External"/><Relationship Id="rId42" Type="http://schemas.openxmlformats.org/officeDocument/2006/relationships/hyperlink" Target="https://login.consultant.ru/link/?req=doc&amp;base=LAW&amp;n=464881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368&amp;n=167218&amp;dst=100022" TargetMode="External"/><Relationship Id="rId12" Type="http://schemas.openxmlformats.org/officeDocument/2006/relationships/hyperlink" Target="https://login.consultant.ru/link/?req=doc&amp;base=RLAW368&amp;n=180805&amp;dst=100005" TargetMode="External"/><Relationship Id="rId17" Type="http://schemas.openxmlformats.org/officeDocument/2006/relationships/hyperlink" Target="https://login.consultant.ru/link/?req=doc&amp;base=RLAW368&amp;n=180805&amp;dst=100005" TargetMode="External"/><Relationship Id="rId25" Type="http://schemas.openxmlformats.org/officeDocument/2006/relationships/hyperlink" Target="https://login.consultant.ru/link/?req=doc&amp;base=RLAW368&amp;n=139523&amp;dst=100028" TargetMode="External"/><Relationship Id="rId33" Type="http://schemas.openxmlformats.org/officeDocument/2006/relationships/hyperlink" Target="https://login.consultant.ru/link/?req=doc&amp;base=RLAW368&amp;n=139523&amp;dst=100031" TargetMode="External"/><Relationship Id="rId38" Type="http://schemas.openxmlformats.org/officeDocument/2006/relationships/hyperlink" Target="https://login.consultant.ru/link/?req=doc&amp;base=RLAW368&amp;n=139523&amp;dst=100046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39523&amp;dst=100008" TargetMode="External"/><Relationship Id="rId20" Type="http://schemas.openxmlformats.org/officeDocument/2006/relationships/hyperlink" Target="https://login.consultant.ru/link/?req=doc&amp;base=RLAW368&amp;n=139523&amp;dst=100021" TargetMode="External"/><Relationship Id="rId29" Type="http://schemas.openxmlformats.org/officeDocument/2006/relationships/hyperlink" Target="https://login.consultant.ru/link/?req=doc&amp;base=RLAW368&amp;n=167218&amp;dst=100023" TargetMode="External"/><Relationship Id="rId41" Type="http://schemas.openxmlformats.org/officeDocument/2006/relationships/hyperlink" Target="https://login.consultant.ru/link/?req=doc&amp;base=RLAW368&amp;n=139523&amp;dst=1000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39523&amp;dst=100005" TargetMode="External"/><Relationship Id="rId11" Type="http://schemas.openxmlformats.org/officeDocument/2006/relationships/hyperlink" Target="https://login.consultant.ru/link/?req=doc&amp;base=RLAW368&amp;n=167218&amp;dst=100022" TargetMode="External"/><Relationship Id="rId24" Type="http://schemas.openxmlformats.org/officeDocument/2006/relationships/hyperlink" Target="https://login.consultant.ru/link/?req=doc&amp;base=LAW&amp;n=464881" TargetMode="External"/><Relationship Id="rId32" Type="http://schemas.openxmlformats.org/officeDocument/2006/relationships/hyperlink" Target="https://login.consultant.ru/link/?req=doc&amp;base=RLAW368&amp;n=189897&amp;dst=100025" TargetMode="External"/><Relationship Id="rId37" Type="http://schemas.openxmlformats.org/officeDocument/2006/relationships/hyperlink" Target="https://login.consultant.ru/link/?req=doc&amp;base=RLAW368&amp;n=139523&amp;dst=100035" TargetMode="External"/><Relationship Id="rId40" Type="http://schemas.openxmlformats.org/officeDocument/2006/relationships/hyperlink" Target="https://login.consultant.ru/link/?req=doc&amp;base=RLAW368&amp;n=139523&amp;dst=100050" TargetMode="External"/><Relationship Id="rId45" Type="http://schemas.openxmlformats.org/officeDocument/2006/relationships/hyperlink" Target="https://login.consultant.ru/link/?req=doc&amp;base=RLAW368&amp;n=189897&amp;dst=10002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39523&amp;dst=100006" TargetMode="External"/><Relationship Id="rId23" Type="http://schemas.openxmlformats.org/officeDocument/2006/relationships/hyperlink" Target="https://login.consultant.ru/link/?req=doc&amp;base=RLAW368&amp;n=139523&amp;dst=100027" TargetMode="External"/><Relationship Id="rId28" Type="http://schemas.openxmlformats.org/officeDocument/2006/relationships/hyperlink" Target="https://login.consultant.ru/link/?req=doc&amp;base=RLAW368&amp;n=139523&amp;dst=100030" TargetMode="External"/><Relationship Id="rId36" Type="http://schemas.openxmlformats.org/officeDocument/2006/relationships/hyperlink" Target="https://login.consultant.ru/link/?req=doc&amp;base=RLAW368&amp;n=167218&amp;dst=100023" TargetMode="External"/><Relationship Id="rId10" Type="http://schemas.openxmlformats.org/officeDocument/2006/relationships/hyperlink" Target="https://login.consultant.ru/link/?req=doc&amp;base=RLAW368&amp;n=139523&amp;dst=100005" TargetMode="External"/><Relationship Id="rId19" Type="http://schemas.openxmlformats.org/officeDocument/2006/relationships/hyperlink" Target="https://login.consultant.ru/link/?req=doc&amp;base=RLAW368&amp;n=139523&amp;dst=100010" TargetMode="External"/><Relationship Id="rId31" Type="http://schemas.openxmlformats.org/officeDocument/2006/relationships/hyperlink" Target="https://login.consultant.ru/link/?req=doc&amp;base=RLAW368&amp;n=92142" TargetMode="External"/><Relationship Id="rId44" Type="http://schemas.openxmlformats.org/officeDocument/2006/relationships/hyperlink" Target="https://login.consultant.ru/link/?req=doc&amp;base=LAW&amp;n=4648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92142" TargetMode="External"/><Relationship Id="rId14" Type="http://schemas.openxmlformats.org/officeDocument/2006/relationships/hyperlink" Target="https://login.consultant.ru/link/?req=doc&amp;base=RLAW368&amp;n=189897&amp;dst=100025" TargetMode="External"/><Relationship Id="rId22" Type="http://schemas.openxmlformats.org/officeDocument/2006/relationships/hyperlink" Target="https://login.consultant.ru/link/?req=doc&amp;base=RLAW368&amp;n=139523&amp;dst=100025" TargetMode="External"/><Relationship Id="rId27" Type="http://schemas.openxmlformats.org/officeDocument/2006/relationships/hyperlink" Target="https://login.consultant.ru/link/?req=doc&amp;base=RLAW368&amp;n=189897&amp;dst=100025" TargetMode="External"/><Relationship Id="rId30" Type="http://schemas.openxmlformats.org/officeDocument/2006/relationships/hyperlink" Target="https://login.consultant.ru/link/?req=doc&amp;base=RLAW368&amp;n=180805&amp;dst=100006" TargetMode="External"/><Relationship Id="rId35" Type="http://schemas.openxmlformats.org/officeDocument/2006/relationships/hyperlink" Target="https://login.consultant.ru/link/?req=doc&amp;base=RLAW368&amp;n=180805&amp;dst=100006" TargetMode="External"/><Relationship Id="rId43" Type="http://schemas.openxmlformats.org/officeDocument/2006/relationships/hyperlink" Target="https://login.consultant.ru/link/?req=doc&amp;base=RLAW368&amp;n=139523&amp;dst=1000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5144</Words>
  <Characters>29325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2024-02-05T12:40:00Z</dcterms:created>
  <dcterms:modified xsi:type="dcterms:W3CDTF">2024-02-05T12:40:00Z</dcterms:modified>
</cp:coreProperties>
</file>