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1C" w:rsidRDefault="0041291C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1291C" w:rsidRDefault="0041291C">
      <w:pPr>
        <w:pStyle w:val="ConsPlusNormal"/>
        <w:jc w:val="both"/>
        <w:outlineLvl w:val="0"/>
      </w:pPr>
    </w:p>
    <w:p w:rsidR="0041291C" w:rsidRDefault="0041291C">
      <w:pPr>
        <w:pStyle w:val="ConsPlusTitle"/>
        <w:jc w:val="center"/>
        <w:outlineLvl w:val="0"/>
      </w:pPr>
      <w:r>
        <w:t>АДМИНИСТРАЦИЯ ГОРОДА ПЕРМИ</w:t>
      </w:r>
    </w:p>
    <w:p w:rsidR="0041291C" w:rsidRDefault="0041291C">
      <w:pPr>
        <w:pStyle w:val="ConsPlusTitle"/>
        <w:jc w:val="center"/>
      </w:pPr>
    </w:p>
    <w:p w:rsidR="0041291C" w:rsidRDefault="0041291C">
      <w:pPr>
        <w:pStyle w:val="ConsPlusTitle"/>
        <w:jc w:val="center"/>
      </w:pPr>
      <w:r>
        <w:t>ПОСТАНОВЛЕНИЕ</w:t>
      </w:r>
    </w:p>
    <w:p w:rsidR="0041291C" w:rsidRDefault="0041291C">
      <w:pPr>
        <w:pStyle w:val="ConsPlusTitle"/>
        <w:jc w:val="center"/>
      </w:pPr>
      <w:r>
        <w:t>от 27 апреля 2011 г. N 180</w:t>
      </w:r>
    </w:p>
    <w:p w:rsidR="0041291C" w:rsidRDefault="0041291C">
      <w:pPr>
        <w:pStyle w:val="ConsPlusTitle"/>
        <w:jc w:val="center"/>
      </w:pPr>
    </w:p>
    <w:p w:rsidR="0041291C" w:rsidRDefault="0041291C">
      <w:pPr>
        <w:pStyle w:val="ConsPlusTitle"/>
        <w:jc w:val="center"/>
      </w:pPr>
      <w:r>
        <w:t xml:space="preserve">ОБ УТВЕРЖДЕНИИ ПОЛОЖЕНИЯ ОБ ОСОБО </w:t>
      </w:r>
      <w:proofErr w:type="gramStart"/>
      <w:r>
        <w:t>ОХРАНЯЕМОЙ</w:t>
      </w:r>
      <w:proofErr w:type="gramEnd"/>
      <w:r>
        <w:t xml:space="preserve"> ПРИРОДНОЙ</w:t>
      </w:r>
    </w:p>
    <w:p w:rsidR="0041291C" w:rsidRDefault="0041291C">
      <w:pPr>
        <w:pStyle w:val="ConsPlusTitle"/>
        <w:jc w:val="center"/>
      </w:pPr>
      <w:r>
        <w:t>ТЕРРИТОРИИ МЕСТНОГО ЗНАЧЕНИЯ - ОХРАНЯЕМОМ ЛАНДШАФТЕ</w:t>
      </w:r>
    </w:p>
    <w:p w:rsidR="0041291C" w:rsidRDefault="0041291C">
      <w:pPr>
        <w:pStyle w:val="ConsPlusTitle"/>
        <w:jc w:val="center"/>
      </w:pPr>
      <w:r>
        <w:t>"НОВОКРЫМСКИЙ ПРУД"</w:t>
      </w:r>
    </w:p>
    <w:p w:rsidR="0041291C" w:rsidRDefault="0041291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291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91C" w:rsidRDefault="0041291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91C" w:rsidRDefault="0041291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291C" w:rsidRDefault="0041291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291C" w:rsidRDefault="0041291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13.06.2012 </w:t>
            </w:r>
            <w:hyperlink r:id="rId6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1291C" w:rsidRDefault="004129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17.12.2013 </w:t>
            </w:r>
            <w:hyperlink r:id="rId7">
              <w:r>
                <w:rPr>
                  <w:color w:val="0000FF"/>
                </w:rPr>
                <w:t>N 1188</w:t>
              </w:r>
            </w:hyperlink>
            <w:r>
              <w:rPr>
                <w:color w:val="392C69"/>
              </w:rPr>
              <w:t xml:space="preserve">, от 06.10.2020 </w:t>
            </w:r>
            <w:hyperlink r:id="rId8">
              <w:r>
                <w:rPr>
                  <w:color w:val="0000FF"/>
                </w:rPr>
                <w:t>N 926</w:t>
              </w:r>
            </w:hyperlink>
            <w:r>
              <w:rPr>
                <w:color w:val="392C69"/>
              </w:rPr>
              <w:t xml:space="preserve">, от 13.10.2023 </w:t>
            </w:r>
            <w:hyperlink r:id="rId9">
              <w:r>
                <w:rPr>
                  <w:color w:val="0000FF"/>
                </w:rPr>
                <w:t>N 1014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91C" w:rsidRDefault="0041291C">
            <w:pPr>
              <w:pStyle w:val="ConsPlusNormal"/>
            </w:pPr>
          </w:p>
        </w:tc>
      </w:tr>
    </w:tbl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решением</w:t>
        </w:r>
      </w:hyperlink>
      <w:r>
        <w:t xml:space="preserve"> Пермской городской Думы от 1 февраля 2011 г. N 10 "Об организации особо охраняемой природной территории местного значения - охраняемого ландшафта "Новокрымский пруд" администрация города Перми постановляет: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7">
        <w:r>
          <w:rPr>
            <w:color w:val="0000FF"/>
          </w:rPr>
          <w:t>Положение</w:t>
        </w:r>
      </w:hyperlink>
      <w:r>
        <w:t xml:space="preserve"> об особо охраняемой природной территории местного значения - охраняемом ландшафте "Новокрымский пруд" (далее - Положение).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 Управлению по экологии и природопользованию администрации города Перми: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2.1. инициировать государственную регистрацию ограничения прав правообладателей земельных участков, находящихся на особо охраняемой природной территории местного значения - охраняемом ландшафте "Новокрымский пруд", с их уведомлением об ограничении прав до 1 декабря 2011 г.;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2.2. обеспечить </w:t>
      </w:r>
      <w:proofErr w:type="gramStart"/>
      <w:r>
        <w:t>контроль за</w:t>
      </w:r>
      <w:proofErr w:type="gramEnd"/>
      <w:r>
        <w:t xml:space="preserve"> соблюдением режима особой охраны и использования особо охраняемой природной территории местного значения - охраняемого ландшафта "Новокрымский пруд" в соответствии с утвержденным </w:t>
      </w:r>
      <w:hyperlink w:anchor="P47">
        <w:r>
          <w:rPr>
            <w:color w:val="0000FF"/>
          </w:rPr>
          <w:t>Положением</w:t>
        </w:r>
      </w:hyperlink>
      <w:r>
        <w:t>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2.3. производить расходы по обеспечению режима охраны и использования особо охраняемой природной территории местного значения - охраняемого ландшафта "Новокрымский пруд" в пределах средств, выделенных в бюджете города Перми на природоохранные мероприятия.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3. Департаменту земельных отношений администрации города Перми:</w:t>
      </w:r>
    </w:p>
    <w:p w:rsidR="0041291C" w:rsidRDefault="0041291C">
      <w:pPr>
        <w:pStyle w:val="ConsPlusNormal"/>
        <w:spacing w:before="220"/>
        <w:ind w:firstLine="540"/>
        <w:jc w:val="both"/>
      </w:pPr>
      <w:proofErr w:type="gramStart"/>
      <w:r>
        <w:t>3.1. по согласованию с управлением по экологии и природопользованию администрации города Перми включать в проекты распоряжений начальника департамента земельных отношений администрации города Перми о предоставлении земельных участков в границах особо охраняемой природной территории местного значения - охраняемого ландшафта "Новокрымский пруд" и договоры аренды земельных участков условия выполнения требований особого режима охраны и использования особо охраняемой природной территории местного значения - охраняемого ландшафта</w:t>
      </w:r>
      <w:proofErr w:type="gramEnd"/>
      <w:r>
        <w:t xml:space="preserve"> "Новокрымский пруд" в соответствии с утвержденным </w:t>
      </w:r>
      <w:hyperlink w:anchor="P47">
        <w:r>
          <w:rPr>
            <w:color w:val="0000FF"/>
          </w:rPr>
          <w:t>Положением</w:t>
        </w:r>
      </w:hyperlink>
      <w:r>
        <w:t>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proofErr w:type="gramStart"/>
      <w:r>
        <w:lastRenderedPageBreak/>
        <w:t>3.2. представить список правообладателей земельных участков, находящихся на особо охраняемой природной территории местного значения - охраняемом ландшафте "Новокрымский пруд", и правообладателей земельных участков, имеющих общую границу с особо охраняемой природной территорией местного значения - охраняемым ландшафтом "Новокрымский пруд", управлению по экологии и природопользованию администрации города Перми после постановки особо охраняемой природной территории местного значения - охраняемого ландшафта "Новокрымский пруд" на кадастровый учет.</w:t>
      </w:r>
      <w:proofErr w:type="gramEnd"/>
    </w:p>
    <w:p w:rsidR="0041291C" w:rsidRDefault="0041291C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4. Информационно-аналитическому управлению администрации города Перми </w:t>
      </w:r>
      <w:proofErr w:type="gramStart"/>
      <w:r>
        <w:t>разместить постановление</w:t>
      </w:r>
      <w:proofErr w:type="gramEnd"/>
      <w:r>
        <w:t xml:space="preserve"> на официальном Интернет-сайте муниципального образования город Пермь.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 момента официального опубликования.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6.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Перми Афанасьеву А.А.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right"/>
      </w:pPr>
      <w:proofErr w:type="gramStart"/>
      <w:r>
        <w:t>Вр. и</w:t>
      </w:r>
      <w:proofErr w:type="gramEnd"/>
      <w:r>
        <w:t>.о. главы администрации города Перми</w:t>
      </w:r>
    </w:p>
    <w:p w:rsidR="0041291C" w:rsidRDefault="0041291C">
      <w:pPr>
        <w:pStyle w:val="ConsPlusNormal"/>
        <w:jc w:val="right"/>
      </w:pPr>
      <w:r>
        <w:t>А.Ю.МАХОВИКОВ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right"/>
        <w:outlineLvl w:val="0"/>
      </w:pPr>
      <w:r>
        <w:t>УТВЕРЖДЕНО</w:t>
      </w:r>
    </w:p>
    <w:p w:rsidR="0041291C" w:rsidRDefault="0041291C">
      <w:pPr>
        <w:pStyle w:val="ConsPlusNormal"/>
        <w:jc w:val="right"/>
      </w:pPr>
      <w:r>
        <w:t>Постановлением</w:t>
      </w:r>
    </w:p>
    <w:p w:rsidR="0041291C" w:rsidRDefault="0041291C">
      <w:pPr>
        <w:pStyle w:val="ConsPlusNormal"/>
        <w:jc w:val="right"/>
      </w:pPr>
      <w:r>
        <w:t>администрации города Перми</w:t>
      </w:r>
    </w:p>
    <w:p w:rsidR="0041291C" w:rsidRDefault="0041291C">
      <w:pPr>
        <w:pStyle w:val="ConsPlusNormal"/>
        <w:jc w:val="right"/>
      </w:pPr>
      <w:r>
        <w:t>от 27.04.2011 N 180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</w:pPr>
      <w:bookmarkStart w:id="1" w:name="P47"/>
      <w:bookmarkEnd w:id="1"/>
      <w:r>
        <w:t>ПОЛОЖЕНИЕ</w:t>
      </w:r>
    </w:p>
    <w:p w:rsidR="0041291C" w:rsidRDefault="0041291C">
      <w:pPr>
        <w:pStyle w:val="ConsPlusTitle"/>
        <w:jc w:val="center"/>
      </w:pPr>
      <w:r>
        <w:t>ОБ ОСОБО ОХРАНЯЕМОЙ ПРИРОДНОЙ ТЕРРИТОРИИ МЕСТНОГО</w:t>
      </w:r>
    </w:p>
    <w:p w:rsidR="0041291C" w:rsidRDefault="0041291C">
      <w:pPr>
        <w:pStyle w:val="ConsPlusTitle"/>
        <w:jc w:val="center"/>
      </w:pPr>
      <w:r>
        <w:t xml:space="preserve">ЗНАЧЕНИЯ - ОХРАНЯЕМОМ </w:t>
      </w:r>
      <w:proofErr w:type="gramStart"/>
      <w:r>
        <w:t>ЛАНДШАФТЕ</w:t>
      </w:r>
      <w:proofErr w:type="gramEnd"/>
      <w:r>
        <w:t xml:space="preserve"> "НОВОКРЫМСКИЙ ПРУД"</w:t>
      </w:r>
    </w:p>
    <w:p w:rsidR="0041291C" w:rsidRDefault="0041291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1291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91C" w:rsidRDefault="0041291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91C" w:rsidRDefault="0041291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291C" w:rsidRDefault="0041291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291C" w:rsidRDefault="0041291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13.06.2012 </w:t>
            </w:r>
            <w:hyperlink r:id="rId18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1291C" w:rsidRDefault="004129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17.12.2013 </w:t>
            </w:r>
            <w:hyperlink r:id="rId19">
              <w:r>
                <w:rPr>
                  <w:color w:val="0000FF"/>
                </w:rPr>
                <w:t>N 1188</w:t>
              </w:r>
            </w:hyperlink>
            <w:r>
              <w:rPr>
                <w:color w:val="392C69"/>
              </w:rPr>
              <w:t xml:space="preserve">, от 06.10.2020 </w:t>
            </w:r>
            <w:hyperlink r:id="rId20">
              <w:r>
                <w:rPr>
                  <w:color w:val="0000FF"/>
                </w:rPr>
                <w:t>N 926</w:t>
              </w:r>
            </w:hyperlink>
            <w:r>
              <w:rPr>
                <w:color w:val="392C69"/>
              </w:rPr>
              <w:t xml:space="preserve">, от 13.10.2023 </w:t>
            </w:r>
            <w:hyperlink r:id="rId21">
              <w:r>
                <w:rPr>
                  <w:color w:val="0000FF"/>
                </w:rPr>
                <w:t>N 1014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91C" w:rsidRDefault="0041291C">
            <w:pPr>
              <w:pStyle w:val="ConsPlusNormal"/>
            </w:pPr>
          </w:p>
        </w:tc>
      </w:tr>
    </w:tbl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  <w:outlineLvl w:val="1"/>
      </w:pPr>
      <w:r>
        <w:t>I. Общие положения</w:t>
      </w:r>
    </w:p>
    <w:p w:rsidR="0041291C" w:rsidRDefault="0041291C">
      <w:pPr>
        <w:pStyle w:val="ConsPlusNormal"/>
        <w:jc w:val="center"/>
      </w:pPr>
      <w:proofErr w:type="gramStart"/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41291C" w:rsidRDefault="0041291C">
      <w:pPr>
        <w:pStyle w:val="ConsPlusNormal"/>
        <w:jc w:val="center"/>
      </w:pPr>
      <w:r>
        <w:t>от 06.10.2020 N 926)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>1.1. Положение об особо охраняемой природной территории местного значения - охраняемом ландшафте "Новокрымский пруд" (далее - Положение) определяет режим особой охраны и виды хозяйственного и рекреационного использования особо охраняемой природной территории местного значения - охраняемого ландшафта "Новокрымский пруд" (далее - ООПТ).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1.2. ООПТ </w:t>
      </w:r>
      <w:proofErr w:type="gramStart"/>
      <w:r>
        <w:t>образована</w:t>
      </w:r>
      <w:proofErr w:type="gramEnd"/>
      <w:r>
        <w:t xml:space="preserve"> в соответствии с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от 14 марта 1995 г. N 33-ФЗ "Об особо охраняемых природных территориях", </w:t>
      </w:r>
      <w:hyperlink r:id="rId24">
        <w:r>
          <w:rPr>
            <w:color w:val="0000FF"/>
          </w:rPr>
          <w:t>решением</w:t>
        </w:r>
      </w:hyperlink>
      <w:r>
        <w:t xml:space="preserve"> Пермской городской Думы от 1 февраля 2011 г. N 10 "Об организации особо охраняемой природной территории местного значения - охраняемого ландшафта "Новокрымский пруд".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lastRenderedPageBreak/>
        <w:t xml:space="preserve">1.3. ООПТ </w:t>
      </w:r>
      <w:proofErr w:type="gramStart"/>
      <w:r>
        <w:t>расположена</w:t>
      </w:r>
      <w:proofErr w:type="gramEnd"/>
      <w:r>
        <w:t xml:space="preserve"> на территории города Перми, является ландшафтом, в котором устанавливаются особые режимы охраны и использования, и предназначена для использования в природоохранных, просветительских, научных, рекреационных целях.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Общая площадь ООПТ - 1,77 га.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1.4. Действие Положения распространяется на юридических и физических лиц, ведущих предпринимательскую или иную деятельность и/или находящихся непосредственно на ООПТ, а также не находящихся на ООПТ, деятельность которых может оказать влияние на ООПТ.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1.5. Хозяйственная деятельность ООПТ направлена на обеспечение сохранения и восстановления биологического разнообразия животного и растительного мира, организацию отдыха в природных условиях.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1.6. </w:t>
      </w:r>
      <w:proofErr w:type="gramStart"/>
      <w:r>
        <w:t xml:space="preserve">Основные и вспомогательные виды разрешенного использования земельных участков, расположенных в границах ООПТ, а также предельные параметры разрешенного строительства, реконструкции объектов капитального строительства, за исключением линейных объектов, определяются с учетом градостроительных регламентов территориальных зон </w:t>
      </w:r>
      <w:hyperlink r:id="rId25">
        <w:r>
          <w:rPr>
            <w:color w:val="0000FF"/>
          </w:rPr>
          <w:t>Правил</w:t>
        </w:r>
      </w:hyperlink>
      <w:r>
        <w:t xml:space="preserve"> землепользования и застройки города Перми, утвержденных решением Пермской городской Думы от 26 июня 2007 г. N 143.</w:t>
      </w:r>
      <w:proofErr w:type="gramEnd"/>
    </w:p>
    <w:p w:rsidR="0041291C" w:rsidRDefault="0041291C">
      <w:pPr>
        <w:pStyle w:val="ConsPlusNormal"/>
        <w:spacing w:before="220"/>
        <w:ind w:firstLine="540"/>
        <w:jc w:val="both"/>
      </w:pPr>
      <w:r>
        <w:t>1.7.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  <w:outlineLvl w:val="1"/>
      </w:pPr>
      <w:r>
        <w:t>II. Цели создания ООПТ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2.1.1. сохранение природного ландшафта в условиях рекреационного использования;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2.1.2. восстановление нарушенного природного ландшафта;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2.1.3. создание условий для рекреационного использования.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2.2. Сохранение и восстановление природного ландшафта ООПТ обеспечивается выполнением следующих видов работ: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очистка пруда от мусора и сорной растительности;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очистка территории от мусора;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выборочная санитарная рубка и обрезка деревьев и кустарников, посадка саженцев;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создание искусственных мест гнездования, укрытий для птиц и организация подкормки птиц.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2.3. Создание условий для рекреационного использования обеспечивается: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установкой малых архитектурных форм;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оборудованием дорожек, тропинок, закреплением границ ООПТ знаками и указателями, ремонтом и заменой специальных покрытий на пешеходных дорожках;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работой со средствами массовой информации;</w:t>
      </w:r>
    </w:p>
    <w:p w:rsidR="0041291C" w:rsidRDefault="0041291C">
      <w:pPr>
        <w:pStyle w:val="ConsPlusNormal"/>
        <w:jc w:val="both"/>
      </w:pPr>
      <w:r>
        <w:t xml:space="preserve">(абзац введен </w:t>
      </w:r>
      <w:hyperlink r:id="rId26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информированием населения об ООПТ посредством представления информации в </w:t>
      </w:r>
      <w:r>
        <w:lastRenderedPageBreak/>
        <w:t xml:space="preserve">специальных изданиях (буклеты, календари и </w:t>
      </w:r>
      <w:proofErr w:type="gramStart"/>
      <w:r>
        <w:t>другое</w:t>
      </w:r>
      <w:proofErr w:type="gramEnd"/>
      <w:r>
        <w:t>);</w:t>
      </w:r>
    </w:p>
    <w:p w:rsidR="0041291C" w:rsidRDefault="0041291C">
      <w:pPr>
        <w:pStyle w:val="ConsPlusNormal"/>
        <w:jc w:val="both"/>
      </w:pPr>
      <w:r>
        <w:t xml:space="preserve">(абзац введен </w:t>
      </w:r>
      <w:hyperlink r:id="rId27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созданием кино- и видеопродукции;</w:t>
      </w:r>
    </w:p>
    <w:p w:rsidR="0041291C" w:rsidRDefault="0041291C">
      <w:pPr>
        <w:pStyle w:val="ConsPlusNormal"/>
        <w:jc w:val="both"/>
      </w:pPr>
      <w:r>
        <w:t xml:space="preserve">(абзац введен </w:t>
      </w:r>
      <w:hyperlink r:id="rId28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взаимодействием с органами образования и общественными организациями.</w:t>
      </w:r>
    </w:p>
    <w:p w:rsidR="0041291C" w:rsidRDefault="0041291C">
      <w:pPr>
        <w:pStyle w:val="ConsPlusNormal"/>
        <w:jc w:val="both"/>
      </w:pPr>
      <w:r>
        <w:t xml:space="preserve">(абзац введен </w:t>
      </w:r>
      <w:hyperlink r:id="rId29">
        <w:r>
          <w:rPr>
            <w:color w:val="0000FF"/>
          </w:rPr>
          <w:t>Постановлением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  <w:outlineLvl w:val="1"/>
      </w:pPr>
      <w:r>
        <w:t>III. Изменение границ ООПТ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 xml:space="preserve">Утратил силу. - </w:t>
      </w:r>
      <w:hyperlink r:id="rId30">
        <w:r>
          <w:rPr>
            <w:color w:val="0000FF"/>
          </w:rPr>
          <w:t>Постановление</w:t>
        </w:r>
      </w:hyperlink>
      <w:r>
        <w:t xml:space="preserve"> Администрации г. Перми от 06.10.2020 N 926.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  <w:outlineLvl w:val="1"/>
      </w:pPr>
      <w:r>
        <w:t>IV. Управление ООПТ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>4.1. Управление ООПТ осуществляет управление по экологии и природопользованию администрации города Перми (далее - Управление).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4.2. Управление: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4.2.1. организует, выполняет следующие природоохранные мероприятия в соответствии с требованиями, установленными действующим законодательством: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работы по восстановлению нарушенного природного ландшафта;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создание искусственных гнездований, укрытий и кормушек для птиц;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подкормку птиц;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создание малых форм ландшафтного дизайна для улучшения эстетического и рекреационного потенциала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4.2.2. обеспечивает </w:t>
      </w:r>
      <w:proofErr w:type="gramStart"/>
      <w:r>
        <w:t>контроль за</w:t>
      </w:r>
      <w:proofErr w:type="gramEnd"/>
      <w:r>
        <w:t xml:space="preserve"> соблюдением режима особой охраны и использования ООПТ в соответствии с действующим законодательством, а также настоящим Положением;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4.2.3. уведомляет правообладателей земельных участков, имеющих общую границу с ООПТ (далее - прилегающая территория), о соблюдении режимов охраны и использования ООПТ, установленных настоящим Положением.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  <w:outlineLvl w:val="1"/>
      </w:pPr>
      <w:r>
        <w:t>V. Охрана и использование ООПТ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t>5.1. Охрана зеленых насаждений и объектов животного мира на ООПТ осуществляется в соответствии с действующим законодательством.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 Режим охраны и использования ООПТ.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5.2.1. в границах ООПТ запрещается: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lastRenderedPageBreak/>
        <w:t>вырубка деревьев и кустарников, кроме выборочных санитарных рубок деревьев и кустарников и санитарной обрезки древесно-кустарниковой растительности;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повреждение деревьев и кустарников, выкапывание молодых всходов древесных и кустарниковых пород;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а также другие самовольные действия граждан, направленные на обустройство отдельных участков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использование менее ценных пород деревьев и кустарников при проведении компенсационных посадок;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гнезд и нор диких животных;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сбор и уничтожение декоративных и лекарственных трав и ягод;</w:t>
      </w:r>
    </w:p>
    <w:p w:rsidR="0041291C" w:rsidRDefault="0041291C">
      <w:pPr>
        <w:pStyle w:val="ConsPlusNormal"/>
        <w:spacing w:before="220"/>
        <w:ind w:firstLine="540"/>
        <w:jc w:val="both"/>
      </w:pPr>
      <w:proofErr w:type="gramStart"/>
      <w:r>
        <w:t>геолого-разведочные</w:t>
      </w:r>
      <w:proofErr w:type="gramEnd"/>
      <w:r>
        <w:t xml:space="preserve"> работы и добыча полезных ископаемых;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размещение и разбрасывание мусора, пищевых отходов в неустановленных местах;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устройство бытовых и промышленных свалок;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разведение и поддержание костров, сжигание сухих листьев и травы, в том числе весенние палы;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выпас скота и сенокошение;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купание домашних животных;</w:t>
      </w:r>
    </w:p>
    <w:p w:rsidR="0041291C" w:rsidRDefault="0041291C">
      <w:pPr>
        <w:pStyle w:val="ConsPlusNormal"/>
        <w:jc w:val="both"/>
      </w:pPr>
      <w:r>
        <w:t xml:space="preserve">(абзац введен </w:t>
      </w:r>
      <w:hyperlink r:id="rId33">
        <w:r>
          <w:rPr>
            <w:color w:val="0000FF"/>
          </w:rPr>
          <w:t>Постановлением</w:t>
        </w:r>
      </w:hyperlink>
      <w:r>
        <w:t xml:space="preserve"> Администрации г. Перми от 17.12.2013 N 1188)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самовольное изменение разрешенного использования земельного участка или его части;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самовольное занятие земельных участков;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 от 13.06.2012 N 285)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размещение рекламных и информационных щитов, не связанных с функционированием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применение ядохимикатов, минеральных удобрений, химических средств защиты растений и стимуляторов роста, кроме препаратов противоклещевой обработки;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размещение складов топлива, ядохимикатов, органических и минеральных удобрений, размываемых грунтов;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выпуск канализационных, ливневых стоков, грунтовых вод в результате строительства и эксплуатации инженерных объектов;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мойка автотранспорта, засыпка пруда;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уничтожение и повреждение дорожно-тропиночной сети, объектов и сооружений, </w:t>
      </w:r>
      <w:r>
        <w:lastRenderedPageBreak/>
        <w:t>аншлагов, табличек, межевых знаков и землеустроительных столбов, шлагбаумов, граничных столбов и других информационных знаков, а также оборудованных мест отдыха;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размещение объектов торгового, культурно-бытового назначения и общественного питания в границах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проход вне имеющихся тропинок, дорог;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возведение аттракционов;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хозяйственная деятельность, сопровождающаяся резкими шумовыми воздействиями;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проведение массовых мероприятий, связанных с повышенным выбросом загрязняющих веществ в атмосферу (мото-, автогонки и другие);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5.2.2. в границах ООПТ разрешается: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посещение в рекреационных, научных и эколого-просветительских целях;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проведение научно-исследовательских работ в области охраны и рационального использования животного и растительного мира, ландшафтной архитектуры, рекреации;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выборочные санитарные рубки и санитарная обрезка деревьев и кустарников, посадка саженцев, компенсационные посадки, работы по уходу за древостоем;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организованная подкормка птиц с целью сохранения популяции;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ООПТ, размещение ограничивающих проезд и проход сооружений;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создание малых форм ландшафтного дизайна для улучшения эстетического и рекреационного потенциала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выгул домашних животных в присутствии хозяина и только на поводке при условии обязательного удаления экскрементов животных;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создание, оборудование и ремонт тропиночной сети, ремонт и замена покрытия пешеходных дорожек;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мероприятия по благоустройству, озеленению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противоклещевая обработка;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капитальный и текущий ремонт зданий, инженерных сооружений, дорог и любых коммуникаций, существующих на ООПТ на момент принятия настоящего Положения, не нарушающий режимы охраны и использования ООПТ, установленные настоящим Положением, с обязательной последующей рекультивацией почвенного и растительного покрова;</w:t>
      </w:r>
    </w:p>
    <w:p w:rsidR="0041291C" w:rsidRDefault="0041291C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строительство, реконструкция, ремонт зданий, сооружений и иных коммуникаций на земельных участках, находящихся в собственности физических и юридических лиц, в соответствии с действующим законодательством и </w:t>
      </w:r>
      <w:hyperlink r:id="rId38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</w:t>
      </w:r>
      <w:r>
        <w:lastRenderedPageBreak/>
        <w:t>утвержденными решением Пермской городской Думы от 26 июня 2007 г. N 143, не нарушающие режимы охраны и использования ООПТ, установленные настоящим Положением, и отвечающие всем градостроительным требованиям;</w:t>
      </w:r>
      <w:proofErr w:type="gramEnd"/>
    </w:p>
    <w:p w:rsidR="0041291C" w:rsidRDefault="0041291C">
      <w:pPr>
        <w:pStyle w:val="ConsPlusNormal"/>
        <w:spacing w:before="220"/>
        <w:ind w:firstLine="540"/>
        <w:jc w:val="both"/>
      </w:pPr>
      <w:r>
        <w:t>ремонтные работы существующих сетей тепл</w:t>
      </w:r>
      <w:proofErr w:type="gramStart"/>
      <w:r>
        <w:t>о-</w:t>
      </w:r>
      <w:proofErr w:type="gramEnd"/>
      <w:r>
        <w:t>, водо-, электроснабжения, проходящих через территорию ООПТ, с обязательной последующей рекультивацией почвенного и растительного покрова;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строительство и ремонт инженерных сооружений, дорог и любых коммуникаций, связанных непосредственно с выполнением ООПТ своих функций и задач;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ремонтные работы сооружений, относящихся к рекреационной инфраструктуре ООПТ;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очистка и углубление пруда;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мероприятия по склоноукреплению;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 xml:space="preserve">иные виды деятельности, не приводящие к необратимым изменениям природного ландшафта ООПТ, при наличии положительного заключения Управления, научных организаций или ученых в области экологии, а также положительного заключения государственной экологической экспертизы в случаях, установленных Федеральным </w:t>
      </w:r>
      <w:hyperlink r:id="rId39">
        <w:r>
          <w:rPr>
            <w:color w:val="0000FF"/>
          </w:rPr>
          <w:t>законом</w:t>
        </w:r>
      </w:hyperlink>
      <w:r>
        <w:t xml:space="preserve"> от 23 ноября 1995 г. N 174-ФЗ "Об экологической экспертизе", и соблюдения требований градостроительного законодательства;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5.2.3. пользователи и собственники земельных участков, находящихся на ООПТ, обязаны осуществлять содержание и уборку территории земельного участка в границах ООПТ, соблюдать требования режимов охраны и использования ООПТ;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5.2.4. пользователи и собственники земельных участков, находящихся на территории, прилегающей к ООПТ, в целях сохранения ее экологического равновесия обязаны соблюдать следующие ограничения в хозяйственной деятельности: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не допускать размещение складов топлива, ядохимикатов, органических и минеральных удобрений, размываемого грунта;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не допускать организацию промышленных производств, размещение объектов автодорожного сервиса, связанных с выбросами загрязняющих веществ в окружающую среду;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не допускать при строительстве и эксплуатации инженерных объектов выпуск канализационных, ливневых стоков, грунтовых вод, которые могут оказать негативное воздействие на природный ландшафт ООПТ;</w:t>
      </w:r>
    </w:p>
    <w:p w:rsidR="0041291C" w:rsidRDefault="0041291C">
      <w:pPr>
        <w:pStyle w:val="ConsPlusNormal"/>
        <w:jc w:val="both"/>
      </w:pPr>
      <w:r>
        <w:t xml:space="preserve">(п. 5.2.4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г. Перми от 13.10.2023 N 1014)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5.2.5. реконструкция и ремонт сооружений и коммуникаций, строительство на ООПТ и прилегающей к ней территории новых объектов, проекты благоустройства ООПТ проводятся с обязательным согласованием с Управлением;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5.2.6. при смене пользователей и собственников земельных участков, находящихся на ООПТ и прилегающей к ней территории, все ограничения, установленные настоящим Положением, сохраняют силу.</w:t>
      </w:r>
    </w:p>
    <w:p w:rsidR="0041291C" w:rsidRDefault="0041291C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Администрации г. Перми от 06.10.2020 N 926)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Title"/>
        <w:jc w:val="center"/>
        <w:outlineLvl w:val="1"/>
      </w:pPr>
      <w:r>
        <w:t>VI. Ответственность за нарушение правил охраны</w:t>
      </w:r>
    </w:p>
    <w:p w:rsidR="0041291C" w:rsidRDefault="0041291C">
      <w:pPr>
        <w:pStyle w:val="ConsPlusTitle"/>
        <w:jc w:val="center"/>
      </w:pPr>
      <w:r>
        <w:t>и использования ООПТ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ind w:firstLine="540"/>
        <w:jc w:val="both"/>
      </w:pPr>
      <w:r>
        <w:lastRenderedPageBreak/>
        <w:t>6.1. Лица, нарушившие режимы охраны и использования ООПТ, установленные настоящим Положением, несут административную и уголовную ответственность в соответствии с действующим законодательством.</w:t>
      </w:r>
    </w:p>
    <w:p w:rsidR="0041291C" w:rsidRDefault="0041291C">
      <w:pPr>
        <w:pStyle w:val="ConsPlusNormal"/>
        <w:spacing w:before="220"/>
        <w:ind w:firstLine="540"/>
        <w:jc w:val="both"/>
      </w:pPr>
      <w:r>
        <w:t>6.2. Лица, причинившие материальный ущерб ООПТ в результате нарушения порядка рекультивации почвенного и растительного покрова, режимов охраны и использования ООПТ, обязаны возместить его в полном объеме в соответствии с законодательством.</w:t>
      </w: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jc w:val="both"/>
      </w:pPr>
    </w:p>
    <w:p w:rsidR="0041291C" w:rsidRDefault="0041291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EA2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1C"/>
    <w:rsid w:val="003D4924"/>
    <w:rsid w:val="0041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9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129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1291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9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129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1291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44475&amp;dst=100005" TargetMode="External"/><Relationship Id="rId13" Type="http://schemas.openxmlformats.org/officeDocument/2006/relationships/hyperlink" Target="https://login.consultant.ru/link/?req=doc&amp;base=RLAW368&amp;n=144475&amp;dst=100009" TargetMode="External"/><Relationship Id="rId18" Type="http://schemas.openxmlformats.org/officeDocument/2006/relationships/hyperlink" Target="https://login.consultant.ru/link/?req=doc&amp;base=RLAW368&amp;n=58791&amp;dst=100036" TargetMode="External"/><Relationship Id="rId26" Type="http://schemas.openxmlformats.org/officeDocument/2006/relationships/hyperlink" Target="https://login.consultant.ru/link/?req=doc&amp;base=RLAW368&amp;n=144475&amp;dst=100034" TargetMode="External"/><Relationship Id="rId39" Type="http://schemas.openxmlformats.org/officeDocument/2006/relationships/hyperlink" Target="https://login.consultant.ru/link/?req=doc&amp;base=LAW&amp;n=4648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68&amp;n=186195&amp;dst=100005" TargetMode="External"/><Relationship Id="rId34" Type="http://schemas.openxmlformats.org/officeDocument/2006/relationships/hyperlink" Target="https://login.consultant.ru/link/?req=doc&amp;base=RLAW368&amp;n=58791&amp;dst=100038" TargetMode="External"/><Relationship Id="rId42" Type="http://schemas.openxmlformats.org/officeDocument/2006/relationships/hyperlink" Target="https://login.consultant.ru/link/?req=doc&amp;base=RLAW368&amp;n=144475&amp;dst=100051" TargetMode="External"/><Relationship Id="rId7" Type="http://schemas.openxmlformats.org/officeDocument/2006/relationships/hyperlink" Target="https://login.consultant.ru/link/?req=doc&amp;base=RLAW368&amp;n=70977&amp;dst=100005" TargetMode="External"/><Relationship Id="rId12" Type="http://schemas.openxmlformats.org/officeDocument/2006/relationships/hyperlink" Target="https://login.consultant.ru/link/?req=doc&amp;base=RLAW368&amp;n=144475&amp;dst=100008" TargetMode="External"/><Relationship Id="rId17" Type="http://schemas.openxmlformats.org/officeDocument/2006/relationships/hyperlink" Target="https://login.consultant.ru/link/?req=doc&amp;base=RLAW368&amp;n=144475&amp;dst=100013" TargetMode="External"/><Relationship Id="rId25" Type="http://schemas.openxmlformats.org/officeDocument/2006/relationships/hyperlink" Target="https://login.consultant.ru/link/?req=doc&amp;base=RLAW368&amp;n=189897&amp;dst=100025" TargetMode="External"/><Relationship Id="rId33" Type="http://schemas.openxmlformats.org/officeDocument/2006/relationships/hyperlink" Target="https://login.consultant.ru/link/?req=doc&amp;base=RLAW368&amp;n=70977&amp;dst=100005" TargetMode="External"/><Relationship Id="rId38" Type="http://schemas.openxmlformats.org/officeDocument/2006/relationships/hyperlink" Target="https://login.consultant.ru/link/?req=doc&amp;base=RLAW368&amp;n=189897&amp;dst=1000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44475&amp;dst=100012" TargetMode="External"/><Relationship Id="rId20" Type="http://schemas.openxmlformats.org/officeDocument/2006/relationships/hyperlink" Target="https://login.consultant.ru/link/?req=doc&amp;base=RLAW368&amp;n=144475&amp;dst=100014" TargetMode="External"/><Relationship Id="rId29" Type="http://schemas.openxmlformats.org/officeDocument/2006/relationships/hyperlink" Target="https://login.consultant.ru/link/?req=doc&amp;base=RLAW368&amp;n=144475&amp;dst=100038" TargetMode="External"/><Relationship Id="rId41" Type="http://schemas.openxmlformats.org/officeDocument/2006/relationships/hyperlink" Target="https://login.consultant.ru/link/?req=doc&amp;base=RLAW368&amp;n=186195&amp;dst=10000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58791&amp;dst=100036" TargetMode="External"/><Relationship Id="rId11" Type="http://schemas.openxmlformats.org/officeDocument/2006/relationships/hyperlink" Target="https://login.consultant.ru/link/?req=doc&amp;base=RLAW368&amp;n=144475&amp;dst=100007" TargetMode="External"/><Relationship Id="rId24" Type="http://schemas.openxmlformats.org/officeDocument/2006/relationships/hyperlink" Target="https://login.consultant.ru/link/?req=doc&amp;base=RLAW368&amp;n=82112" TargetMode="External"/><Relationship Id="rId32" Type="http://schemas.openxmlformats.org/officeDocument/2006/relationships/hyperlink" Target="https://login.consultant.ru/link/?req=doc&amp;base=RLAW368&amp;n=144475&amp;dst=100043" TargetMode="External"/><Relationship Id="rId37" Type="http://schemas.openxmlformats.org/officeDocument/2006/relationships/hyperlink" Target="https://login.consultant.ru/link/?req=doc&amp;base=RLAW368&amp;n=144475&amp;dst=100048" TargetMode="External"/><Relationship Id="rId40" Type="http://schemas.openxmlformats.org/officeDocument/2006/relationships/hyperlink" Target="https://login.consultant.ru/link/?req=doc&amp;base=RLAW368&amp;n=144475&amp;dst=100050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44475&amp;dst=100011" TargetMode="External"/><Relationship Id="rId23" Type="http://schemas.openxmlformats.org/officeDocument/2006/relationships/hyperlink" Target="https://login.consultant.ru/link/?req=doc&amp;base=LAW&amp;n=442427" TargetMode="External"/><Relationship Id="rId28" Type="http://schemas.openxmlformats.org/officeDocument/2006/relationships/hyperlink" Target="https://login.consultant.ru/link/?req=doc&amp;base=RLAW368&amp;n=144475&amp;dst=100037" TargetMode="External"/><Relationship Id="rId36" Type="http://schemas.openxmlformats.org/officeDocument/2006/relationships/hyperlink" Target="https://login.consultant.ru/link/?req=doc&amp;base=RLAW368&amp;n=144475&amp;dst=100046" TargetMode="External"/><Relationship Id="rId10" Type="http://schemas.openxmlformats.org/officeDocument/2006/relationships/hyperlink" Target="https://login.consultant.ru/link/?req=doc&amp;base=RLAW368&amp;n=82112" TargetMode="External"/><Relationship Id="rId19" Type="http://schemas.openxmlformats.org/officeDocument/2006/relationships/hyperlink" Target="https://login.consultant.ru/link/?req=doc&amp;base=RLAW368&amp;n=70977&amp;dst=100005" TargetMode="External"/><Relationship Id="rId31" Type="http://schemas.openxmlformats.org/officeDocument/2006/relationships/hyperlink" Target="https://login.consultant.ru/link/?req=doc&amp;base=RLAW368&amp;n=144475&amp;dst=100041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86195&amp;dst=100005" TargetMode="External"/><Relationship Id="rId14" Type="http://schemas.openxmlformats.org/officeDocument/2006/relationships/hyperlink" Target="https://login.consultant.ru/link/?req=doc&amp;base=RLAW368&amp;n=144475&amp;dst=100010" TargetMode="External"/><Relationship Id="rId22" Type="http://schemas.openxmlformats.org/officeDocument/2006/relationships/hyperlink" Target="https://login.consultant.ru/link/?req=doc&amp;base=RLAW368&amp;n=144475&amp;dst=100024" TargetMode="External"/><Relationship Id="rId27" Type="http://schemas.openxmlformats.org/officeDocument/2006/relationships/hyperlink" Target="https://login.consultant.ru/link/?req=doc&amp;base=RLAW368&amp;n=144475&amp;dst=100036" TargetMode="External"/><Relationship Id="rId30" Type="http://schemas.openxmlformats.org/officeDocument/2006/relationships/hyperlink" Target="https://login.consultant.ru/link/?req=doc&amp;base=RLAW368&amp;n=144475&amp;dst=100039" TargetMode="External"/><Relationship Id="rId35" Type="http://schemas.openxmlformats.org/officeDocument/2006/relationships/hyperlink" Target="https://login.consultant.ru/link/?req=doc&amp;base=RLAW368&amp;n=58791&amp;dst=100039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3083</Words>
  <Characters>17576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2024-02-05T12:32:00Z</dcterms:created>
  <dcterms:modified xsi:type="dcterms:W3CDTF">2024-02-05T12:32:00Z</dcterms:modified>
</cp:coreProperties>
</file>