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36" w:rsidRDefault="00250536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50536" w:rsidRDefault="00250536">
      <w:pPr>
        <w:pStyle w:val="ConsPlusNormal"/>
        <w:jc w:val="both"/>
        <w:outlineLvl w:val="0"/>
      </w:pPr>
    </w:p>
    <w:p w:rsidR="00250536" w:rsidRDefault="00250536">
      <w:pPr>
        <w:pStyle w:val="ConsPlusTitle"/>
        <w:jc w:val="center"/>
        <w:outlineLvl w:val="0"/>
      </w:pPr>
      <w:r>
        <w:t>АДМИНИСТРАЦИЯ ГОРОДА ПЕРМИ</w:t>
      </w:r>
    </w:p>
    <w:p w:rsidR="00250536" w:rsidRDefault="00250536">
      <w:pPr>
        <w:pStyle w:val="ConsPlusTitle"/>
        <w:jc w:val="center"/>
      </w:pPr>
    </w:p>
    <w:p w:rsidR="00250536" w:rsidRDefault="00250536">
      <w:pPr>
        <w:pStyle w:val="ConsPlusTitle"/>
        <w:jc w:val="center"/>
      </w:pPr>
      <w:r>
        <w:t>ПОСТАНОВЛЕНИЕ</w:t>
      </w:r>
    </w:p>
    <w:p w:rsidR="00250536" w:rsidRDefault="00250536">
      <w:pPr>
        <w:pStyle w:val="ConsPlusTitle"/>
        <w:jc w:val="center"/>
      </w:pPr>
      <w:r>
        <w:t>от 28 апреля 2022 г. N 323</w:t>
      </w:r>
    </w:p>
    <w:p w:rsidR="00250536" w:rsidRDefault="00250536">
      <w:pPr>
        <w:pStyle w:val="ConsPlusTitle"/>
        <w:ind w:firstLine="540"/>
        <w:jc w:val="both"/>
      </w:pPr>
    </w:p>
    <w:p w:rsidR="00250536" w:rsidRDefault="00250536">
      <w:pPr>
        <w:pStyle w:val="ConsPlusTitle"/>
        <w:jc w:val="center"/>
      </w:pPr>
      <w:r>
        <w:t xml:space="preserve">ОБ УТВЕРЖДЕНИИ ПОЛОЖЕНИЯ ОБ ОСОБО </w:t>
      </w:r>
      <w:proofErr w:type="gramStart"/>
      <w:r>
        <w:t>ОХРАНЯЕМОЙ</w:t>
      </w:r>
      <w:proofErr w:type="gramEnd"/>
      <w:r>
        <w:t xml:space="preserve"> ПРИРОДНОЙ</w:t>
      </w:r>
    </w:p>
    <w:p w:rsidR="00250536" w:rsidRDefault="00250536">
      <w:pPr>
        <w:pStyle w:val="ConsPlusTitle"/>
        <w:jc w:val="center"/>
      </w:pPr>
      <w:r>
        <w:t>ТЕРРИТОРИИ МЕСТНОГО ЗНАЧЕНИЯ - ЭКОЛОГИЧЕСКОМ ПАРКЕ</w:t>
      </w:r>
    </w:p>
    <w:p w:rsidR="00250536" w:rsidRDefault="00250536">
      <w:pPr>
        <w:pStyle w:val="ConsPlusTitle"/>
        <w:jc w:val="center"/>
      </w:pPr>
      <w:r>
        <w:t>"ЮЖНЫЙ ЛЕС"</w:t>
      </w:r>
    </w:p>
    <w:p w:rsidR="00250536" w:rsidRDefault="0025053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5053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536" w:rsidRDefault="0025053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536" w:rsidRDefault="0025053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0536" w:rsidRDefault="0025053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0536" w:rsidRDefault="0025053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26.05.2022 N 403)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536" w:rsidRDefault="00250536">
            <w:pPr>
              <w:pStyle w:val="ConsPlusNormal"/>
            </w:pPr>
          </w:p>
        </w:tc>
      </w:tr>
    </w:tbl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решением</w:t>
        </w:r>
      </w:hyperlink>
      <w:r>
        <w:t xml:space="preserve"> Пермской городской Думы от 25 января 2022 г. N 18 "О создании особо охраняемой природной территории местного значения - экологического парка "Южный лес" администрация города Перми постановляет: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5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экологическом парке "Южный лес" (далее - Положение).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2. Управлению по экологии и природопользованию администрации города Перми: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2.1. обеспечить проведение мероприятий по управлению и охране особо охраняемой природной территории местного значения - экологического парка "Южный лес";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2.2. направить настоящее постановление в Министерство по управлению имуществом и градостроительной деятельности Пермского края для учета в </w:t>
      </w:r>
      <w:hyperlink r:id="rId8">
        <w:r>
          <w:rPr>
            <w:color w:val="0000FF"/>
          </w:rPr>
          <w:t>Правилах</w:t>
        </w:r>
      </w:hyperlink>
      <w:r>
        <w:t xml:space="preserve"> землепользования и </w:t>
      </w:r>
      <w:proofErr w:type="gramStart"/>
      <w:r>
        <w:t>застройки города</w:t>
      </w:r>
      <w:proofErr w:type="gramEnd"/>
      <w:r>
        <w:t xml:space="preserve"> Перми, утвержденных решением Пермской городской Думы от 26 июня 2007 г. N 143.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6. Контроль за исполнением настоящего постановления возложить на заместителя </w:t>
      </w:r>
      <w:proofErr w:type="gramStart"/>
      <w:r>
        <w:t>главы администрации города Перми Агеева</w:t>
      </w:r>
      <w:proofErr w:type="gramEnd"/>
      <w:r>
        <w:t xml:space="preserve"> В.Г.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right"/>
      </w:pPr>
      <w:r>
        <w:t>И.о. Главы города Перми</w:t>
      </w:r>
    </w:p>
    <w:p w:rsidR="00250536" w:rsidRDefault="00250536">
      <w:pPr>
        <w:pStyle w:val="ConsPlusNormal"/>
        <w:jc w:val="right"/>
      </w:pPr>
      <w:r>
        <w:t>Э.А.ХАЙРУЛЛИН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right"/>
        <w:outlineLvl w:val="0"/>
      </w:pPr>
      <w:r>
        <w:t>УТВЕРЖДЕНО</w:t>
      </w:r>
    </w:p>
    <w:p w:rsidR="00250536" w:rsidRDefault="00250536">
      <w:pPr>
        <w:pStyle w:val="ConsPlusNormal"/>
        <w:jc w:val="right"/>
      </w:pPr>
      <w:r>
        <w:t>постановлением</w:t>
      </w:r>
    </w:p>
    <w:p w:rsidR="00250536" w:rsidRDefault="00250536">
      <w:pPr>
        <w:pStyle w:val="ConsPlusNormal"/>
        <w:jc w:val="right"/>
      </w:pPr>
      <w:r>
        <w:t>администрации города Перми</w:t>
      </w:r>
    </w:p>
    <w:p w:rsidR="00250536" w:rsidRDefault="00250536">
      <w:pPr>
        <w:pStyle w:val="ConsPlusNormal"/>
        <w:jc w:val="right"/>
      </w:pPr>
      <w:r>
        <w:t>от 28.04.2022 N 323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Title"/>
        <w:jc w:val="center"/>
      </w:pPr>
      <w:bookmarkStart w:id="0" w:name="P35"/>
      <w:bookmarkEnd w:id="0"/>
      <w:r>
        <w:t>ПОЛОЖЕНИЕ</w:t>
      </w:r>
    </w:p>
    <w:p w:rsidR="00250536" w:rsidRDefault="00250536">
      <w:pPr>
        <w:pStyle w:val="ConsPlusTitle"/>
        <w:jc w:val="center"/>
      </w:pPr>
      <w:r>
        <w:t>ОБ ОСОБО ОХРАНЯЕМОЙ ПРИРОДНОЙ ТЕРРИТОРИИ МЕСТНОГО</w:t>
      </w:r>
    </w:p>
    <w:p w:rsidR="00250536" w:rsidRDefault="00250536">
      <w:pPr>
        <w:pStyle w:val="ConsPlusTitle"/>
        <w:jc w:val="center"/>
      </w:pPr>
      <w:proofErr w:type="gramStart"/>
      <w:r>
        <w:t>ЗНАЧЕНИЯ - ЭКОЛОГИЧЕСКОМ ПАРКЕ "ЮЖНЫЙ ЛЕС"</w:t>
      </w:r>
      <w:proofErr w:type="gramEnd"/>
    </w:p>
    <w:p w:rsidR="00250536" w:rsidRDefault="0025053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5053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536" w:rsidRDefault="0025053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536" w:rsidRDefault="0025053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0536" w:rsidRDefault="0025053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0536" w:rsidRDefault="0025053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26.05.2022 N 403)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536" w:rsidRDefault="00250536">
            <w:pPr>
              <w:pStyle w:val="ConsPlusNormal"/>
            </w:pPr>
          </w:p>
        </w:tc>
      </w:tr>
    </w:tbl>
    <w:p w:rsidR="00250536" w:rsidRDefault="00250536">
      <w:pPr>
        <w:pStyle w:val="ConsPlusNormal"/>
        <w:jc w:val="both"/>
      </w:pPr>
    </w:p>
    <w:p w:rsidR="00250536" w:rsidRDefault="00250536">
      <w:pPr>
        <w:pStyle w:val="ConsPlusTitle"/>
        <w:jc w:val="center"/>
        <w:outlineLvl w:val="1"/>
      </w:pPr>
      <w:r>
        <w:t>I. Общие положения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ind w:firstLine="540"/>
        <w:jc w:val="both"/>
      </w:pPr>
      <w:r>
        <w:t xml:space="preserve">1.1. </w:t>
      </w:r>
      <w:proofErr w:type="gramStart"/>
      <w:r>
        <w:t>Особо охраняемая природная территория местного значения - экологический парк "Южный лес" (далее - ООПТ) - территория, включающая в себя особо ценный, крупный и целостный природный комплекс, отличающийся высоким природным разнообразием и имеющий значительную экологическую и эстетическую ценность, и предназначенная для использования в природоохранных, просветительских и рекреационных целях, для отработки методов и приемов сохранения, восстановления и рационального использования природной среды, экологизации градостроительной и хозяйственной</w:t>
      </w:r>
      <w:proofErr w:type="gramEnd"/>
      <w:r>
        <w:t xml:space="preserve"> деятельности, экологического просвещения населения.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1.2. ООПТ образована в соответствии с </w:t>
      </w:r>
      <w:hyperlink r:id="rId10">
        <w:r>
          <w:rPr>
            <w:color w:val="0000FF"/>
          </w:rPr>
          <w:t>решением</w:t>
        </w:r>
      </w:hyperlink>
      <w:r>
        <w:t xml:space="preserve"> Пермской городской Думы от 25 января 2022 г. N 18 "О создании особо охраняемой природной территории местного значения - экологического парка "Южный лес"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1.3. Положение об особо охраняемой природной территории местного значения - экологическом парке "Южный лес" (далее - Положение) определяет режимы охраны, защиты, содержания и использования ООПТ.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1.4. Общая площадь ООПТ - 218,72 га, из них площадь ООПТ, расположенная в границах городских лесов, - 120,45 га.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1.5. Настоящее Положение разработано в целях обеспечения надлежащего режима охраны и использования земельных и лесных участков, биологического разнообразия объектов животного и растительного мира, выполнения мероприятий по уходу за ними и их восстановлению, а также организации отдыха в природных условиях.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1.6.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1.7. В границах ООПТ выделяются следующие функциональные зоны: защитная, рекреационная, хозяйственная.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1.8. В границах ООПТ могут быть расположены лесные участки, находящиеся в пользовании юридических и физических лиц.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1.9. </w:t>
      </w:r>
      <w:proofErr w:type="gramStart"/>
      <w:r>
        <w:t xml:space="preserve">Основные и вспомогательные виды разрешенного использования лесных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11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250536" w:rsidRDefault="00250536">
      <w:pPr>
        <w:pStyle w:val="ConsPlusNormal"/>
        <w:spacing w:before="200"/>
        <w:ind w:firstLine="540"/>
        <w:jc w:val="both"/>
      </w:pPr>
      <w:r>
        <w:t>1.10. Лесные участки в пределах ООПТ могут быть предоставлены для целей, соответствующих режиму использования территории, в порядке, предусмотренном действующим законодательством.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Title"/>
        <w:jc w:val="center"/>
        <w:outlineLvl w:val="1"/>
      </w:pPr>
      <w:r>
        <w:t>II. Цели создания ООПТ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ind w:firstLine="540"/>
        <w:jc w:val="both"/>
      </w:pPr>
      <w:r>
        <w:t>2.1. Целями создания ООПТ являются: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2.1.1. обеспечение рекреационной деятельности в природных условиях;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2.1.2. сохранение уникального природного ландшафта и биологического разнообразия растительного и животного мира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2.1.3. разработка и внедрение научных методов сохранения природного комплекса в условиях рекреационного использования;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2.1.4. осуществление наблюдений за состоянием отдельных компонентов окружающей </w:t>
      </w:r>
      <w:r>
        <w:lastRenderedPageBreak/>
        <w:t>среды на территории ООПТ, в том числе отбор проб воды, воздуха, почвы;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2.1.5. восстановление нарушенного природного комплекса;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2.1.6. организация экологического просвещения населения.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Основными направлениями экологического просвещения на ООПТ являются: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работа со средствами массовой информации;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создание кино- и видеопродукции;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организация видовых точек и смотровых площадок для посетителей;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экологические экскурсии и познавательный туризм;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экологических праздников и акций;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взаимодействие с образовательными и общественными организациями;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2.1.7.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мероприятия по охране, защите, воспроизводству лесов;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санитарно-оздоровительные мероприятия, мероприятия по уходу за лесом, лесовосстановительные мероприятия;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Title"/>
        <w:jc w:val="center"/>
        <w:outlineLvl w:val="1"/>
      </w:pPr>
      <w:r>
        <w:t>III. Управление ООПТ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3.2. ПермГорЛес на ООПТ в границах городских лесов: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3.2.1. осуществляет муниципальный лесной контроль в соответствии с действующим законодательством;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3.2.2. организует: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территорий без древесной растительности);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</w:t>
      </w:r>
      <w:r>
        <w:lastRenderedPageBreak/>
        <w:t>эстетичного вида, в том числе на рекреационно обустроенных участках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установку на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профилактических мероприятий по предупреждению, ограничению возникновения и распространения пожаров;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3.2.3. обеспечивает: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огораживание муравейников;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 xml:space="preserve"> и кормушек;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подготовку лыжных трасс;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сенокошение;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работы по восстановлению нарушенного ландшафта;</w:t>
      </w:r>
    </w:p>
    <w:p w:rsidR="00250536" w:rsidRDefault="00250536">
      <w:pPr>
        <w:pStyle w:val="ConsPlusNormal"/>
        <w:spacing w:before="200"/>
        <w:ind w:firstLine="540"/>
        <w:jc w:val="both"/>
      </w:pPr>
      <w:proofErr w:type="gramStart"/>
      <w:r>
        <w:t>контроль за</w:t>
      </w:r>
      <w:proofErr w:type="gramEnd"/>
      <w:r>
        <w:t xml:space="preserve"> проведением работ по ремонту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содействие научно-исследовательской деятельности на ООПТ.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3.3. Управление: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планирует научно-исследовательскую деятельность на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согласовывает мероприятия по строительству, реконструкции, текущему и капитальному ремонту объектов капитального строительства, предусмотренные режимом охраны и использования функциональных зон на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согласовывает экскурсии, культурно-массовые, а также спортивно-оздоровительные мероприятия в границах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согласовывает мероприятия по благоустройству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ПермГорЛес.</w:t>
      </w:r>
    </w:p>
    <w:p w:rsidR="00250536" w:rsidRDefault="00250536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ind w:firstLine="540"/>
        <w:jc w:val="both"/>
      </w:pPr>
      <w:r>
        <w:t>4.1.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4.2. Пользователи и собственники земельных и лесных участков обязаны соблюдать требования режима охраны ООПТ и лесного законодательства. При смене пользователей и </w:t>
      </w:r>
      <w:proofErr w:type="gramStart"/>
      <w:r>
        <w:t>собственников</w:t>
      </w:r>
      <w:proofErr w:type="gramEnd"/>
      <w:r>
        <w:t xml:space="preserve"> земельных и лесных участков все ограничения, наложенные настоящим Положением, сохраняют силу.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lastRenderedPageBreak/>
        <w:t>4.3. На ООПТ запрещается любая деятельность, противоречащая задачам и режиму охраны ООПТ, в том числе: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искажение исторически сложившегося охраняемого ландшафта;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мероприятий по уходу за лесом;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заготовка живицы и древесных соков;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самовольное изменение вида разрешенного использования земельного, лесного участка;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самовольное занятие земельных, лесных участков;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пользования, лесных дорог и специально предусмотренных для этого мест, за исключением транспортных средств, обеспечивающих противопожарные мероприятия, санитарно-оздоровительные мероприятия и мероприятия по уходу за лесом;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с Управлением;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свободный выгул собак;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выгул и езда на лошадях в границах ООПТ, за исключением передвижения конной полиции;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все виды пользования природными ресурсами, связанные с их изъятием;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геологоразведочные работы и добыча полезных ископаемых, за исключением добычи </w:t>
      </w:r>
      <w:r>
        <w:lastRenderedPageBreak/>
        <w:t xml:space="preserve">подземных вод из скважин, бурение которых произведено в установленном порядке на момент принятия настоящего Положения, а также добычи подземных вод из скважин, расположенных в </w:t>
      </w:r>
      <w:proofErr w:type="gramStart"/>
      <w:r>
        <w:t>пределах</w:t>
      </w:r>
      <w:proofErr w:type="gramEnd"/>
      <w:r>
        <w:t xml:space="preserve"> предоставленных на ООПТ земельных участков внутренних землепользователей, исключительно для их собственных нужд;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несанкционированный снос зеленых насаждений, в том числе в пределах предоставленного на ООПТ земельного участка;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сенокошение, проводимое вне границ </w:t>
      </w:r>
      <w:proofErr w:type="gramStart"/>
      <w:r>
        <w:t>хозяйственной</w:t>
      </w:r>
      <w:proofErr w:type="gramEnd"/>
      <w:r>
        <w:t>, рекреационных зон;</w:t>
      </w:r>
    </w:p>
    <w:p w:rsidR="00250536" w:rsidRDefault="00250536">
      <w:pPr>
        <w:pStyle w:val="ConsPlusNormal"/>
        <w:spacing w:before="200"/>
        <w:ind w:firstLine="540"/>
        <w:jc w:val="both"/>
      </w:pPr>
      <w:proofErr w:type="gramStart"/>
      <w:r>
        <w:t>преобразование зеленых насаждений в парковые и введение (интродукция) любых видов растений или животных, ранее не обитавших на ООПТ, для озеленения участка;</w:t>
      </w:r>
      <w:proofErr w:type="gramEnd"/>
    </w:p>
    <w:p w:rsidR="00250536" w:rsidRDefault="00250536">
      <w:pPr>
        <w:pStyle w:val="ConsPlusNormal"/>
        <w:spacing w:before="200"/>
        <w:ind w:firstLine="540"/>
        <w:jc w:val="both"/>
      </w:pPr>
      <w:r>
        <w:t>устройство выгребных ям при строительстве, реконструкции и капитальном и текущем ремонте объектов;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использование для отопления угля и другого топлива, отличающегося повышенным содержанием выделяющихся при горении вредных веществ;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4.5. В границах ООПТ оборудуются информационные стенды о режимах охраны и использования ООПТ, в том числе посетителями ООПТ.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4.6. </w:t>
      </w:r>
      <w:proofErr w:type="gramStart"/>
      <w:r>
        <w:t>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другие),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  <w:proofErr w:type="gramEnd"/>
    </w:p>
    <w:p w:rsidR="00250536" w:rsidRDefault="00250536">
      <w:pPr>
        <w:pStyle w:val="ConsPlusNormal"/>
        <w:spacing w:before="200"/>
        <w:ind w:firstLine="540"/>
        <w:jc w:val="both"/>
      </w:pPr>
      <w:r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4.7. Информация о границах ООПТ и ее функциональных зонах 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4.8. Снос зеленых насаждений на ООПТ производится в соответствии с </w:t>
      </w:r>
      <w:hyperlink r:id="rId13">
        <w:r>
          <w:rPr>
            <w:color w:val="0000FF"/>
          </w:rPr>
          <w:t>Порядком</w:t>
        </w:r>
      </w:hyperlink>
      <w:r>
        <w:t xml:space="preserve"> сноса и выполнения компенсационных посадок зеленых насаждений на территории города Перми, утвержденным решением Пермской городской Думы от 15 декабря 2020 г. N 277.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4.9. Лесные участки могут быть предоставлены в аренду в соответствии с лесохозяйственным </w:t>
      </w:r>
      <w:hyperlink r:id="rId14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312.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Title"/>
        <w:jc w:val="center"/>
        <w:outlineLvl w:val="1"/>
      </w:pPr>
      <w:r>
        <w:t>V. Режимы охраны и использования функциональных зон на ООПТ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ind w:firstLine="540"/>
        <w:jc w:val="both"/>
      </w:pPr>
      <w:r>
        <w:t xml:space="preserve">5.1. На ООПТ устанавливается дифференцированный режим охраны и использования территорий с учетом природных, историко-культурных, ландшафтных особенностей. В соответствии с этим на ООПТ выделены функциональные зоны согласно </w:t>
      </w:r>
      <w:hyperlink w:anchor="P233">
        <w:r>
          <w:rPr>
            <w:color w:val="0000FF"/>
          </w:rPr>
          <w:t>приложению</w:t>
        </w:r>
      </w:hyperlink>
      <w:r>
        <w:t xml:space="preserve"> к настоящему Положению.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5.2. Защитная зона - зона, предназначенная для сохранения и восстановления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lastRenderedPageBreak/>
        <w:t>На территории защитной зоны разрешаются: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строительство и реконструкция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15">
        <w:r>
          <w:rPr>
            <w:color w:val="0000FF"/>
          </w:rPr>
          <w:t>Правилами</w:t>
        </w:r>
      </w:hyperlink>
      <w:r>
        <w:t xml:space="preserve"> землепользования и </w:t>
      </w:r>
      <w:proofErr w:type="gramStart"/>
      <w:r>
        <w:t>застройки города</w:t>
      </w:r>
      <w:proofErr w:type="gramEnd"/>
      <w:r>
        <w:t xml:space="preserve"> Перми, утвержденными решением Пермской городской Думы от 26 июня 2007 г. N 143;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экскурсий, культурно-массовых, спортивно-оздоровительных мероприятий численностью не более 100 человек при обязательном согласовании с Управлением;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регулярных противоклещевых обработок.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5.3. Рекреационная зона - зона, предназначенная для осмотра достопримечательностей лесных участков, полноценного кратковременного отдыха в природных условиях, организации экологического просвещения и обеспечения посетителей информацией, а также для размещения объектов, связанных с этими целями. В пределах данной зоны предусмотрено размещение основной части туристских маршрутов с видовыми точками, тропами и местами отдыха, оборудованными укрытиями от непогоды, кострищами с запасом дров, указателями, аншлагами и схемами размещения достопримечательных объектов.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На территории рекреационной зоны разрешаются: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лесовосстановительные работы;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250536" w:rsidRDefault="00250536">
      <w:pPr>
        <w:pStyle w:val="ConsPlusNormal"/>
        <w:spacing w:before="200"/>
        <w:ind w:firstLine="540"/>
        <w:jc w:val="both"/>
      </w:pPr>
      <w:proofErr w:type="gramStart"/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16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  <w:proofErr w:type="gramEnd"/>
    </w:p>
    <w:p w:rsidR="00250536" w:rsidRDefault="00250536">
      <w:pPr>
        <w:pStyle w:val="ConsPlusNormal"/>
        <w:spacing w:before="20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оборудование спортивных площадок при условии отсутствия креплений спортивных </w:t>
      </w:r>
      <w:r>
        <w:lastRenderedPageBreak/>
        <w:t>снаряжений и иных объектов на частях деревьев и кустарников;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оборудование детских площадок;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обустройство туристских маршрутов со смотровыми площадками и экологическими тропами;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оборудование мест для пикников с запасами дров;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оборудование мест для стоянки транспортных средств на время нахождения на ООПТ их владельцев на территории, не отнесенной к городским лесам;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размещение в соответствии с действующим законодательством объектов проката спортивно-туристского инвентаря и снаряжения;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размещение объектов торговли, общественного питания в установленном порядке вне границ городских лесов;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устройство мест и площадок культурно-развлекательного характера при условии соблюдения нормативов предельно допустимых уровней шума, вибрации и иных вредных физических воздействий на здоровье человека и окружающую природную среду;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экскурсий, культурно-массовых, спортивно-оздоровительных мероприятий по согласованию с Управлением;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восстановление зеленых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 по согласованию с Управлением;</w:t>
      </w:r>
    </w:p>
    <w:p w:rsidR="00250536" w:rsidRDefault="00250536">
      <w:pPr>
        <w:pStyle w:val="ConsPlusNormal"/>
        <w:spacing w:before="200"/>
        <w:ind w:firstLine="540"/>
        <w:jc w:val="both"/>
      </w:pPr>
      <w:proofErr w:type="gramStart"/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  <w:proofErr w:type="gramEnd"/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противоклещевых обработок.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5.4. Хозяйственная зона - зона, в пределах которой предусматривается строго регулируемое хозяйственное природопользование, включающее земельные участки, предоставленные до момента создания ООПТ, для использования по целевому назначению с условием максимального сохранения природного ландшафта, а также объекты социальной инфраструктуры, административные, хозяйственные и прочие объекты, связанные с выполнением ООПТ своих функций и задач.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На территории хозяйственной зоны разрешаются: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лесовосстановительные работы;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устройство специально отведенных мест для складирования мусора, снега, листьев и других </w:t>
      </w:r>
      <w:r>
        <w:lastRenderedPageBreak/>
        <w:t>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строительство, реконструкция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17">
        <w:r>
          <w:rPr>
            <w:color w:val="0000FF"/>
          </w:rPr>
          <w:t>Правилами</w:t>
        </w:r>
      </w:hyperlink>
      <w:r>
        <w:t xml:space="preserve"> землепользования и </w:t>
      </w:r>
      <w:proofErr w:type="gramStart"/>
      <w:r>
        <w:t>застройки города</w:t>
      </w:r>
      <w:proofErr w:type="gramEnd"/>
      <w:r>
        <w:t xml:space="preserve"> Перми, утвержденными решением Пермской городской Думы от 26 июня 2007 г. N 143;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реконструкция, 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покрова, посадкой зеленых насаждений;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на земельных участках, предоставленных до момента создания ООПТ, при наличии зарегистрированного за физическими и юридическими лицами в установленном законом порядке права собственности либо иного права на данные участки. </w:t>
      </w:r>
      <w:proofErr w:type="gramStart"/>
      <w:r>
        <w:t xml:space="preserve">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19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  <w:proofErr w:type="gramEnd"/>
    </w:p>
    <w:p w:rsidR="00250536" w:rsidRDefault="00250536">
      <w:pPr>
        <w:pStyle w:val="ConsPlusNormal"/>
        <w:spacing w:before="20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экскурсий, культурно-массовых, спортивно-оздоровительных мероприятий по согласованию с Управлением;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проведение противоклещевых обработок.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Title"/>
        <w:jc w:val="center"/>
        <w:outlineLvl w:val="1"/>
      </w:pPr>
      <w:r>
        <w:t>VI. Порядок проведения санитарно-оздоровительных мероприятий</w:t>
      </w:r>
    </w:p>
    <w:p w:rsidR="00250536" w:rsidRDefault="00250536">
      <w:pPr>
        <w:pStyle w:val="ConsPlusTitle"/>
        <w:jc w:val="center"/>
      </w:pPr>
      <w:r>
        <w:t>на ООПТ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ind w:firstLine="540"/>
        <w:jc w:val="both"/>
      </w:pPr>
      <w:r>
        <w:t>6.1. Санитарно-оздоровительные мероприятия на ООПТ проводятся в соответствии с требованиями лесного законодательства.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 xml:space="preserve">6.2. Планы санитарно-оздоровительных мероприятий лесных насаждений определяются на основании лесоустройства, лесохозяйственного </w:t>
      </w:r>
      <w:hyperlink r:id="rId20">
        <w:r>
          <w:rPr>
            <w:color w:val="0000FF"/>
          </w:rPr>
          <w:t>регламента</w:t>
        </w:r>
      </w:hyperlink>
      <w:r>
        <w:t xml:space="preserve"> Пермского городского лесничества, утвержденного постановлением администрации города Перми от 25 апреля 2022 г. N 312, натурного, лесопатологического обследования и подлежат обязательному согласованию ежегодно до 15 февраля года, в котором планируется проведение санитарно-оздоровительных мероприятий, с Управлением.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6.3.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6.4. С целью максимального сохранения почв санитарно-оздоровительные мероприятия лесных насаждений проводятся преимущественно в снежный период.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6.5.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падением, а также мероприятий, связанных с ликвидацией очагов вредных организмов.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Title"/>
        <w:jc w:val="center"/>
        <w:outlineLvl w:val="1"/>
      </w:pPr>
      <w:r>
        <w:lastRenderedPageBreak/>
        <w:t>VII. Ответственность за нарушение правил охраны</w:t>
      </w:r>
    </w:p>
    <w:p w:rsidR="00250536" w:rsidRDefault="00250536">
      <w:pPr>
        <w:pStyle w:val="ConsPlusTitle"/>
        <w:jc w:val="center"/>
      </w:pPr>
      <w:r>
        <w:t>и использования ООПТ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ind w:firstLine="540"/>
        <w:jc w:val="both"/>
      </w:pPr>
      <w:r>
        <w:t>7.1. Лица, нарушившие режим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250536" w:rsidRDefault="00250536">
      <w:pPr>
        <w:pStyle w:val="ConsPlusNormal"/>
        <w:spacing w:before="200"/>
        <w:ind w:firstLine="540"/>
        <w:jc w:val="both"/>
      </w:pPr>
      <w:r>
        <w:t>7.2.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right"/>
        <w:outlineLvl w:val="1"/>
      </w:pPr>
      <w:r>
        <w:t>Приложение</w:t>
      </w:r>
    </w:p>
    <w:p w:rsidR="00250536" w:rsidRDefault="00250536">
      <w:pPr>
        <w:pStyle w:val="ConsPlusNormal"/>
        <w:jc w:val="right"/>
      </w:pPr>
      <w:r>
        <w:t>к Положению</w:t>
      </w:r>
    </w:p>
    <w:p w:rsidR="00250536" w:rsidRDefault="00250536">
      <w:pPr>
        <w:pStyle w:val="ConsPlusNormal"/>
        <w:jc w:val="right"/>
      </w:pPr>
      <w:r>
        <w:t>об особо охраняемой</w:t>
      </w:r>
    </w:p>
    <w:p w:rsidR="00250536" w:rsidRDefault="00250536">
      <w:pPr>
        <w:pStyle w:val="ConsPlusNormal"/>
        <w:jc w:val="right"/>
      </w:pPr>
      <w:r>
        <w:t>природной территории местного</w:t>
      </w:r>
    </w:p>
    <w:p w:rsidR="00250536" w:rsidRDefault="00250536">
      <w:pPr>
        <w:pStyle w:val="ConsPlusNormal"/>
        <w:jc w:val="right"/>
      </w:pPr>
      <w:proofErr w:type="gramStart"/>
      <w:r>
        <w:t>значения - экологическом парке</w:t>
      </w:r>
      <w:proofErr w:type="gramEnd"/>
    </w:p>
    <w:p w:rsidR="00250536" w:rsidRDefault="00250536">
      <w:pPr>
        <w:pStyle w:val="ConsPlusNormal"/>
        <w:jc w:val="right"/>
      </w:pPr>
      <w:r>
        <w:t>"Южный лес"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Title"/>
        <w:jc w:val="center"/>
      </w:pPr>
      <w:bookmarkStart w:id="1" w:name="P233"/>
      <w:bookmarkEnd w:id="1"/>
      <w:r>
        <w:t>СХЕМА</w:t>
      </w:r>
    </w:p>
    <w:p w:rsidR="00250536" w:rsidRDefault="00250536">
      <w:pPr>
        <w:pStyle w:val="ConsPlusTitle"/>
        <w:jc w:val="center"/>
      </w:pPr>
      <w:r>
        <w:t xml:space="preserve">функционального зонирования особо </w:t>
      </w:r>
      <w:proofErr w:type="gramStart"/>
      <w:r>
        <w:t>охраняемой</w:t>
      </w:r>
      <w:proofErr w:type="gramEnd"/>
      <w:r>
        <w:t xml:space="preserve"> природной</w:t>
      </w:r>
    </w:p>
    <w:p w:rsidR="00250536" w:rsidRDefault="00250536">
      <w:pPr>
        <w:pStyle w:val="ConsPlusTitle"/>
        <w:jc w:val="center"/>
      </w:pPr>
      <w:r>
        <w:t>территории местного значения - экологического парка</w:t>
      </w:r>
    </w:p>
    <w:p w:rsidR="00250536" w:rsidRDefault="00250536">
      <w:pPr>
        <w:pStyle w:val="ConsPlusTitle"/>
        <w:jc w:val="center"/>
      </w:pPr>
      <w:r>
        <w:t>"Южный лес"</w:t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center"/>
      </w:pPr>
      <w:r>
        <w:rPr>
          <w:noProof/>
          <w:position w:val="-528"/>
        </w:rPr>
        <w:lastRenderedPageBreak/>
        <w:drawing>
          <wp:inline distT="0" distB="0" distL="0" distR="0">
            <wp:extent cx="4859020" cy="683450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683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jc w:val="both"/>
      </w:pPr>
    </w:p>
    <w:p w:rsidR="00250536" w:rsidRDefault="0025053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AE3966">
      <w:r>
        <w:t xml:space="preserve"> </w:t>
      </w:r>
      <w:bookmarkStart w:id="2" w:name="_GoBack"/>
      <w:bookmarkEnd w:id="2"/>
    </w:p>
    <w:sectPr w:rsidR="00543DA3" w:rsidSect="003C5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536"/>
    <w:rsid w:val="00250536"/>
    <w:rsid w:val="00792444"/>
    <w:rsid w:val="00A13FED"/>
    <w:rsid w:val="00AE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3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5053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5053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5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3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5053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5053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15B1BFD9D014776EFB02AF9CFF208B1F12369F0C32F91BB9C5D9D2E378C8DF3110A6D285D6AA98AF8733F4339B9364F730B2442FF1D7B6862891DDUFl2K" TargetMode="External"/><Relationship Id="rId13" Type="http://schemas.openxmlformats.org/officeDocument/2006/relationships/hyperlink" Target="consultantplus://offline/ref=DB15B1BFD9D014776EFB02AF9CFF208B1F12369F0C32FE1ABECCD9D2E378C8DF3110A6D285D6AA98AF8636F7309B9364F730B2442FF1D7B6862891DDUFl2K" TargetMode="External"/><Relationship Id="rId18" Type="http://schemas.openxmlformats.org/officeDocument/2006/relationships/hyperlink" Target="consultantplus://offline/ref=DB15B1BFD9D014776EFB1CA28A937D8013186E900A31F64DE590DF85BC28CE8A6350F88BC69BB998AD9931F634U9l2K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yperlink" Target="consultantplus://offline/ref=DB15B1BFD9D014776EFB02AF9CFF208B1F12369F0C33FF12BEC0D9D2E378C8DF3110A6D297D6F294AF8E2DF7348EC535B1U6l7K" TargetMode="External"/><Relationship Id="rId12" Type="http://schemas.openxmlformats.org/officeDocument/2006/relationships/hyperlink" Target="consultantplus://offline/ref=DB15B1BFD9D014776EFB02AF9CFF208B1F12369F0C33FA19B8CCD9D2E378C8DF3110A6D285D6AA98AF8733F5349B9364F730B2442FF1D7B6862891DDUFl2K" TargetMode="External"/><Relationship Id="rId17" Type="http://schemas.openxmlformats.org/officeDocument/2006/relationships/hyperlink" Target="consultantplus://offline/ref=DB15B1BFD9D014776EFB02AF9CFF208B1F12369F0C32F91BB9C5D9D2E378C8DF3110A6D285D6AA98AF8733F4339B9364F730B2442FF1D7B6862891DDUFl2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B15B1BFD9D014776EFB02AF9CFF208B1F12369F0C32F91BB9C5D9D2E378C8DF3110A6D285D6AA98AF8733F4339B9364F730B2442FF1D7B6862891DDUFl2K" TargetMode="External"/><Relationship Id="rId20" Type="http://schemas.openxmlformats.org/officeDocument/2006/relationships/hyperlink" Target="consultantplus://offline/ref=DB15B1BFD9D014776EFB02AF9CFF208B1F12369F0C33FB19BAC7D9D2E378C8DF3110A6D285D6AA98AF8733F4369B9364F730B2442FF1D7B6862891DDUFl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B15B1BFD9D014776EFB02AF9CFF208B1F12369F0C33FA19B8CCD9D2E378C8DF3110A6D285D6AA98AF8733F5349B9364F730B2442FF1D7B6862891DDUFl2K" TargetMode="External"/><Relationship Id="rId11" Type="http://schemas.openxmlformats.org/officeDocument/2006/relationships/hyperlink" Target="consultantplus://offline/ref=DB15B1BFD9D014776EFB02AF9CFF208B1F12369F0C32F91BB9C5D9D2E378C8DF3110A6D285D6AA98AF8733F4339B9364F730B2442FF1D7B6862891DDUFl2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B15B1BFD9D014776EFB02AF9CFF208B1F12369F0C32F91BB9C5D9D2E378C8DF3110A6D285D6AA98AF8733F4339B9364F730B2442FF1D7B6862891DDUFl2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B15B1BFD9D014776EFB02AF9CFF208B1F12369F0C33FF12BEC0D9D2E378C8DF3110A6D297D6F294AF8E2DF7348EC535B1U6l7K" TargetMode="External"/><Relationship Id="rId19" Type="http://schemas.openxmlformats.org/officeDocument/2006/relationships/hyperlink" Target="consultantplus://offline/ref=DB15B1BFD9D014776EFB02AF9CFF208B1F12369F0C32F91BB9C5D9D2E378C8DF3110A6D285D6AA98AF8733F4339B9364F730B2442FF1D7B6862891DDUFl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15B1BFD9D014776EFB02AF9CFF208B1F12369F0C33FA19B8CCD9D2E378C8DF3110A6D285D6AA98AF8733F5349B9364F730B2442FF1D7B6862891DDUFl2K" TargetMode="External"/><Relationship Id="rId14" Type="http://schemas.openxmlformats.org/officeDocument/2006/relationships/hyperlink" Target="consultantplus://offline/ref=DB15B1BFD9D014776EFB02AF9CFF208B1F12369F0C33FB19BAC7D9D2E378C8DF3110A6D285D6AA98AF8733F4369B9364F730B2442FF1D7B6862891DDUFl2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4353</Words>
  <Characters>24816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2022-12-09T10:37:00Z</dcterms:created>
  <dcterms:modified xsi:type="dcterms:W3CDTF">2022-12-09T10:37:00Z</dcterms:modified>
</cp:coreProperties>
</file>