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spacing w:line="240" w:lineRule="auto"/>
        <w:rPr>
          <w:lang w:val="en-US"/>
        </w:rPr>
      </w:pPr>
      <w:r>
        <w:rPr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1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2757805</wp:posOffset>
                </wp:positionV>
                <wp:extent cx="2915920" cy="1395095"/>
                <wp:effectExtent l="0" t="0" r="0" b="0"/>
                <wp:wrapTopAndBottom/>
                <wp:docPr id="1" name="_x0000_s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39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74"/>
                              <w:spacing w:line="240" w:lineRule="exact"/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Об утверждении нормативных затрат на обеспечение функций департамента градостроительства и архитектуры администрации города Перми</w:t>
                            </w:r>
                            <w:r/>
                          </w:p>
                          <w:p>
                            <w:pPr>
                              <w:pStyle w:val="87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-250609661;o:allowoverlap:true;o:allowincell:true;mso-position-horizontal-relative:page;margin-left:73.70pt;mso-position-horizontal:absolute;mso-position-vertical-relative:page;margin-top:217.15pt;mso-position-vertical:absolute;width:229.60pt;height:109.85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874"/>
                        <w:spacing w:line="240" w:lineRule="exact"/>
                      </w:pPr>
                      <w:r>
                        <w:rPr>
                          <w:b/>
                          <w:szCs w:val="20"/>
                        </w:rPr>
                        <w:t xml:space="preserve">Об утверждении нормативных затрат на обеспечение функций департамента градостроительства и архитектуры администрации города Перми</w:t>
                      </w:r>
                      <w:r/>
                    </w:p>
                    <w:p>
                      <w:pPr>
                        <w:pStyle w:val="87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p>
      <w:pPr>
        <w:pStyle w:val="886"/>
        <w:spacing w:line="24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86"/>
        <w:spacing w:line="24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86"/>
        <w:spacing w:line="24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86"/>
        <w:spacing w:line="240" w:lineRule="auto"/>
        <w:rPr>
          <w:szCs w:val="28"/>
          <w:lang w:val="ru-RU"/>
        </w:rPr>
      </w:pPr>
      <w:r>
        <w:rPr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page">
                  <wp:posOffset>5527675</wp:posOffset>
                </wp:positionH>
                <wp:positionV relativeFrom="page">
                  <wp:posOffset>2191385</wp:posOffset>
                </wp:positionV>
                <wp:extent cx="1720215" cy="198120"/>
                <wp:effectExtent l="0" t="0" r="0" b="0"/>
                <wp:wrapSquare wrapText="bothSides"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7202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4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reg_number  \* MERGEFORMAT </w:instrText>
                            </w:r>
                            <w:r>
                              <w:fldChar w:fldCharType="separate"/>
                            </w:r>
                            <w:r>
                              <w:t xml:space="preserve">СЭД-22-01-04-67</w:t>
                            </w:r>
                            <w:r>
                              <w:fldChar w:fldCharType="end"/>
                            </w:r>
                            <w:r/>
                          </w:p>
                          <w:p>
                            <w:pPr>
                              <w:pStyle w:val="87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8242;o:allowoverlap:true;o:allowincell:true;mso-position-horizontal-relative:page;margin-left:435.25pt;mso-position-horizontal:absolute;mso-position-vertical-relative:page;margin-top:172.55pt;mso-position-vertical:absolute;width:135.45pt;height:15.60pt;mso-wrap-distance-left:9.00pt;mso-wrap-distance-top:0.00pt;mso-wrap-distance-right:9.00pt;mso-wrap-distance-bottom:0.00pt;visibility:visible;" filled="f" stroked="f">
                <w10:wrap type="square"/>
                <v:textbox inset="0,0,0,0">
                  <w:txbxContent>
                    <w:p>
                      <w:pPr>
                        <w:pStyle w:val="884"/>
                      </w:pPr>
                      <w:r>
                        <w:fldChar w:fldCharType="begin"/>
                      </w:r>
                      <w:r>
                        <w:instrText xml:space="preserve"> DOCPROPERTY  reg_number  \* MERGEFORMAT </w:instrText>
                      </w:r>
                      <w:r>
                        <w:fldChar w:fldCharType="separate"/>
                      </w:r>
                      <w:r>
                        <w:t xml:space="preserve">СЭД-22-01-04-67</w:t>
                      </w:r>
                      <w:r>
                        <w:fldChar w:fldCharType="end"/>
                      </w:r>
                      <w:r/>
                    </w:p>
                    <w:p>
                      <w:pPr>
                        <w:pStyle w:val="87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2191385</wp:posOffset>
                </wp:positionV>
                <wp:extent cx="899795" cy="198120"/>
                <wp:effectExtent l="0" t="0" r="0" b="0"/>
                <wp:wrapSquare wrapText="bothSides"/>
                <wp:docPr id="3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89979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4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reg_date  \* MERGEFORMAT </w:instrText>
                            </w:r>
                            <w:r>
                              <w:fldChar w:fldCharType="separate"/>
                            </w:r>
                            <w:r>
                              <w:t xml:space="preserve">22.07.2016</w:t>
                            </w:r>
                            <w:r>
                              <w:fldChar w:fldCharType="end"/>
                            </w:r>
                            <w:r/>
                          </w:p>
                          <w:p>
                            <w:pPr>
                              <w:pStyle w:val="87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251658241;o:allowoverlap:true;o:allowincell:true;mso-position-horizontal-relative:page;margin-left:70.90pt;mso-position-horizontal:absolute;mso-position-vertical-relative:page;margin-top:172.55pt;mso-position-vertical:absolute;width:70.85pt;height:15.60pt;mso-wrap-distance-left:9.00pt;mso-wrap-distance-top:0.00pt;mso-wrap-distance-right:9.00pt;mso-wrap-distance-bottom:0.00pt;visibility:visible;" filled="f" stroked="f">
                <w10:wrap type="square"/>
                <v:textbox inset="0,0,0,0">
                  <w:txbxContent>
                    <w:p>
                      <w:pPr>
                        <w:pStyle w:val="884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DOCPROPERTY  reg_date  \* MERGEFORMAT </w:instrText>
                      </w:r>
                      <w:r>
                        <w:fldChar w:fldCharType="separate"/>
                      </w:r>
                      <w:r>
                        <w:t xml:space="preserve">22.07.2016</w:t>
                      </w:r>
                      <w:r>
                        <w:fldChar w:fldCharType="end"/>
                      </w:r>
                      <w:r/>
                    </w:p>
                    <w:p>
                      <w:pPr>
                        <w:pStyle w:val="87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page">
                  <wp:posOffset>180340</wp:posOffset>
                </wp:positionH>
                <wp:positionV relativeFrom="page">
                  <wp:posOffset>180340</wp:posOffset>
                </wp:positionV>
                <wp:extent cx="7200900" cy="2635885"/>
                <wp:effectExtent l="0" t="0" r="0" b="0"/>
                <wp:wrapTopAndBottom/>
                <wp:docPr id="4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7200900" cy="263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524288;o:allowoverlap:true;o:allowincell:true;mso-position-horizontal-relative:page;margin-left:14.20pt;mso-position-horizontal:absolute;mso-position-vertical-relative:page;margin-top:14.20pt;mso-position-vertical:absolute;width:567.00pt;height:207.55pt;mso-wrap-distance-left:9.00pt;mso-wrap-distance-top:0.00pt;mso-wrap-distance-right:9.00pt;mso-wrap-distance-bottom:0.0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0" r="0" b="0"/>
                <wp:wrapNone/>
                <wp:docPr id="5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5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</w:r>
                            <w:r>
                              <w:rPr>
                                <w:lang w:val="en-US"/>
                              </w:rPr>
                            </w: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87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58244;o:allowoverlap:true;o:allowincell:true;mso-position-horizontal-relative:page;margin-left:70.90pt;mso-position-horizontal:absolute;mso-position-vertical-relative:page;margin-top:774.25pt;mso-position-vertical:absolute;width:266.45pt;height:29.50pt;mso-wrap-distance-left:9.00pt;mso-wrap-distance-top:0.00pt;mso-wrap-distance-right:9.00pt;mso-wrap-distance-bottom:0.00pt;visibility:visible;" filled="f" stroked="f">
                <v:textbox inset="0,0,0,0">
                  <w:txbxContent>
                    <w:p>
                      <w:pPr>
                        <w:pStyle w:val="885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</w:r>
                      <w:r>
                        <w:rPr>
                          <w:lang w:val="en-US"/>
                        </w:rPr>
                      </w: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87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 xml:space="preserve">В соответствии </w:t>
      </w:r>
      <w:r>
        <w:rPr>
          <w:lang w:val="ru-RU"/>
        </w:rPr>
        <w:t xml:space="preserve">с </w:t>
      </w:r>
      <w:r>
        <w:rPr>
          <w:szCs w:val="28"/>
          <w:lang w:val="ru-RU"/>
        </w:rPr>
        <w:t xml:space="preserve">Федеральным законом </w:t>
      </w:r>
      <w:r>
        <w:rPr>
          <w:szCs w:val="28"/>
        </w:rPr>
        <w:t xml:space="preserve">Российской Федерации </w:t>
      </w:r>
      <w:r>
        <w:rPr>
          <w:szCs w:val="28"/>
          <w:lang w:val="ru-RU"/>
        </w:rPr>
        <w:br w:type="textWrapping" w:clear="all"/>
      </w:r>
      <w:r>
        <w:rPr>
          <w:szCs w:val="28"/>
        </w:rPr>
        <w:t xml:space="preserve">от 05 апреля 2013 г</w:t>
      </w:r>
      <w:r>
        <w:rPr>
          <w:szCs w:val="28"/>
          <w:lang w:val="ru-RU"/>
        </w:rPr>
        <w:t xml:space="preserve">.</w:t>
      </w:r>
      <w:r>
        <w:rPr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Cs w:val="28"/>
          <w:lang w:val="ru-RU"/>
        </w:rPr>
        <w:t xml:space="preserve">, постановлением администрации города Перми от 14 декабря 2015 г. №</w:t>
      </w:r>
      <w:r>
        <w:rPr>
          <w:szCs w:val="28"/>
          <w:lang w:val="ru-RU"/>
        </w:rPr>
        <w:t xml:space="preserve"> 1064</w:t>
      </w:r>
      <w:r>
        <w:rPr>
          <w:szCs w:val="28"/>
          <w:lang w:val="ru-RU"/>
        </w:rPr>
        <w:t xml:space="preserve"> «</w:t>
      </w:r>
      <w:r>
        <w:rPr>
          <w:szCs w:val="28"/>
          <w:lang w:val="ru-RU"/>
        </w:rPr>
        <w:t xml:space="preserve">Об утверждении требований к порядку разр</w:t>
      </w:r>
      <w:r>
        <w:rPr>
          <w:szCs w:val="28"/>
          <w:lang w:val="ru-RU"/>
        </w:rPr>
        <w:t xml:space="preserve">а</w:t>
      </w:r>
      <w:r>
        <w:rPr>
          <w:szCs w:val="28"/>
          <w:lang w:val="ru-RU"/>
        </w:rPr>
        <w:t xml:space="preserve">ботки и принятия правовых актов о нормировании в сфере закупок для обеспеч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ния муниципальных нужд города Перми, содержанию указанных ак</w:t>
      </w:r>
      <w:r>
        <w:rPr>
          <w:szCs w:val="28"/>
          <w:lang w:val="ru-RU"/>
        </w:rPr>
        <w:t xml:space="preserve">тов и обеспечению их исполнения»,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постано</w:t>
      </w:r>
      <w:r>
        <w:rPr>
          <w:szCs w:val="28"/>
          <w:lang w:val="ru-RU"/>
        </w:rPr>
        <w:t xml:space="preserve">в</w:t>
      </w:r>
      <w:r>
        <w:rPr>
          <w:szCs w:val="28"/>
          <w:lang w:val="ru-RU"/>
        </w:rPr>
        <w:t xml:space="preserve">лением администрации города Перми </w:t>
      </w:r>
      <w:r>
        <w:rPr>
          <w:szCs w:val="28"/>
          <w:lang w:val="ru-RU"/>
        </w:rPr>
        <w:t xml:space="preserve">от 09.06.2016 № 404</w:t>
      </w:r>
      <w:r>
        <w:rPr>
          <w:szCs w:val="28"/>
          <w:lang w:val="ru-RU"/>
        </w:rPr>
        <w:t xml:space="preserve"> «Об утверждении Правил </w:t>
      </w:r>
      <w:r>
        <w:t xml:space="preserve">определения нормативных затрат</w:t>
      </w:r>
      <w:r>
        <w:rPr>
          <w:lang w:val="ru-RU"/>
        </w:rPr>
        <w:t xml:space="preserve"> </w:t>
      </w:r>
      <w:r>
        <w:t xml:space="preserve">на обеспечение функций муниципальных органов города Перми, включая подведомственные казенные учреждения</w:t>
      </w:r>
      <w:r>
        <w:rPr>
          <w:szCs w:val="28"/>
          <w:lang w:val="ru-RU"/>
        </w:rPr>
        <w:t xml:space="preserve">»,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886"/>
        <w:ind w:firstLine="0"/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ПРИКАЗЫВАЮ: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886"/>
        <w:spacing w:line="240" w:lineRule="auto"/>
        <w:rPr>
          <w:lang w:val="ru-RU"/>
        </w:rPr>
      </w:pPr>
      <w:r>
        <w:rPr>
          <w:lang w:val="ru-RU"/>
        </w:rPr>
        <w:t xml:space="preserve">1. Утвердить Методику определения нормативных затрат на обеспечение функций </w:t>
      </w:r>
      <w:r>
        <w:rPr>
          <w:szCs w:val="28"/>
        </w:rPr>
        <w:t xml:space="preserve">д</w:t>
      </w:r>
      <w:r>
        <w:rPr>
          <w:rFonts w:eastAsia="Calibri"/>
          <w:szCs w:val="28"/>
        </w:rPr>
        <w:t xml:space="preserve">епартамента</w:t>
      </w:r>
      <w:r>
        <w:rPr>
          <w:szCs w:val="28"/>
        </w:rPr>
        <w:t xml:space="preserve"> градостроительства и архитек</w:t>
      </w:r>
      <w:r>
        <w:rPr>
          <w:szCs w:val="28"/>
        </w:rPr>
        <w:t xml:space="preserve">туры администрации города Перми</w:t>
      </w:r>
      <w:r>
        <w:rPr>
          <w:szCs w:val="28"/>
          <w:lang w:val="ru-RU"/>
        </w:rPr>
        <w:t xml:space="preserve"> согласно приложению 1 к настоящему приказу.</w:t>
      </w:r>
      <w:r>
        <w:rPr>
          <w:lang w:val="ru-RU"/>
        </w:rPr>
      </w:r>
      <w:r>
        <w:rPr>
          <w:lang w:val="ru-RU"/>
        </w:rPr>
      </w:r>
    </w:p>
    <w:p>
      <w:pPr>
        <w:pStyle w:val="886"/>
        <w:spacing w:line="240" w:lineRule="auto"/>
        <w:rPr>
          <w:szCs w:val="28"/>
          <w:lang w:val="ru-RU"/>
        </w:rPr>
      </w:pPr>
      <w:r>
        <w:rPr>
          <w:lang w:val="ru-RU"/>
        </w:rPr>
        <w:t xml:space="preserve">2</w:t>
      </w:r>
      <w:r>
        <w:t xml:space="preserve">. </w:t>
      </w:r>
      <w:r>
        <w:rPr>
          <w:lang w:val="ru-RU"/>
        </w:rPr>
        <w:t xml:space="preserve">Утвердить нормативные </w:t>
      </w:r>
      <w:r>
        <w:rPr>
          <w:rFonts w:eastAsia="Calibri"/>
          <w:szCs w:val="28"/>
        </w:rPr>
        <w:t xml:space="preserve">затрат</w:t>
      </w:r>
      <w:r>
        <w:rPr>
          <w:rFonts w:eastAsia="Calibri"/>
          <w:szCs w:val="28"/>
          <w:lang w:val="ru-RU"/>
        </w:rPr>
        <w:t xml:space="preserve">ы</w:t>
      </w:r>
      <w:r>
        <w:rPr>
          <w:rFonts w:eastAsia="Calibri"/>
          <w:szCs w:val="28"/>
        </w:rPr>
        <w:t xml:space="preserve"> на обеспечение функций </w:t>
      </w:r>
      <w:r>
        <w:rPr>
          <w:szCs w:val="28"/>
        </w:rPr>
        <w:t xml:space="preserve">д</w:t>
      </w:r>
      <w:r>
        <w:rPr>
          <w:rFonts w:eastAsia="Calibri"/>
          <w:szCs w:val="28"/>
        </w:rPr>
        <w:t xml:space="preserve">епартамента</w:t>
      </w:r>
      <w:r>
        <w:rPr>
          <w:szCs w:val="28"/>
        </w:rPr>
        <w:t xml:space="preserve"> градостроительства и архитек</w:t>
      </w:r>
      <w:r>
        <w:rPr>
          <w:szCs w:val="28"/>
        </w:rPr>
        <w:t xml:space="preserve">туры администрации города Перми</w:t>
      </w:r>
      <w:r>
        <w:rPr>
          <w:szCs w:val="28"/>
          <w:lang w:val="ru-RU"/>
        </w:rPr>
        <w:t xml:space="preserve"> согласно приложению 2 к настоящему приказу.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886"/>
        <w:spacing w:line="240" w:lineRule="auto"/>
        <w:rPr>
          <w:lang w:val="ru-RU"/>
        </w:rPr>
      </w:pPr>
      <w:r>
        <w:rPr>
          <w:lang w:val="ru-RU"/>
        </w:rPr>
        <w:t xml:space="preserve">3. </w:t>
      </w:r>
      <w:r>
        <w:rPr>
          <w:i/>
          <w:lang w:val="ru-RU"/>
        </w:rPr>
        <w:t xml:space="preserve">Пункт признан утратившим силу приказом начальника департамента градостроительства и архитектуры администрации города Перми от </w:t>
      </w:r>
      <w:r>
        <w:rPr>
          <w:i/>
          <w:szCs w:val="28"/>
        </w:rPr>
        <w:t xml:space="preserve">08.12.2021 № 059-22-01-04-88</w:t>
      </w:r>
      <w:r>
        <w:rPr>
          <w:i/>
          <w:szCs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86"/>
        <w:spacing w:line="240" w:lineRule="auto"/>
        <w:rPr>
          <w:szCs w:val="28"/>
          <w:lang w:val="ru-RU"/>
        </w:rPr>
      </w:pPr>
      <w:r>
        <w:rPr>
          <w:lang w:val="ru-RU"/>
        </w:rPr>
        <w:t xml:space="preserve">4</w:t>
      </w:r>
      <w:r>
        <w:rPr>
          <w:lang w:val="ru-RU"/>
        </w:rPr>
        <w:t xml:space="preserve">.</w:t>
      </w:r>
      <w:r>
        <w:rPr>
          <w:lang w:val="ru-RU"/>
        </w:rPr>
        <w:t xml:space="preserve"> </w:t>
      </w:r>
      <w:r>
        <w:rPr>
          <w:i/>
          <w:lang w:val="ru-RU"/>
        </w:rPr>
        <w:t xml:space="preserve">Пункт признан утратившим силу приказом начальника департамента градостроительства и архитектуры администрации города Перми от </w:t>
      </w:r>
      <w:r>
        <w:rPr>
          <w:i/>
          <w:szCs w:val="28"/>
        </w:rPr>
        <w:t xml:space="preserve">08.12.2021 № 059-22-01-04-88</w:t>
      </w:r>
      <w:r>
        <w:rPr>
          <w:i/>
          <w:szCs w:val="28"/>
          <w:lang w:val="ru-RU"/>
        </w:rPr>
        <w:t xml:space="preserve">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886"/>
        <w:spacing w:line="240" w:lineRule="auto"/>
        <w:rPr>
          <w:lang w:val="ru-RU"/>
        </w:rPr>
      </w:pPr>
      <w:r>
        <w:rPr>
          <w:lang w:val="ru-RU"/>
        </w:rPr>
        <w:t xml:space="preserve">5</w:t>
      </w:r>
      <w:r>
        <w:t xml:space="preserve">. Настоящий приказ вступает в силу с момента подписания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86"/>
        <w:spacing w:line="240" w:lineRule="auto"/>
      </w:pPr>
      <w:r>
        <w:rPr>
          <w:lang w:val="ru-RU"/>
        </w:rPr>
        <w:t xml:space="preserve">6</w:t>
      </w:r>
      <w:r>
        <w:t xml:space="preserve">.</w:t>
      </w:r>
      <w:r>
        <w:t xml:space="preserve"> </w:t>
      </w:r>
      <w:r>
        <w:t xml:space="preserve">Контроль за исполнением приказа возложить на заместителя н</w:t>
      </w:r>
      <w:r>
        <w:t xml:space="preserve">а</w:t>
      </w:r>
      <w:r>
        <w:t xml:space="preserve">чальника департамента градостроительства и архитектуры администрации города Перми Немирову О.В.</w:t>
      </w:r>
      <w:r/>
    </w:p>
    <w:p>
      <w:pPr>
        <w:pStyle w:val="886"/>
        <w:spacing w:line="240" w:lineRule="auto"/>
      </w:pPr>
      <w:r/>
      <w:r/>
    </w:p>
    <w:p>
      <w:pPr>
        <w:pStyle w:val="886"/>
      </w:pPr>
      <w:r/>
      <w:r/>
    </w:p>
    <w:p>
      <w:pPr>
        <w:pStyle w:val="886"/>
        <w:ind w:firstLine="0"/>
      </w:pPr>
      <w:r>
        <w:t xml:space="preserve">                                                                                                                 </w:t>
      </w:r>
      <w:r>
        <w:rPr>
          <w:lang w:val="ru-RU"/>
        </w:rPr>
        <w:t xml:space="preserve">А.Г.Ярославцев</w:t>
      </w:r>
      <w:r/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  <w:lang w:val="ru-RU"/>
        </w:rPr>
      </w:pPr>
      <w:r>
        <w:rPr>
          <w:szCs w:val="28"/>
          <w:lang w:val="ru-RU"/>
        </w:rPr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  <w:ind w:left="5954" w:firstLine="0"/>
        <w:spacing w:line="240" w:lineRule="exact"/>
        <w:rPr>
          <w:szCs w:val="28"/>
        </w:rPr>
      </w:pPr>
      <w:r>
        <w:rPr>
          <w:lang w:val="ru-RU"/>
        </w:rPr>
        <w:br w:type="page" w:clear="all"/>
      </w:r>
      <w:r>
        <w:rPr>
          <w:szCs w:val="28"/>
        </w:rPr>
        <w:t xml:space="preserve">Приложение 1</w:t>
      </w:r>
      <w:r>
        <w:rPr>
          <w:szCs w:val="28"/>
        </w:rPr>
      </w:r>
      <w:r>
        <w:rPr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приказу заместителя главы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Перми –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начальника департамента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градостроительства 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архитектуры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города Перми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22.07.16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СЭД-22-01-04-67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ind w:left="5954"/>
        <w:jc w:val="both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92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определения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затрат на обеспечение функций департамента градостроительства и архитектуры администрации города Перми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1. Затраты на проведение диспансеризации муниципальных служащих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Затраты на проведение диспансеризации муниципальных служащих (Здисп) определяются по формуле: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Здисп = Чдисп. х Рдисп,</w:t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Чдисп. – численность муниципальных служащих, подлежащих диспансеризации;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Рдисп – цена проведения диспансеризации в расчете на 1 муниципального служащего.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  <w:t xml:space="preserve">2. Затраты на оказание иных медицинских услуг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Затраты на оказание иных медицинских услуг (Змед.усл) определяются по формуле: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Змед.усл = Чмед.усл. х Рмед.усл,</w:t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Чмед.усл – численность муниципальных служащих, которым планируется провести анализы или оказать иные медицинские услуги 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Рмед.усл. – цена проведения анализа или иной медицинской услуги </w:t>
        <w:br w:type="textWrapping" w:clear="all"/>
        <w:t xml:space="preserve">в расчете на 1 муниципального служащего.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3. Затраты на услуги связи, не отнесенные к затратам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на услуги связи в рамках затрат на информационно-коммуникационные технологии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3.1. Затраты на услуги общедоступной местной и внутризвоновой телефонной связи (Зсв.мест.) определяются по формуле: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Зсв.мест. = Qсв.мест. х Рсв.мест. х Пув.,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  <w:tab/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Qсв.мест. – количество месяцев предоставления услуги;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Рсв.мест. – цена услуги за 1 месяц, которая определяется по формуле: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position w:val="-6"/>
          <w:szCs w:val="28"/>
        </w:rPr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m:rPr/>
              <m:t>Р</m:t>
            </m:r>
          </m:e>
          <m:sub>
            <m:r>
              <w:rPr>
                <w:rFonts w:ascii="Cambria Math" w:hAnsi="Cambria Math"/>
                <w:i/>
                <w:szCs w:val="28"/>
              </w:rPr>
              <m:rPr/>
              <m:t>св.мест.</m:t>
            </m:r>
          </m:sub>
        </m:sSub>
        <m:r>
          <w:rPr>
            <w:rFonts w:ascii="Cambria Math" w:hAnsi="Cambria Math"/>
            <w:i/>
            <w:szCs w:val="28"/>
          </w:rPr>
          <m:rPr/>
          <m:t>=</m:t>
        </m:r>
        <m:nary>
          <m:naryPr>
            <m:chr m:val="∑"/>
            <m:grow m:val="off"/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i/>
                <w:szCs w:val="28"/>
              </w:rPr>
              <m:rPr/>
              <m:t>i=1</m:t>
            </m:r>
          </m:sub>
          <m:sup>
            <m:r>
              <w:rPr>
                <w:rFonts w:ascii="Cambria Math" w:hAnsi="Cambria Math"/>
                <w:i/>
                <w:szCs w:val="28"/>
              </w:rPr>
              <m:rPr/>
              <m:t>n</m:t>
            </m:r>
          </m:sup>
          <m:e>
            <m:sSub>
              <m:sSubPr>
                <m:ctrlPr>
                  <w:rPr>
                    <w:rFonts w:ascii="Cambria Math"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rPr>
                    <m:sty m:val="p"/>
                  </m:rPr>
                  <m:t>Q</m:t>
                </m:r>
              </m:e>
              <m:sub>
                <m:r>
                  <w:rPr>
                    <w:rFonts w:ascii="Cambria Math"/>
                    <w:szCs w:val="28"/>
                  </w:rPr>
                  <m:rPr>
                    <m:sty m:val="p"/>
                  </m:rPr>
                  <m:t>мин</m:t>
                </m:r>
                <m:r>
                  <w:rPr>
                    <w:rFonts w:ascii="Cambria Math"/>
                    <w:i/>
                    <w:szCs w:val="28"/>
                  </w:rPr>
                  <m:rPr/>
                  <m:t>.</m:t>
                </m:r>
                <m:r>
                  <w:rPr>
                    <w:rFonts w:ascii="Cambria Math"/>
                    <w:i/>
                    <w:szCs w:val="28"/>
                  </w:rPr>
                  <m:rPr/>
                  <m:t>i</m:t>
                </m:r>
              </m:sub>
            </m:sSub>
            <m:r>
              <w:rPr>
                <w:rFonts w:ascii="Cambria Math"/>
                <w:szCs w:val="28"/>
              </w:rPr>
              <m:rPr>
                <m:sty m:val="p"/>
              </m:rPr>
              <m:t> </m:t>
            </m:r>
            <m:r>
              <w:rPr>
                <w:rFonts w:ascii="Cambria Math"/>
                <w:szCs w:val="28"/>
              </w:rPr>
              <m:rPr>
                <m:sty m:val="p"/>
              </m:rPr>
              <m:t>х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i/>
                    <w:szCs w:val="28"/>
                  </w:rPr>
                  <m:rPr/>
                  <m:t>T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m:rPr/>
                  <m:t>i</m:t>
                </m:r>
              </m:sub>
            </m:sSub>
          </m:e>
        </m:nary>
      </m:oMath>
      <w:r>
        <w:rPr>
          <w:szCs w:val="28"/>
        </w:rPr>
        <w:fldChar w:fldCharType="separate"/>
      </w:r>
      <w:r>
        <w:rPr>
          <w:szCs w:val="28"/>
        </w:rPr>
        <w:t xml:space="preserve"> ,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Qмин.</w:t>
      </w:r>
      <w:r>
        <w:rPr>
          <w:szCs w:val="28"/>
          <w:lang w:val="en-US"/>
        </w:rPr>
        <w:t xml:space="preserve">i</w:t>
      </w:r>
      <w:r>
        <w:rPr>
          <w:szCs w:val="28"/>
        </w:rPr>
        <w:t xml:space="preserve">  – средняя продолжительность местных телефонных соединений </w:t>
        <w:br w:type="textWrapping" w:clear="all"/>
        <w:t xml:space="preserve">в месяц в расчете на все абонентские номера для передачи голосовой информации по i-му тарифу определяется по заключенным контрактам </w:t>
        <w:br w:type="textWrapping" w:clear="all"/>
        <w:t xml:space="preserve">в отчетном и текущем финансовых годах;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Ti – действующая цена i-того тарифа.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Пув. – процент увеличения тарифов в плановом периоде, определяется как процентное соотношение цен тарифов </w:t>
      </w:r>
      <w:r>
        <w:rPr>
          <w:rFonts w:ascii="Times New Roman" w:hAnsi="Times New Roman"/>
          <w:sz w:val="28"/>
          <w:szCs w:val="28"/>
        </w:rPr>
        <w:t xml:space="preserve">в отчетном и текущем финансовых годах.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Затраты на услуги общедоступной междугородней телефонной связи (Зсв.межг.) определяются по формуле: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Зсв.межг. = Qсв.межг. х Рсв.межг,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  <w:tab/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Qсв.межг. – количество месяцев предоставления услуги;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Рсв.межг. – цена услуги за 1 месяц, которая определяется как средняя цена за месяц по заключенным контрактам в отчетном и текущем финансовых годах.</w:t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3.3.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Затраты на услуги общедоступной почтовой связи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(Зпочт.) определяются 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Зпочт. = 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Q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почт. х Рпочт.,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где: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Q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почт. – количество месяцев предоставления услуги;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Рпочт. – цена услуги за 1 месяц, которая определяется </w:t>
      </w:r>
      <w:r>
        <w:rPr>
          <w:rFonts w:ascii="Times New Roman" w:hAnsi="Times New Roman"/>
          <w:sz w:val="28"/>
          <w:szCs w:val="28"/>
        </w:rPr>
        <w:t xml:space="preserve">по формуле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86"/>
        <w:jc w:val="center"/>
        <w:rPr>
          <w:szCs w:val="28"/>
        </w:rPr>
      </w:pPr>
      <w:r>
        <w:rPr>
          <w:rFonts w:eastAsia="Calibri"/>
        </w:rPr>
      </w:r>
      <m:oMathPara>
        <m:oMathParaPr/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i/>
                  <w:szCs w:val="28"/>
                </w:rPr>
                <m:rPr/>
                <m:t>Р</m:t>
              </m:r>
            </m:e>
            <m:sub>
              <m:r>
                <w:rPr>
                  <w:rFonts w:ascii="Cambria Math" w:hAnsi="Cambria Math"/>
                  <w:i/>
                  <w:szCs w:val="28"/>
                </w:rPr>
                <m:rPr/>
                <m:t>почт.</m:t>
              </m:r>
            </m:sub>
          </m:sSub>
          <m:r>
            <w:rPr>
              <w:rFonts w:ascii="Cambria Math" w:hAns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hAnsi="Cambria Math"/>
                  <w:i/>
                  <w:szCs w:val="28"/>
                </w:rPr>
                <m:rPr/>
                <m:t>i=1</m:t>
              </m:r>
            </m:sub>
            <m:sup>
              <m:r>
                <w:rPr>
                  <w:rFonts w:ascii="Cambria Math" w:hAnsi="Cambria Math"/>
                  <w:i/>
                  <w:szCs w:val="28"/>
                </w:rPr>
                <m:rPr/>
                <m:t>n</m:t>
              </m:r>
            </m:sup>
            <m:e>
              <m:sSub>
                <m:sSubPr>
                  <m:ctrlPr>
                    <w:rPr>
                      <w:rFonts w:ascii="Cambria Math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rPr>
                      <m:sty m:val="p"/>
                    </m:rPr>
                    <m:t>отп</m:t>
                  </m:r>
                  <m:r>
                    <w:rPr>
                      <w:rFonts w:ascii="Cambria Math"/>
                      <w:i/>
                      <w:szCs w:val="28"/>
                    </w:rPr>
                    <m:rPr/>
                    <m:t>.</m:t>
                  </m:r>
                  <m:r>
                    <w:rPr>
                      <w:rFonts w:ascii="Cambria Math"/>
                      <w:i/>
                      <w:szCs w:val="28"/>
                    </w:rPr>
                    <m:rPr/>
                    <m:t>i</m:t>
                  </m:r>
                </m:sub>
              </m:sSub>
              <m:r>
                <w:rPr>
                  <w:rFonts w:ascii="Cambria Math"/>
                  <w:szCs w:val="28"/>
                </w:rPr>
                <m:rPr>
                  <m:sty m:val="p"/>
                </m:rPr>
                <m:t> </m:t>
              </m:r>
              <m:r>
                <w:rPr>
                  <w:rFonts w:ascii="Cambria Math"/>
                  <w:szCs w:val="28"/>
                </w:rPr>
                <m:rPr>
                  <m:sty m:val="p"/>
                </m:rPr>
                <m:t>х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i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/>
                      <w:i/>
                      <w:szCs w:val="28"/>
                    </w:rPr>
                    <m:rPr/>
                    <m:t>i</m:t>
                  </m:r>
                </m:sub>
              </m:sSub>
            </m:e>
          </m:nary>
        </m:oMath>
      </m:oMathPara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где: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Qотп.</w:t>
      </w:r>
      <w:r>
        <w:rPr>
          <w:szCs w:val="28"/>
          <w:lang w:val="en-US"/>
        </w:rPr>
        <w:t xml:space="preserve">i</w:t>
      </w:r>
      <w:r>
        <w:rPr>
          <w:szCs w:val="28"/>
        </w:rPr>
        <w:t xml:space="preserve">  – среднее количество отправлений в месяц по i-му тарифу определяется по заключенным контрактам в отчетном и текущем финансовых годах;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Ti – действующая цена i-того тарифа.</w:t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3.4.</w:t>
      </w:r>
      <w:r>
        <w:rPr>
          <w:rFonts w:ascii="Times New Roman" w:hAnsi="Times New Roman" w:eastAsia="Calibri" w:cs="Times New Roman"/>
          <w:sz w:val="28"/>
          <w:szCs w:val="28"/>
        </w:rPr>
        <w:t xml:space="preserve"> Затраты на оплату услуг специальной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 доставке корреспонденции (Зсс)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определяются 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Зсс = Qcc х Рсс,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4"/>
        <w:ind w:firstLine="720"/>
        <w:jc w:val="center"/>
        <w:widowControl w:val="off"/>
        <w:rPr>
          <w:rFonts w:eastAsia="Calibri"/>
          <w:szCs w:val="28"/>
        </w:rPr>
      </w:pPr>
      <w:r>
        <w:rPr>
          <w:rFonts w:eastAsia="Calibri"/>
          <w:szCs w:val="28"/>
        </w:rPr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pStyle w:val="874"/>
        <w:ind w:firstLine="720"/>
        <w:jc w:val="both"/>
        <w:widowControl w:val="off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где: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widowControl w:val="off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val="en-US" w:eastAsia="en-US"/>
        </w:rPr>
        <w:t xml:space="preserve">Q</w:t>
      </w:r>
      <w:r>
        <w:rPr>
          <w:rFonts w:eastAsia="Calibri"/>
          <w:szCs w:val="28"/>
          <w:lang w:eastAsia="en-US"/>
        </w:rPr>
        <w:t xml:space="preserve">сс – планируемое количество пакетов (листов) исходящей информации</w:t>
        <w:br w:type="textWrapping" w:clear="all"/>
        <w:t xml:space="preserve">в год;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widowControl w:val="off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Рсс – цена 1 пакета (листа) исходящей информации, отправляемой </w:t>
        <w:br w:type="textWrapping" w:clear="all"/>
        <w:t xml:space="preserve">по каналам специальной связи.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З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атраты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транспортные услуги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оплату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услуг аренды транспортных средств (Заут) (услуги </w:t>
        <w:br w:type="textWrapping" w:clear="all"/>
        <w:t xml:space="preserve">по перевозке должностных лиц) определяются 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/>
        </w:rPr>
      </w:r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аут</m:t>
              </m:r>
            </m:sub>
          </m:sSub>
          <m:r>
            <w:rPr>
              <w:rFonts w:ascii="Cambria Math" w:hAnsi="Cambria Math" w:eastAsia="Calibri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</m:t>
              </m:r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аут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P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аут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N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аут</m:t>
                  </m:r>
                </m:sub>
              </m:s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 ,</m:t>
              </m:r>
            </m:e>
          </m:nary>
        </m:oMath>
      </m:oMathPara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где: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Qi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аут – планируемое к аренде количество i-х транспортных средств;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Pi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аут – цена аренды i-го транспортного средства в час в соответствии</w:t>
        <w:br w:type="textWrapping" w:clear="all"/>
        <w:t xml:space="preserve">с нормативами муниципальных органов;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Ni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аут – планируемое количество часов (дней, месяцев) аренды i-го транспортного средства.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4"/>
        <w:ind w:firstLine="720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5. 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услуги по диагностике, техническому обслуживанию и ремонту принтеров, многофункциональных устройств и копировальных аппаратов (оргтехники)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ind w:firstLine="720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услуги по диагностике, техническому обслуживанию и ремонту принтеров, многофункциональных устройств и копировальных аппаратов (оргтехники) (Зрпм)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рпм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</m:t>
                  </m:r>
                  <m:r>
                    <w:rPr>
                      <w:rFonts w:ascii="Cambria Math" w:hAnsi="Cambria Math" w:eastAsia="Calibri"/>
                      <w:i/>
                      <w:szCs w:val="28"/>
                    </w:rPr>
                    <m:rPr/>
                    <m:t>рпм</m:t>
                  </m:r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 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 </m:t>
          </m:r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P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 </m:t>
              </m:r>
              <m:r>
                <w:rPr>
                  <w:rFonts w:ascii="Cambria Math" w:hAnsi="Cambria Math" w:eastAsia="Calibri"/>
                  <w:i/>
                  <w:szCs w:val="28"/>
                </w:rPr>
                <m:rPr/>
                <m:t>рпм</m:t>
              </m:r>
            </m:sub>
          </m:sSub>
          <m:r>
            <w:rPr>
              <w:rFonts w:ascii="Cambria Math" w:hAnsi="Cambria Math" w:eastAsia="Calibri"/>
              <w:i/>
              <w:szCs w:val="28"/>
            </w:rPr>
            <m:rPr/>
            <m:t> ,</m:t>
          </m:r>
        </m:oMath>
      </m:oMathPara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Qi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рпм 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i-х принтеров, многофункциональных устройств</w:t>
        <w:br w:type="textWrapping" w:clear="all"/>
        <w:t xml:space="preserve">и копировальных аппаратов (оргтехники);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рпм –</w:t>
      </w:r>
      <w:r>
        <w:rPr>
          <w:rFonts w:ascii="Times New Roman" w:hAnsi="Times New Roman" w:cs="Times New Roman"/>
          <w:sz w:val="28"/>
          <w:szCs w:val="28"/>
        </w:rPr>
        <w:t xml:space="preserve"> цена услуги по диагностике, техническому обслуживанию и/или ремонту i-х принтеров, многофункциональных устройств и копировальных аппаратов (оргтехники) в год.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Затраты на техническое обслуживание и ремонт бытового оборудования и мебели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ремонт бытового оборудования </w:t>
        <w:br w:type="textWrapping" w:clear="all"/>
        <w:t xml:space="preserve">и мебели определяются по фактическим затратам в отчетном финансовом году. При отсутствии затрат в отчетном финансовом году – определяются </w:t>
        <w:br w:type="textWrapping" w:clear="all"/>
        <w:t xml:space="preserve">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43532" cy="552272"/>
                <wp:effectExtent l="0" t="0" r="0" b="0"/>
                <wp:docPr id="6" name="_x0000_i205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943532" cy="552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53.03pt;height:43.49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рбом – </w:t>
      </w:r>
      <w:r>
        <w:rPr>
          <w:rFonts w:ascii="Times New Roman" w:hAnsi="Times New Roman" w:cs="Times New Roman"/>
          <w:sz w:val="28"/>
          <w:szCs w:val="28"/>
        </w:rPr>
        <w:t xml:space="preserve">количество единиц i-го бытового оборудования и мебели;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рбом – </w:t>
      </w:r>
      <w:r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и ремонта единицы i-го бытового оборудования и мебели.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4"/>
        <w:ind w:firstLine="720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7. 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техническое обслуживание и ремонт систем кондиционирования и вентиляции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ind w:firstLine="720"/>
        <w:jc w:val="center"/>
        <w:spacing w:line="240" w:lineRule="exac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ремонт систем кондиционирования и вентиляции (Зскив)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скив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скив 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 </m:t>
          </m:r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P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 скив</m:t>
              </m:r>
            </m:sub>
          </m:sSub>
          <m:r>
            <w:rPr>
              <w:rFonts w:ascii="Cambria Math" w:hAnsi="Cambria Math" w:eastAsia="Calibri"/>
              <w:i/>
              <w:szCs w:val="28"/>
            </w:rPr>
            <m:rPr/>
            <m:t> ,</m:t>
          </m:r>
        </m:oMath>
      </m:oMathPara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Qi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скив –</w:t>
      </w:r>
      <w:r>
        <w:rPr>
          <w:rFonts w:ascii="Times New Roman" w:hAnsi="Times New Roman" w:cs="Times New Roman"/>
          <w:sz w:val="28"/>
          <w:szCs w:val="28"/>
        </w:rPr>
        <w:t xml:space="preserve">  количество i-х установок кондиционирования и элементов систем вентиляции;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скив –</w:t>
      </w:r>
      <w:r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ремонта 1 i-й установки кондиционирования и элементов вентиляции.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both"/>
        <w:widowControl w:val="off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8. Затраты на проведение экспертизы о техническом состоянии объектов движимого имущества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ind w:firstLine="720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проведение экспертизы о техническом состоянии объектов движимого имущества (Зэоди)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72094" cy="581216"/>
                <wp:effectExtent l="0" t="0" r="0" b="0"/>
                <wp:docPr id="7" name="_x0000_i205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972094" cy="5812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55.28pt;height:45.77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эоди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i-х объектов движимого имущества, требующих проведения экспертизы (диагностики);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эоди </w:t>
      </w:r>
      <w:r>
        <w:rPr>
          <w:rFonts w:ascii="Times New Roman" w:hAnsi="Times New Roman" w:cs="Times New Roman"/>
          <w:sz w:val="28"/>
          <w:szCs w:val="28"/>
        </w:rPr>
        <w:t xml:space="preserve">– цена экспертизы (диагностики) единицы i-го объекта движимого имущества.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Затраты на утилизацию списанных основных средств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утилизацию списанных основных средств (не подлежащей ремонту оргтехники) (Зуос)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34210" cy="561772"/>
                <wp:effectExtent l="0" t="0" r="0" b="0"/>
                <wp:docPr id="8" name="_x0000_i205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734210" cy="561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36.55pt;height:44.23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уос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i-х объектов, требующих утилизации;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i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уос </w:t>
      </w:r>
      <w:r>
        <w:rPr>
          <w:rFonts w:ascii="Times New Roman" w:hAnsi="Times New Roman" w:cs="Times New Roman"/>
          <w:sz w:val="28"/>
          <w:szCs w:val="28"/>
        </w:rPr>
        <w:t xml:space="preserve">– цена расходов на утилизацию единицы i-го объекта.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10. Затраты на услуги по сопровождению справочно-правовых систем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ind w:firstLine="720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услуги по сопровождению справочно-правовых систем (Зсспс)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86294" cy="552323"/>
                <wp:effectExtent l="0" t="0" r="0" b="0"/>
                <wp:docPr id="9" name="_x0000_i205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286294" cy="552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01.28pt;height:43.49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 сспс</w:t>
      </w:r>
      <w:r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</w:t>
      </w:r>
      <w:r>
        <w:rPr>
          <w:rFonts w:ascii="Times New Roman" w:hAnsi="Times New Roman" w:cs="Times New Roman"/>
          <w:sz w:val="28"/>
          <w:szCs w:val="28"/>
        </w:rPr>
        <w:t xml:space="preserve">деляемая согласно перечню работ по сопровождению справочно-правовых систем и нормативным трудозатратам на их выполнение, установленным </w:t>
        <w:br/>
        <w:t xml:space="preserve">в эксплуатационной документации или утвержденном регламенте выполнения работ по сопровождению справочно-правовых систем.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11. 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услуги по сопровождению и приобретению иного программного обеспечения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ind w:firstLine="720"/>
        <w:jc w:val="center"/>
        <w:spacing w:line="240" w:lineRule="exac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услуги по сопровождению и приобретению иного программного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(Зсип)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определяются 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/>
        </w:rPr>
      </w:r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сип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g=1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P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g ипо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+ </m:t>
              </m:r>
              <m:nary>
                <m:naryPr>
                  <m:chr m:val="∑"/>
                  <m:grow m:val="off"/>
                  <m:limLoc m:val="undOvr"/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j=1</m:t>
                  </m:r>
                </m:sub>
                <m:sup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eastAsia="Calibri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libri"/>
                          <w:szCs w:val="28"/>
                        </w:rPr>
                        <m:rPr>
                          <m:sty m:val="p"/>
                        </m:rPr>
                        <m:t>P</m:t>
                      </m:r>
                    </m:e>
                    <m:sub>
                      <m:r>
                        <w:rPr>
                          <w:rFonts w:ascii="Cambria Math" w:hAnsi="Cambria Math" w:eastAsia="Calibri"/>
                          <w:szCs w:val="28"/>
                        </w:rPr>
                        <m:rPr>
                          <m:sty m:val="p"/>
                        </m:rPr>
                        <m:t>j </m:t>
                      </m:r>
                      <m:r>
                        <w:rPr>
                          <w:rFonts w:ascii="Cambria Math" w:hAnsi="Cambria Math" w:eastAsia="Calibri"/>
                          <w:szCs w:val="28"/>
                        </w:rPr>
                        <m:rPr>
                          <m:sty m:val="p"/>
                        </m:rPr>
                        <m:t>пнл</m:t>
                      </m:r>
                    </m:sub>
                  </m:sSub>
                </m:e>
              </m:nary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 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,</m:t>
          </m:r>
        </m:oMath>
      </m:oMathPara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где: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</w:t>
      </w:r>
      <w:r>
        <w:rPr>
          <w:rFonts w:ascii="Times New Roman" w:hAnsi="Times New Roman" w:cs="Times New Roman"/>
          <w:sz w:val="28"/>
          <w:szCs w:val="28"/>
        </w:rPr>
        <w:t xml:space="preserve">ипо –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цена сопровождения g-го иного программного обеспечения,</w:t>
        <w:br w:type="textWrapping" w:clear="all"/>
        <w:t xml:space="preserve">за исключением справочно-правовых систем, определяемая согласно пер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ечню работ по сопровождению g-го иного программного обеспечения </w:t>
        <w:br/>
        <w:t xml:space="preserve">и нормативным трудозатратам на их выполнение, установленным </w:t>
        <w:br/>
        <w:t xml:space="preserve">в эксплуатационной документации или утвержденном регламенте выполнения работ по сопровождению g-го иного программного обеспечения;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пнл –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Затраты на услуги по ведению сообщества (группы) </w:t>
        <w:br w:type="textWrapping" w:clear="all"/>
        <w:t xml:space="preserve">в социальной сети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услуги </w:t>
      </w:r>
      <w:r>
        <w:rPr>
          <w:rFonts w:ascii="Times New Roman" w:hAnsi="Times New Roman" w:cs="Times New Roman"/>
          <w:sz w:val="28"/>
          <w:szCs w:val="28"/>
        </w:rPr>
        <w:t xml:space="preserve">по ведению сообщества (группы) в социальной сети</w:t>
      </w:r>
      <w:r>
        <w:rPr>
          <w:rFonts w:ascii="Times New Roman" w:hAnsi="Times New Roman"/>
          <w:sz w:val="28"/>
          <w:szCs w:val="28"/>
        </w:rPr>
        <w:t xml:space="preserve"> (Зсоц.сеть) определяются по формуле: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Зсоц.сеть. = Qсоц.сеть х Рсоц.сеть,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  <w:tab/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Qсоц.сеть – количество месяцев предоставления услуги;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Рсоц.сеть – цена услуги за 1 месяц, которая определяется как средняя цена за месяц по представленным коммерческим предложениям или заключенным контрактам в отчетном и текущем финансовых годах.</w:t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13. Затраты на участие в семинарах, повышение квалификации, переподготовку кадров</w:t>
      </w:r>
      <w:r>
        <w:t xml:space="preserve"> </w:t>
      </w:r>
      <w:r>
        <w:rPr>
          <w:b/>
          <w:szCs w:val="28"/>
        </w:rPr>
        <w:t xml:space="preserve">муниципальных служащих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участие в семинарах, повышение квалификации, переподготовку кадров муниципальных служащих определяются </w:t>
        <w:br w:type="textWrapping" w:clear="all"/>
        <w:t xml:space="preserve">по фактическим затратам в отчетном или текущем финансовом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14. Затраты на услуги по упорядочению документов и по переработке (уничтожению) списанной документации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14.1. Затраты на услуги по упорядочению документов (Зупдок) определяются по формуле: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Зупдок = (∑Q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упдок х Pупдок)+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стат.оп. х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</w:rPr>
        <w:t xml:space="preserve">сост.оп.+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маш.лист х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</w:rPr>
        <w:t xml:space="preserve">ист.сп.,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упдок </w:t>
      </w:r>
      <w:r>
        <w:rPr>
          <w:rFonts w:ascii="Times New Roman" w:hAnsi="Times New Roman" w:cs="Times New Roman"/>
          <w:position w:val="-6"/>
          <w:sz w:val="28"/>
          <w:szCs w:val="28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Q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  </m:t>
            </m:r>
          </m:sub>
        </m:sSub>
      </m:oMath>
      <w:r>
        <w:rPr>
          <w:position w:val="-6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Q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  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i-х дел планируемых упорядочить;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Pупдок – цена услуги по упорядочению 1 дела;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rPr>
          <w:szCs w:val="28"/>
        </w:rPr>
      </w:pPr>
      <w:r>
        <w:rPr>
          <w:szCs w:val="28"/>
          <w:lang w:val="en-US"/>
        </w:rPr>
        <w:t xml:space="preserve">Q</w:t>
      </w:r>
      <w:r>
        <w:rPr>
          <w:szCs w:val="28"/>
        </w:rPr>
        <w:t xml:space="preserve">стат.оп. – количество статей описей дел;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  <w:lang w:val="en-US"/>
        </w:rPr>
        <w:t xml:space="preserve">P</w:t>
      </w:r>
      <w:r>
        <w:rPr>
          <w:szCs w:val="28"/>
        </w:rPr>
        <w:t xml:space="preserve">сост.оп. – цена услуги по составлению описи дел, внутренних описей </w:t>
        <w:br w:type="textWrapping" w:clear="all"/>
        <w:t xml:space="preserve">на документы на 1 статью;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  <w:lang w:val="en-US"/>
        </w:rPr>
        <w:t xml:space="preserve">Q</w:t>
      </w:r>
      <w:r>
        <w:rPr>
          <w:szCs w:val="28"/>
        </w:rPr>
        <w:t xml:space="preserve">маш.лист – количество машино-листов исторической справки;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  <w:lang w:val="en-US"/>
        </w:rPr>
        <w:t xml:space="preserve">P</w:t>
      </w:r>
      <w:r>
        <w:rPr>
          <w:szCs w:val="28"/>
        </w:rPr>
        <w:t xml:space="preserve">ист.сп. – цена услуги по составлению исторической справки </w:t>
        <w:br w:type="textWrapping" w:clear="all"/>
        <w:t xml:space="preserve">по обрабатываемым фондам на 1 машино-лист.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14.2. Затраты на услуги по переработке (уничтожению) списанной документации, архивных документов и материалов (планшетов) (Зунич) определяются по формуле: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Зунич =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д.ун. х Рд.ун.)+(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п.ун. х Рп.ун.),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д.ун. </w:t>
      </w:r>
      <w:r>
        <w:rPr>
          <w:rFonts w:ascii="Times New Roman" w:hAnsi="Times New Roman" w:cs="Times New Roman"/>
          <w:position w:val="-6"/>
          <w:sz w:val="28"/>
          <w:szCs w:val="28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Q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  </m:t>
            </m:r>
          </m:sub>
        </m:sSub>
      </m:oMath>
      <w:r>
        <w:rPr>
          <w:position w:val="-6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Q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  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вес документации, планируемой к переработке (уничтожению) </w:t>
        <w:br w:type="textWrapping" w:clear="all"/>
        <w:t xml:space="preserve">в тоннах;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Рд.ун. </w:t>
      </w:r>
      <w:r>
        <w:rPr>
          <w:rFonts w:ascii="Times New Roman" w:hAnsi="Times New Roman" w:cs="Times New Roman"/>
          <w:position w:val="-6"/>
          <w:sz w:val="28"/>
          <w:szCs w:val="28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P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</m:t>
            </m:r>
          </m:sub>
        </m:sSub>
        <m:r>
          <w:rPr>
            <w:rFonts w:ascii="Cambria Math" w:hAnsi="Cambria Math" w:eastAsia="Calibri"/>
            <w:szCs w:val="28"/>
          </w:rPr>
          <m:rPr>
            <m:sty m:val="p"/>
          </m:rPr>
          <m:t> </m:t>
        </m:r>
      </m:oMath>
      <w:r>
        <w:rPr>
          <w:position w:val="-6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P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</m:t>
            </m:r>
          </m:sub>
        </m:sSub>
        <m:r>
          <w:rPr>
            <w:rFonts w:ascii="Cambria Math" w:hAnsi="Cambria Math" w:eastAsia="Calibri"/>
            <w:szCs w:val="28"/>
          </w:rPr>
          <m:rPr>
            <m:sty m:val="p"/>
          </m:rPr>
          <m:t> 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цена услуги по переработке (уничтожению) 1 тонны списанной документации;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п.ун. </w:t>
      </w:r>
      <w:r>
        <w:rPr>
          <w:rFonts w:ascii="Times New Roman" w:hAnsi="Times New Roman" w:cs="Times New Roman"/>
          <w:position w:val="-6"/>
          <w:sz w:val="28"/>
          <w:szCs w:val="28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Q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  </m:t>
            </m:r>
          </m:sub>
        </m:sSub>
      </m:oMath>
      <w:r>
        <w:rPr>
          <w:position w:val="-6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Q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  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планшетов, планируемых к переработке (уничтожению) в штуках;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Рп.ун. </w:t>
      </w:r>
      <w:r>
        <w:rPr>
          <w:rFonts w:ascii="Times New Roman" w:hAnsi="Times New Roman" w:cs="Times New Roman"/>
          <w:position w:val="-6"/>
          <w:sz w:val="28"/>
          <w:szCs w:val="28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P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</m:t>
            </m:r>
          </m:sub>
        </m:sSub>
        <m:r>
          <w:rPr>
            <w:rFonts w:ascii="Cambria Math" w:hAnsi="Cambria Math" w:eastAsia="Calibri"/>
            <w:szCs w:val="28"/>
          </w:rPr>
          <m:rPr>
            <m:sty m:val="p"/>
          </m:rPr>
          <m:t> </m:t>
        </m:r>
      </m:oMath>
      <w:r>
        <w:rPr>
          <w:position w:val="-6"/>
        </w:rPr>
      </w:r>
      <m:oMath>
        <m:sSub>
          <m:sSubPr>
            <m:ctrlPr>
              <w:rPr>
                <w:rFonts w:ascii="Cambria Math" w:hAnsi="Cambria Math" w:eastAsia="Calibri"/>
                <w:szCs w:val="28"/>
              </w:rPr>
            </m:ctrlPr>
          </m:sSubPr>
          <m:e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P</m:t>
            </m:r>
          </m:e>
          <m:sub>
            <m:r>
              <w:rPr>
                <w:rFonts w:ascii="Cambria Math" w:hAnsi="Cambria Math" w:eastAsia="Calibri"/>
                <w:szCs w:val="28"/>
              </w:rPr>
              <m:rPr>
                <m:sty m:val="p"/>
              </m:rPr>
              <m:t>i скив</m:t>
            </m:r>
          </m:sub>
        </m:sSub>
        <m:r>
          <w:rPr>
            <w:rFonts w:ascii="Cambria Math" w:hAnsi="Cambria Math" w:eastAsia="Calibri"/>
            <w:szCs w:val="28"/>
          </w:rPr>
          <m:rPr>
            <m:sty m:val="p"/>
          </m:rPr>
          <m:t> 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цена услуги по переработке (уничтожению) 1 планшета.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  <w:t xml:space="preserve">15. Затраты на нотариальные услуги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нотариальные услуги определяются </w:t>
        <w:br w:type="textWrapping" w:clear="all"/>
        <w:t xml:space="preserve">по фактическим затратам в отчетном или текущем финансовом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16. Затраты на погрузочно-разгрузочные работы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погрузочно-разгрузочные работы (Згр.)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определяются </w:t>
        <w:br w:type="textWrapping" w:clear="all"/>
        <w:t xml:space="preserve">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Згр. = Qчч. х Ргр.,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где:</w:t>
        <w:tab/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Qчч. – количество человеко-часов;</w:t>
      </w:r>
      <w:r>
        <w:rPr>
          <w:szCs w:val="28"/>
        </w:rPr>
      </w:r>
      <w:r>
        <w:rPr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Ргр. – цена услуги за 1 человеко-час, которая определяется как средняя цена за 1 человеко-час по представленным коммерческим предложениям или заключенным контрактам в отчетном и текущем финансовых годах.</w:t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17. Затраты на приобретение основных средств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  <w:t xml:space="preserve">17.1. Затраты на приобретение рабочих станций (Зрст) определяются </w:t>
        <w:br w:type="textWrapping" w:clear="all"/>
        <w:t xml:space="preserve">по формуле: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center"/>
        <w:rPr>
          <w:rFonts w:eastAsia="Calibri"/>
          <w:szCs w:val="28"/>
          <w:lang w:eastAsia="en-US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рст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рст предел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 × 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P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рст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 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,</m:t>
          </m:r>
        </m:oMath>
      </m:oMathPara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где: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val="en-US" w:eastAsia="en-US"/>
        </w:rPr>
        <w:t xml:space="preserve">Qi</w:t>
      </w:r>
      <w:r>
        <w:rPr>
          <w:rFonts w:eastAsia="Calibri"/>
          <w:szCs w:val="28"/>
          <w:lang w:eastAsia="en-US"/>
        </w:rPr>
        <w:t xml:space="preserve"> рст предел – количество рабочих станций по i-й должности, </w:t>
        <w:br w:type="textWrapping" w:clear="all"/>
        <w:t xml:space="preserve">не превышающее предельное количество рабочих станций по i-й должности;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Р </w:t>
      </w:r>
      <w:r>
        <w:rPr>
          <w:rFonts w:eastAsia="Calibri"/>
          <w:szCs w:val="28"/>
          <w:lang w:val="en-US" w:eastAsia="en-US"/>
        </w:rPr>
        <w:t xml:space="preserve">i</w:t>
      </w:r>
      <w:r>
        <w:rPr>
          <w:rFonts w:eastAsia="Calibri"/>
          <w:szCs w:val="28"/>
          <w:lang w:eastAsia="en-US"/>
        </w:rPr>
        <w:t xml:space="preserve"> рст – цена приобретения 1 рабочей станции по i-й должности</w:t>
        <w:br w:type="textWrapping" w:clear="all"/>
        <w:t xml:space="preserve">в соответствии с нормативами муниципальных органов.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Предельное количество рабочих станций по i-й должности (</w:t>
      </w:r>
      <w:r>
        <w:rPr>
          <w:rFonts w:eastAsia="Calibri"/>
          <w:szCs w:val="28"/>
          <w:lang w:val="en-US" w:eastAsia="en-US"/>
        </w:rPr>
        <w:t xml:space="preserve">Qi</w:t>
      </w:r>
      <w:r>
        <w:rPr>
          <w:rFonts w:eastAsia="Calibri"/>
          <w:szCs w:val="28"/>
          <w:lang w:eastAsia="en-US"/>
        </w:rPr>
        <w:t xml:space="preserve"> рст предел) определяется по формулам: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val="en-US" w:eastAsia="en-US"/>
        </w:rPr>
        <w:t xml:space="preserve">Qi</w:t>
      </w:r>
      <w:r>
        <w:rPr>
          <w:rFonts w:eastAsia="Calibri"/>
          <w:szCs w:val="28"/>
          <w:lang w:eastAsia="en-US"/>
        </w:rPr>
        <w:t xml:space="preserve"> рст предел = Чшт х 0,5 – для закрытого контура обработки информации;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val="en-US" w:eastAsia="en-US"/>
        </w:rPr>
        <w:t xml:space="preserve">Qi</w:t>
      </w:r>
      <w:r>
        <w:rPr>
          <w:rFonts w:eastAsia="Calibri"/>
          <w:szCs w:val="28"/>
          <w:lang w:eastAsia="en-US"/>
        </w:rPr>
        <w:t xml:space="preserve"> рст предел = Чшт х 1 – для открытого контура обработки информации;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74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Чшт</w:t>
      </w:r>
      <w:r>
        <w:rPr>
          <w:szCs w:val="28"/>
          <w:lang w:eastAsia="en-US"/>
        </w:rPr>
        <w:t xml:space="preserve"> – </w:t>
      </w:r>
      <w:r>
        <w:rPr>
          <w:rFonts w:eastAsia="Calibri"/>
          <w:szCs w:val="28"/>
          <w:lang w:eastAsia="en-US"/>
        </w:rPr>
        <w:t xml:space="preserve">численность муниципальных служащих функциональных</w:t>
        <w:br w:type="textWrapping" w:clear="all"/>
        <w:t xml:space="preserve">и территориальных органов, функциональных подразделений администрации города Перми и (при наличии) работников, зани</w:t>
      </w:r>
      <w:r>
        <w:rPr>
          <w:rFonts w:eastAsia="Calibri"/>
          <w:szCs w:val="28"/>
          <w:lang w:eastAsia="en-US"/>
        </w:rPr>
        <w:t xml:space="preserve">мающих должности,</w:t>
        <w:br/>
        <w:t xml:space="preserve">не отнесенные к должностям муниципальной службы, по профессиональной квалификационной группе «Общеотраслевые должности служащих», оплата которых производится в соответствии с постановлением администрации города Перми от 24 декабря 2009 г.</w:t>
      </w:r>
      <w:r>
        <w:rPr>
          <w:rFonts w:eastAsia="Calibri"/>
          <w:szCs w:val="28"/>
          <w:lang w:eastAsia="en-US"/>
        </w:rPr>
        <w:t xml:space="preserve"> № 1024 «Об утверждении Положения об оплате труда работников администрации города Перми, занимающих должности,</w:t>
        <w:br/>
        <w:t xml:space="preserve">не отнесенные к должностям муниципальной службы», соответствующая лимитам численности, утвержденным распоряжением администрации города Перми на н</w:t>
      </w:r>
      <w:r>
        <w:rPr>
          <w:rFonts w:eastAsia="Calibri"/>
          <w:szCs w:val="28"/>
          <w:lang w:eastAsia="en-US"/>
        </w:rPr>
        <w:t xml:space="preserve">ачало текущего года (с учетом последующих изменений, вступающих в силу с очередного финансового года); или работников казенных учреждений или иных муниципальных органов города Перми в соответствии с утвержденным в установленном порядке штатным расписанием.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91"/>
        <w:ind w:firstLine="54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17.2. Затраты на приобретение планшетных компьютеров (Зпрпк) определяются 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68475" cy="471526"/>
                <wp:effectExtent l="0" t="0" r="0" b="0"/>
                <wp:docPr id="10" name="_x0000_i207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668475" cy="471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31.38pt;height:37.13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где: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53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Qi прпк - количество планшетных компьютеров по i-й должности в соответствии с нормативами муниципальных органов;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53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Рi прпк - цена 1 планшетного компьютера по i-й должности в соответствии с нормативами муниципальных органов.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17.3. Затраты на приобретение принтеров, многофункциональных устройств и копировальных аппаратов (оргтехники) (Зпм) определяются по формуле: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4"/>
        <w:ind w:firstLine="720"/>
        <w:jc w:val="center"/>
        <w:rPr>
          <w:rFonts w:eastAsia="Calibri"/>
          <w:szCs w:val="28"/>
        </w:rPr>
      </w:pPr>
      <w:r>
        <w:rPr>
          <w:rFonts w:eastAsia="Calibri"/>
        </w:rPr>
      </w:r>
      <m:oMathPara>
        <m:oMathParaPr/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/>
                  <w:i/>
                </w:rPr>
                <m:rPr/>
                <m:t>пм</m:t>
              </m:r>
            </m:sub>
          </m:sSub>
          <m:r>
            <w:rPr>
              <w:rFonts w:ascii="Cambria Math" w:hAnsi="Cambria Math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rPr>
                      <m:sty m:val="p"/>
                    </m:rPr>
                    <m:t>i пм </m:t>
                  </m:r>
                </m:sub>
              </m:sSub>
              <m:r>
                <w:rPr>
                  <w:rFonts w:ascii="Cambria Math" w:hAnsi="Cambria Math"/>
                </w:rPr>
                <m:rPr>
                  <m:sty m:val="p"/>
                </m:rPr>
                <m:t>×</m:t>
              </m:r>
            </m:e>
          </m:nary>
          <m:r>
            <w:rPr>
              <w:rFonts w:ascii="Cambria Math" w:hAnsi="Cambria Math"/>
            </w:rPr>
            <m:rPr>
              <m:sty m:val="p"/>
            </m:rPr>
            <m:t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rPr>
                  <m:sty m:val="p"/>
                </m:rPr>
                <m:t>P</m:t>
              </m:r>
            </m:e>
            <m:sub>
              <m:r>
                <w:rPr>
                  <w:rFonts w:ascii="Cambria Math" w:hAnsi="Cambria Math"/>
                </w:rPr>
                <m:rPr>
                  <m:sty m:val="p"/>
                </m:rPr>
                <m:t>i пм</m:t>
              </m:r>
            </m:sub>
          </m:sSub>
          <m:r>
            <w:rPr>
              <w:rFonts w:ascii="Cambria Math" w:hAnsi="Cambria Math"/>
              <w:i/>
            </w:rPr>
            <m:rPr/>
            <m:t> ,</m:t>
          </m:r>
        </m:oMath>
      </m:oMathPara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both"/>
        <w:rPr>
          <w:szCs w:val="28"/>
        </w:rPr>
      </w:pPr>
      <w:r>
        <w:rPr>
          <w:szCs w:val="28"/>
          <w:lang w:val="en-US"/>
        </w:rPr>
        <w:t xml:space="preserve">Qi</w:t>
      </w:r>
      <w:r>
        <w:rPr>
          <w:szCs w:val="28"/>
        </w:rPr>
        <w:t xml:space="preserve">пм – количество принтеров, многофункциональных устройств, копировальных аппаратов и иной оргтехники по i-й должности в соответствии </w:t>
        <w:br w:type="textWrapping" w:clear="all"/>
        <w:t xml:space="preserve">с нормативами муниципальных органов;</w:t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пм – цена 1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-го типа принтера, многофункционального устройства,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копировального аппарата и иной оргтехники в соответствии с нормативами муниципальных органов.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17.4. Затраты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мебели (Зпмеб)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пмеб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пмеб 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 </m:t>
          </m:r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P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 пмеб</m:t>
              </m:r>
            </m:sub>
          </m:sSub>
          <m:r>
            <w:rPr>
              <w:rFonts w:ascii="Cambria Math" w:hAnsi="Cambria Math" w:eastAsia="Calibri"/>
              <w:i/>
              <w:szCs w:val="28"/>
            </w:rPr>
            <m:rPr/>
            <m:t> ,</m:t>
          </m:r>
        </m:oMath>
      </m:oMathPara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Qiпмеб – количество i-х предметов мебели в соответствии с нормативами муниципальных органов;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Рiпмеб – цена i-го предмета мебели в соответствии с нормативами муниципальных органов.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17.5. Затраты на приобретение систем кондиционирования (Зск)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20419" cy="471526"/>
                <wp:effectExtent l="0" t="0" r="0" b="0"/>
                <wp:docPr id="11" name="_x0000_i207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220419" cy="471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96.10pt;height:37.13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Qi с - количество i-х систем кондиционирования;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Рi с - цена 1-й системы кондиционирования.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17.6. Затраты на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радио-электронного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 (</w:t>
      </w:r>
      <w:r>
        <w:rPr>
          <w:rFonts w:ascii="Times New Roman" w:hAnsi="Times New Roman" w:cs="Times New Roman"/>
          <w:sz w:val="28"/>
          <w:szCs w:val="28"/>
        </w:rPr>
        <w:t xml:space="preserve">Зрэо</w:t>
      </w:r>
      <w:r>
        <w:rPr>
          <w:rFonts w:ascii="Times New Roman" w:hAnsi="Times New Roman" w:cs="Times New Roman"/>
          <w:sz w:val="28"/>
          <w:szCs w:val="28"/>
        </w:rPr>
        <w:t xml:space="preserve">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both"/>
        <w:rPr>
          <w:rFonts w:ascii="Times New Roman" w:hAnsi="Times New Roman" w:cs="Times New Roman"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  <w:lang w:eastAsia="en-US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szCs w:val="28"/>
                  <w:lang w:eastAsia="en-US"/>
                </w:rPr>
                <m:rPr/>
                <m:t>рэо</m:t>
              </m:r>
            </m:sub>
          </m:sSub>
          <m:r>
            <w:rPr>
              <w:rFonts w:ascii="Cambria Math" w:hAnsi="Cambria Math" w:eastAsia="Calibri"/>
              <w:szCs w:val="28"/>
              <w:lang w:eastAsia="en-US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  <w:lang w:eastAsia="en-US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  <w:lang w:val="en-US" w:eastAsia="en-US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  <w:lang w:eastAsia="en-US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  <w:lang w:eastAsia="en-US"/>
                    </w:rPr>
                    <m:rPr>
                      <m:sty m:val="p"/>
                    </m:rPr>
                    <m:t>i рэо </m:t>
                  </m:r>
                </m:sub>
              </m:sSub>
              <m:r>
                <w:rPr>
                  <w:rFonts w:ascii="Cambria Math" w:hAnsi="Cambria Math" w:eastAsia="Calibri"/>
                  <w:szCs w:val="28"/>
                  <w:lang w:eastAsia="en-US"/>
                </w:rPr>
                <m:rPr>
                  <m:sty m:val="p"/>
                </m:rPr>
                <m:t>×</m:t>
              </m:r>
            </m:e>
          </m:nary>
          <m:r>
            <w:rPr>
              <w:rFonts w:ascii="Cambria Math" w:hAnsi="Cambria Math" w:eastAsia="Calibri"/>
              <w:szCs w:val="28"/>
              <w:lang w:eastAsia="en-US"/>
            </w:rPr>
            <m:rPr>
              <m:sty m:val="p"/>
            </m:rPr>
            <m:t> </m:t>
          </m:r>
          <m:sSub>
            <m:sSubPr>
              <m:ctrlPr>
                <w:rPr>
                  <w:rFonts w:ascii="Cambria Math" w:hAnsi="Cambria Math" w:eastAsia="Calibri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  <w:lang w:val="en-US" w:eastAsia="en-US"/>
                </w:rPr>
                <m:rPr>
                  <m:sty m:val="p"/>
                </m:rPr>
                <m:t>P</m:t>
              </m:r>
            </m:e>
            <m:sub>
              <m:r>
                <w:rPr>
                  <w:rFonts w:ascii="Cambria Math" w:hAnsi="Cambria Math" w:eastAsia="Calibri"/>
                  <w:szCs w:val="28"/>
                  <w:lang w:eastAsia="en-US"/>
                </w:rPr>
                <m:rPr>
                  <m:sty m:val="p"/>
                </m:rPr>
                <m:t>i рэо</m:t>
              </m:r>
            </m:sub>
          </m:sSub>
        </m:oMath>
      </m:oMathPara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рэо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i-ого </w:t>
      </w:r>
      <w:r>
        <w:rPr>
          <w:rFonts w:ascii="Times New Roman" w:hAnsi="Times New Roman" w:cs="Times New Roman"/>
          <w:sz w:val="28"/>
          <w:szCs w:val="28"/>
        </w:rPr>
        <w:t xml:space="preserve">радио-электронного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</w:pPr>
      <w:r>
        <w:rPr>
          <w:rFonts w:ascii="Times New Roman" w:hAnsi="Times New Roman" w:cs="Times New Roman"/>
          <w:sz w:val="28"/>
          <w:szCs w:val="28"/>
        </w:rPr>
        <w:t xml:space="preserve">Рi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рэо</w:t>
      </w:r>
      <w:r>
        <w:rPr>
          <w:rFonts w:ascii="Times New Roman" w:hAnsi="Times New Roman" w:cs="Times New Roman"/>
          <w:sz w:val="28"/>
          <w:szCs w:val="28"/>
        </w:rPr>
        <w:t xml:space="preserve"> - цена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-ого </w:t>
      </w:r>
      <w:r>
        <w:rPr>
          <w:rFonts w:ascii="Times New Roman" w:hAnsi="Times New Roman" w:cs="Times New Roman"/>
          <w:sz w:val="28"/>
          <w:szCs w:val="28"/>
        </w:rPr>
        <w:t xml:space="preserve">радио-электронного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оборудования.</w:t>
      </w:r>
      <w:r>
        <w:rPr>
          <w:szCs w:val="28"/>
        </w:rPr>
      </w:r>
      <w:r/>
    </w:p>
    <w:p>
      <w:pPr>
        <w:pStyle w:val="886"/>
      </w:pPr>
      <w:r>
        <w:rPr>
          <w:szCs w:val="28"/>
        </w:rPr>
      </w:r>
      <w:r/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18.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расходных материалов для принтеров, многофункциональных устройств, копировальных аппаратов и иной оргтехники (Зрм)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center"/>
        <w:widowControl w:val="off"/>
        <w:rPr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рм</m:t>
              </m:r>
            </m:sub>
          </m:sSub>
          <m:r>
            <w:rPr>
              <w:rFonts w:ascii="Cambria Math" w:hAnsi="Cambria Math" w:eastAsia="Calibri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</m:t>
              </m:r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рм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N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рм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P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рм</m:t>
                  </m:r>
                </m:sub>
              </m:s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 ,</m:t>
              </m:r>
            </m:e>
          </m:nary>
        </m:oMath>
      </m:oMathPara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widowControl w:val="off"/>
        <w:rPr>
          <w:szCs w:val="28"/>
        </w:rPr>
      </w:pPr>
      <w:r>
        <w:rPr>
          <w:szCs w:val="28"/>
        </w:rPr>
        <w:t xml:space="preserve">где: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widowControl w:val="off"/>
        <w:rPr>
          <w:szCs w:val="28"/>
        </w:rPr>
      </w:pPr>
      <w:r>
        <w:rPr>
          <w:szCs w:val="28"/>
        </w:rPr>
        <w:t xml:space="preserve">Qiрм – фактическое количество принтеров, многофункциональных устройств, копировальных аппаратов и иной оргтехники i-го типа </w:t>
        <w:br w:type="textWrapping" w:clear="all"/>
        <w:t xml:space="preserve">в соответствии с нормативами муниципальных органов;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widowControl w:val="off"/>
        <w:rPr>
          <w:szCs w:val="28"/>
        </w:rPr>
      </w:pPr>
      <w:r>
        <w:rPr>
          <w:szCs w:val="28"/>
          <w:lang w:val="en-US"/>
        </w:rPr>
        <w:t xml:space="preserve">N</w:t>
      </w:r>
      <w:r>
        <w:rPr>
          <w:szCs w:val="28"/>
        </w:rPr>
        <w:t xml:space="preserve">iрм – норматив потребления расходных материалов i-м типом принтеров, многофункциональных устройств, копировальных аппаратов и иной оргтехники;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widowControl w:val="off"/>
        <w:rPr>
          <w:szCs w:val="28"/>
        </w:rPr>
      </w:pPr>
      <w:r>
        <w:rPr>
          <w:szCs w:val="28"/>
          <w:lang w:val="en-US"/>
        </w:rPr>
        <w:t xml:space="preserve">P</w:t>
      </w:r>
      <w:r>
        <w:rPr>
          <w:szCs w:val="28"/>
        </w:rPr>
        <w:t xml:space="preserve">iрм – цена расходного материала по i-му типу принтеров, многофункциональных устройств, копировальных аппаратов и иной оргтехники в соответствии с нормативами муниципальных органов.</w:t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19. 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приобретение других запасных частей </w:t>
        <w:br w:type="textWrapping" w:clear="all"/>
        <w:t xml:space="preserve">для вычислительной техники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других запасных частей для вычислительной техники (Здвт)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двт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Q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двт 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 </m:t>
          </m:r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P</m:t>
              </m:r>
            </m:e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 двт</m:t>
              </m:r>
            </m:sub>
          </m:sSub>
          <m:r>
            <w:rPr>
              <w:rFonts w:ascii="Cambria Math" w:hAnsi="Cambria Math" w:eastAsia="Calibri"/>
              <w:i/>
              <w:szCs w:val="28"/>
            </w:rPr>
            <m:rPr/>
            <m:t> ,</m:t>
          </m:r>
        </m:oMath>
      </m:oMathPara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Qiдвт – количество i-х запасных частей для вычислительной техники,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которое определяется по средним фактическим данным за 3 предыдущих финансовых года;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Рiдвт – цена 1 единицы i-й запасной части для вычислительной техники.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  <w:t xml:space="preserve">20. Затраты на приобретение канцелярских принадлежностей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6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канцелярских принадлежностей (Зканц)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Calibri"/>
                  <w:szCs w:val="28"/>
                </w:rPr>
              </m:ctrlPr>
            </m:sSubPr>
            <m:e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З</m:t>
              </m:r>
            </m:e>
            <m: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канц</m:t>
              </m:r>
            </m:sub>
          </m:sSub>
          <m:r>
            <w:rPr>
              <w:rFonts w:ascii="Cambria Math" w:hAnsi="Cambria Math" w:eastAsia="Calibri"/>
              <w:szCs w:val="28"/>
            </w:rPr>
            <m:rPr>
              <m:sty m:val="p"/>
            </m:rPr>
            <m:t>=</m:t>
          </m:r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libri"/>
                  <w:szCs w:val="28"/>
                </w:rPr>
              </m:ctrlPr>
            </m:naryPr>
            <m: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i=1</m:t>
              </m:r>
            </m:sub>
            <m:sup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N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</m:t>
                  </m:r>
                  <m:r>
                    <w:rPr>
                      <w:rFonts w:ascii="Cambria Math" w:hAnsi="Cambria Math" w:eastAsia="Calibri"/>
                      <w:i/>
                      <w:szCs w:val="28"/>
                    </w:rPr>
                    <m:rPr/>
                    <m:t>канц 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i/>
                      <w:szCs w:val="28"/>
                    </w:rPr>
                    <m:rPr/>
                    <m:t>Ч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шт</m:t>
                  </m:r>
                </m:sub>
              </m:sSub>
              <m:r>
                <w:rPr>
                  <w:rFonts w:ascii="Cambria Math" w:hAnsi="Cambria Math" w:eastAsia="Calibri"/>
                  <w:szCs w:val="28"/>
                </w:rPr>
                <m:rPr>
                  <m:sty m:val="p"/>
                </m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P</m:t>
                  </m:r>
                </m:e>
                <m:sub>
                  <m:r>
                    <w:rPr>
                      <w:rFonts w:ascii="Cambria Math" w:hAnsi="Cambria Math" w:eastAsia="Calibri"/>
                      <w:szCs w:val="28"/>
                    </w:rPr>
                    <m:rPr>
                      <m:sty m:val="p"/>
                    </m:rPr>
                    <m:t>i канц</m:t>
                  </m:r>
                </m:sub>
              </m:sSub>
              <m:r>
                <w:rPr>
                  <w:rFonts w:ascii="Cambria Math" w:hAnsi="Cambria Math" w:eastAsia="Calibri"/>
                  <w:i/>
                  <w:szCs w:val="28"/>
                </w:rPr>
                <m:rPr/>
                <m:t> </m:t>
              </m:r>
            </m:e>
          </m:nary>
          <m:r>
            <w:rPr>
              <w:rFonts w:ascii="Cambria Math" w:hAnsi="Cambria Math" w:eastAsia="Calibri"/>
              <w:szCs w:val="28"/>
            </w:rPr>
            <m:rPr>
              <m:sty m:val="p"/>
            </m:rPr>
            <m:t>,</m:t>
          </m:r>
        </m:oMath>
      </m:oMathPara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both"/>
        <w:rPr>
          <w:szCs w:val="28"/>
        </w:rPr>
      </w:pPr>
      <w:r>
        <w:rPr>
          <w:szCs w:val="28"/>
          <w:lang w:val="en-US"/>
        </w:rPr>
        <w:t xml:space="preserve">N</w:t>
      </w:r>
      <w:r>
        <w:rPr>
          <w:szCs w:val="28"/>
        </w:rPr>
        <w:t xml:space="preserve">i канц – количество i-го предмета канцелярских принадлежностей</w:t>
        <w:br w:type="textWrapping" w:clear="all"/>
        <w:t xml:space="preserve">в соответствии с но</w:t>
      </w:r>
      <w:r>
        <w:rPr>
          <w:szCs w:val="28"/>
        </w:rPr>
        <w:t xml:space="preserve">рмативами муниципальных органов в расчете на одного муниципального служащего и (при наличии) работников, занимающих должности, не отнесенные к должностям муниципальной службы, по профессиональной квалификационной группе «Общеотраслевые должности служащих»;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rPr>
          <w:szCs w:val="28"/>
        </w:rPr>
      </w:pPr>
      <w:r>
        <w:rPr>
          <w:szCs w:val="28"/>
        </w:rPr>
        <w:t xml:space="preserve">Чшт – численность муниципальных служащих функциональных</w:t>
        <w:br w:type="textWrapping" w:clear="all"/>
        <w:t xml:space="preserve">и территориальных органов, функциональных подразделений администрации города Перми и (при наличии) работников, зани</w:t>
      </w:r>
      <w:r>
        <w:rPr>
          <w:szCs w:val="28"/>
        </w:rPr>
        <w:t xml:space="preserve">мающих должности,</w:t>
        <w:br/>
        <w:t xml:space="preserve">не отнесенные к должностям муниципальной службы, по профессиональной квалификационной группе «Общеотраслевые должности служащих», оплата которых производится в соответствии с постановлением администрации города Перми от 24 декабря 2009 г.</w:t>
      </w:r>
      <w:r>
        <w:rPr>
          <w:szCs w:val="28"/>
        </w:rPr>
        <w:t xml:space="preserve"> № 1024 «Об утверждении Положения об оплате труда работников администрации города Перми, занимающих должности,</w:t>
        <w:br/>
        <w:t xml:space="preserve">не отнесенные к должностям муниципальной службы», соответствующая лимитам численности, утвержденным распоряжением администрации города Перми на н</w:t>
      </w:r>
      <w:r>
        <w:rPr>
          <w:szCs w:val="28"/>
        </w:rPr>
        <w:t xml:space="preserve">ачало текущего года (с учетом последующих изменений, вступающих в силу с очередного финансового года); или работников казенных учреждений или иных муниципальных органов города Перми в соответствии с утвержденным в установленном порядке штатным расписанием;</w:t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Рiканц – цена i-го предмета канцелярских принадлежностей </w:t>
        <w:br w:type="textWrapping" w:clear="all"/>
        <w:t xml:space="preserve">в соответствии с нормативами муниципальных органов.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21. Затраты на приобретение типографских работ по изготовлению бланков, удостоверений, иной печатной продукции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типографских работ по изготовлению бланков, удостоверений, иной печатной продукции (Збл)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33462" cy="542773"/>
                <wp:effectExtent l="0" t="0" r="0" b="0"/>
                <wp:docPr id="12" name="_x0000_i207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533462" cy="542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120.75pt;height:42.74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 бл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изготавливаемых i-х бланков, удостоверений, иной печатной продукции;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firstLine="720"/>
        <w:jc w:val="both"/>
        <w:rPr>
          <w:szCs w:val="28"/>
        </w:rPr>
      </w:pPr>
      <w:r>
        <w:rPr>
          <w:szCs w:val="28"/>
        </w:rPr>
        <w:t xml:space="preserve">P</w:t>
      </w:r>
      <w:r>
        <w:rPr>
          <w:szCs w:val="28"/>
          <w:vertAlign w:val="subscript"/>
        </w:rPr>
        <w:t xml:space="preserve">i бл</w:t>
      </w:r>
      <w:r>
        <w:rPr>
          <w:szCs w:val="28"/>
        </w:rPr>
        <w:t xml:space="preserve"> – цена 1 i-го бланка, удостоверения, иной печатной продукции.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2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ind w:left="10206"/>
        <w:jc w:val="both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96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22. Затраты на приобретение бумажного каталога цветов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бумажного каталога цветов (Зкат.)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6"/>
        <w:jc w:val="center"/>
        <w:rPr>
          <w:szCs w:val="28"/>
        </w:rPr>
      </w:pPr>
      <w:r>
        <w:rPr>
          <w:szCs w:val="28"/>
        </w:rPr>
        <w:t xml:space="preserve">Зкат. = </w:t>
      </w:r>
      <w:r>
        <w:rPr>
          <w:szCs w:val="28"/>
          <w:lang w:val="en-US"/>
        </w:rPr>
        <w:t xml:space="preserve">Q</w:t>
      </w:r>
      <w:r>
        <w:rPr>
          <w:szCs w:val="28"/>
        </w:rPr>
        <w:t xml:space="preserve">кат. </w:t>
      </w:r>
      <w:r>
        <w:rPr>
          <w:szCs w:val="28"/>
          <w:lang w:val="en-US"/>
        </w:rPr>
        <w:t xml:space="preserve">x</w:t>
      </w:r>
      <w:r>
        <w:rPr>
          <w:szCs w:val="28"/>
        </w:rPr>
        <w:t xml:space="preserve"> </w:t>
      </w:r>
      <w:r>
        <w:rPr>
          <w:szCs w:val="28"/>
          <w:lang w:val="en-US"/>
        </w:rPr>
        <w:t xml:space="preserve">P</w:t>
      </w:r>
      <w:r>
        <w:rPr>
          <w:szCs w:val="28"/>
        </w:rPr>
        <w:t xml:space="preserve">кат.</w:t>
      </w:r>
      <w:r>
        <w:rPr>
          <w:szCs w:val="28"/>
        </w:rPr>
      </w:r>
      <w:r>
        <w:rPr>
          <w:szCs w:val="28"/>
        </w:rPr>
      </w:r>
    </w:p>
    <w:p>
      <w:pPr>
        <w:pStyle w:val="89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Qкат. – количество бумажных каталогов цветов приобретаемых на год </w:t>
        <w:br w:type="textWrapping" w:clear="all"/>
        <w:t xml:space="preserve">в соответствии с нормативами муниципальных органов;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Ркат. – цена 1 бумажного каталога цветов </w:t>
      </w:r>
      <w:r>
        <w:rPr>
          <w:rFonts w:ascii="Times New Roman" w:hAnsi="Times New Roman"/>
          <w:sz w:val="28"/>
          <w:szCs w:val="28"/>
        </w:rPr>
        <w:t xml:space="preserve">определяется как средняя цена по представленным коммерческим предложениям или заключенным контрактам в отчетном и текущем финансовых годах.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6"/>
        <w:ind w:firstLine="72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23. Затраты на приобретение средств защиты и профилактики вирусных инфекций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средств защиты и профилактики вирусных инфекций (Зз) определяются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6"/>
        <w:jc w:val="center"/>
        <w:rPr>
          <w:szCs w:val="28"/>
        </w:rPr>
      </w:pPr>
      <w:r>
        <w:rPr>
          <w:position w:val="-6"/>
          <w:szCs w:val="28"/>
        </w:rPr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m:rPr/>
              <m:t>З</m:t>
            </m:r>
          </m:e>
          <m:sub>
            <m:r>
              <w:rPr>
                <w:rFonts w:ascii="Cambria Math" w:hAnsi="Cambria Math"/>
                <w:i/>
                <w:szCs w:val="28"/>
              </w:rPr>
              <m:rPr/>
              <m:t>з</m:t>
            </m:r>
          </m:sub>
        </m:sSub>
        <m:r>
          <w:rPr>
            <w:rFonts w:ascii="Cambria Math" w:hAnsi="Cambria Math"/>
            <w:i/>
            <w:szCs w:val="28"/>
          </w:rPr>
          <m:rPr/>
          <m:t>=</m:t>
        </m:r>
        <m:nary>
          <m:naryPr>
            <m:chr m:val="∑"/>
            <m:grow m:val="off"/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i/>
                <w:szCs w:val="28"/>
              </w:rPr>
              <m:rPr/>
              <m:t>i=1</m:t>
            </m:r>
          </m:sub>
          <m:sup>
            <m:r>
              <w:rPr>
                <w:rFonts w:ascii="Cambria Math" w:hAnsi="Cambria Math"/>
                <w:i/>
                <w:szCs w:val="28"/>
              </w:rPr>
              <m:rPr/>
              <m:t>n</m:t>
            </m:r>
          </m:sup>
          <m:e>
            <m:sSub>
              <m:sSubPr>
                <m:ctrlPr>
                  <w:rPr>
                    <w:rFonts w:ascii="Cambria Math"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rPr>
                    <m:sty m:val="p"/>
                  </m:rPr>
                  <m:t>Q</m:t>
                </m:r>
              </m:e>
              <m:sub>
                <m:r>
                  <w:rPr>
                    <w:rFonts w:ascii="Cambria Math"/>
                    <w:szCs w:val="28"/>
                  </w:rPr>
                  <m:rPr>
                    <m:sty m:val="p"/>
                  </m:rPr>
                  <m:t>з</m:t>
                </m:r>
                <m:r>
                  <w:rPr>
                    <w:rFonts w:ascii="Cambria Math"/>
                    <w:i/>
                    <w:szCs w:val="28"/>
                  </w:rPr>
                  <m:rPr/>
                  <m:t>i</m:t>
                </m:r>
              </m:sub>
            </m:sSub>
            <m:r>
              <w:rPr>
                <w:rFonts w:ascii="Cambria Math"/>
                <w:szCs w:val="28"/>
              </w:rPr>
              <m:rPr>
                <m:sty m:val="p"/>
              </m:rPr>
              <m:t> </m:t>
            </m:r>
            <m:r>
              <w:rPr>
                <w:rFonts w:ascii="Cambria Math"/>
                <w:szCs w:val="28"/>
              </w:rPr>
              <m:rPr>
                <m:sty m:val="p"/>
              </m:rPr>
              <m:t>х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i/>
                    <w:szCs w:val="28"/>
                  </w:rPr>
                  <m:rPr/>
                  <m:t>Р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m:rPr/>
                  <m:t>зi</m:t>
                </m:r>
              </m:sub>
            </m:sSub>
          </m:e>
        </m:nary>
      </m:oMath>
      <w:r>
        <w:rPr>
          <w:szCs w:val="28"/>
        </w:rPr>
        <w:fldChar w:fldCharType="separate"/>
      </w:r>
      <w:r>
        <w:rPr>
          <w:szCs w:val="28"/>
        </w:rPr>
        <w:t xml:space="preserve"> ,</w:t>
      </w:r>
      <w:r>
        <w:rPr>
          <w:szCs w:val="28"/>
        </w:rPr>
      </w:r>
      <w:r>
        <w:rPr>
          <w:szCs w:val="28"/>
        </w:rPr>
      </w:r>
    </w:p>
    <w:p>
      <w:pPr>
        <w:pStyle w:val="8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Qзi – количество i-го средства защиты и профилактики вирусных инфекций в соответствии с нормативами муниципальных органов;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Рзi – цена i-й единицы средства защиты и профилактики вирусных инфекций в соответствии с нормативами муниципальных органов.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363" w:footer="680" w:gutter="0"/>
          <w:cols w:num="1" w:sep="0" w:space="708" w:equalWidth="1"/>
          <w:docGrid w:linePitch="360"/>
          <w:titlePg/>
        </w:sectPr>
      </w:pPr>
      <w:r/>
      <w:r/>
    </w:p>
    <w:p>
      <w:pPr>
        <w:pStyle w:val="874"/>
        <w:ind w:left="10206"/>
        <w:jc w:val="both"/>
        <w:spacing w:line="240" w:lineRule="exact"/>
        <w:rPr>
          <w:lang w:eastAsia="en-US"/>
        </w:rPr>
      </w:pPr>
      <w:r>
        <w:rPr>
          <w:lang w:eastAsia="en-US"/>
        </w:rPr>
        <w:t xml:space="preserve">Приложение 2 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ind w:left="10206"/>
        <w:jc w:val="both"/>
        <w:spacing w:line="240" w:lineRule="exact"/>
        <w:rPr>
          <w:lang w:eastAsia="en-US"/>
        </w:rPr>
      </w:pPr>
      <w:r>
        <w:rPr>
          <w:lang w:eastAsia="en-US"/>
        </w:rPr>
        <w:t xml:space="preserve">к приказу заместителя главы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ind w:left="10206"/>
        <w:jc w:val="both"/>
        <w:spacing w:line="240" w:lineRule="exact"/>
        <w:rPr>
          <w:lang w:eastAsia="en-US"/>
        </w:rPr>
      </w:pPr>
      <w:r>
        <w:rPr>
          <w:lang w:eastAsia="en-US"/>
        </w:rPr>
        <w:t xml:space="preserve">администрации города Перми –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ind w:left="10206"/>
        <w:jc w:val="both"/>
        <w:spacing w:line="240" w:lineRule="exact"/>
        <w:rPr>
          <w:lang w:eastAsia="en-US"/>
        </w:rPr>
      </w:pPr>
      <w:r>
        <w:rPr>
          <w:lang w:eastAsia="en-US"/>
        </w:rPr>
        <w:t xml:space="preserve">начальника департамента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ind w:left="10206"/>
        <w:jc w:val="both"/>
        <w:spacing w:line="240" w:lineRule="exact"/>
        <w:rPr>
          <w:lang w:eastAsia="en-US"/>
        </w:rPr>
      </w:pPr>
      <w:r>
        <w:rPr>
          <w:lang w:eastAsia="en-US"/>
        </w:rPr>
        <w:t xml:space="preserve">градостроительства и архитектуры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ind w:left="10206"/>
        <w:jc w:val="both"/>
        <w:spacing w:line="240" w:lineRule="exact"/>
        <w:rPr>
          <w:lang w:eastAsia="en-US"/>
        </w:rPr>
      </w:pPr>
      <w:r>
        <w:rPr>
          <w:lang w:eastAsia="en-US"/>
        </w:rPr>
        <w:t xml:space="preserve">администрации города Перми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ind w:left="10206"/>
        <w:jc w:val="both"/>
        <w:spacing w:line="360" w:lineRule="exact"/>
        <w:rPr>
          <w:lang w:eastAsia="en-US"/>
        </w:rPr>
      </w:pPr>
      <w:r>
        <w:rPr>
          <w:lang w:eastAsia="en-US"/>
        </w:rPr>
        <w:t xml:space="preserve">от</w:t>
      </w:r>
      <w:r>
        <w:rPr>
          <w:lang w:eastAsia="en-US"/>
        </w:rPr>
        <w:t xml:space="preserve"> 22.07.2016 </w:t>
      </w:r>
      <w:r>
        <w:rPr>
          <w:lang w:eastAsia="en-US"/>
        </w:rPr>
        <w:t xml:space="preserve">№ </w:t>
      </w:r>
      <w:r>
        <w:rPr>
          <w:lang w:eastAsia="en-US"/>
        </w:rPr>
        <w:t xml:space="preserve">СЭД-22-01-04-67</w:t>
      </w:r>
      <w:r>
        <w:rPr>
          <w:lang w:eastAsia="en-US"/>
        </w:rPr>
      </w:r>
      <w:r>
        <w:rPr>
          <w:lang w:eastAsia="en-US"/>
        </w:rPr>
      </w:r>
    </w:p>
    <w:p>
      <w:pPr>
        <w:pStyle w:val="874"/>
        <w:jc w:val="center"/>
        <w:spacing w:line="240" w:lineRule="exact"/>
        <w:rPr>
          <w:b/>
          <w:lang w:eastAsia="en-US"/>
        </w:rPr>
      </w:pPr>
      <w:r>
        <w:rPr>
          <w:b/>
          <w:lang w:eastAsia="en-US"/>
        </w:rPr>
      </w:r>
      <w:r>
        <w:rPr>
          <w:b/>
          <w:lang w:eastAsia="en-US"/>
        </w:rPr>
      </w:r>
      <w:r>
        <w:rPr>
          <w:b/>
          <w:lang w:eastAsia="en-US"/>
        </w:rPr>
      </w:r>
    </w:p>
    <w:p>
      <w:pPr>
        <w:pStyle w:val="874"/>
        <w:jc w:val="center"/>
        <w:spacing w:line="240" w:lineRule="exact"/>
        <w:rPr>
          <w:b/>
          <w:lang w:eastAsia="en-US"/>
        </w:rPr>
      </w:pPr>
      <w:r>
        <w:rPr>
          <w:b/>
          <w:lang w:eastAsia="en-US"/>
        </w:rPr>
      </w:r>
      <w:r>
        <w:rPr>
          <w:b/>
          <w:lang w:eastAsia="en-US"/>
        </w:rPr>
      </w:r>
      <w:r>
        <w:rPr>
          <w:b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lang w:eastAsia="en-US"/>
        </w:rPr>
        <w:t xml:space="preserve">Нормативные </w:t>
      </w:r>
      <w:r>
        <w:rPr>
          <w:rFonts w:eastAsia="Calibri"/>
          <w:b/>
          <w:szCs w:val="28"/>
          <w:lang w:eastAsia="en-US"/>
        </w:rPr>
        <w:t xml:space="preserve">затраты на обеспечение функций </w:t>
      </w:r>
      <w:r>
        <w:rPr>
          <w:b/>
          <w:szCs w:val="28"/>
          <w:lang w:eastAsia="en-US"/>
        </w:rPr>
        <w:t xml:space="preserve">д</w:t>
      </w:r>
      <w:r>
        <w:rPr>
          <w:rFonts w:eastAsia="Calibri"/>
          <w:b/>
          <w:szCs w:val="28"/>
          <w:lang w:eastAsia="en-US"/>
        </w:rPr>
        <w:t xml:space="preserve">епартамента</w:t>
      </w:r>
      <w:r>
        <w:rPr>
          <w:b/>
          <w:szCs w:val="28"/>
          <w:lang w:eastAsia="en-US"/>
        </w:rPr>
        <w:t xml:space="preserve"> градостроительства и архитектуры администрации города Перми (далее – Департамент)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1. Нормативные </w:t>
      </w:r>
      <w:r>
        <w:rPr>
          <w:rFonts w:eastAsia="Calibri"/>
          <w:b/>
          <w:szCs w:val="28"/>
          <w:lang w:eastAsia="en-US"/>
        </w:rPr>
        <w:t xml:space="preserve">затраты на проведение диспансеризации муниципальных служащих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6982"/>
        <w:gridCol w:w="1625"/>
        <w:gridCol w:w="2249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698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87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Численность муниципальных служащих, подлежащих диспансеризации 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диспансеризации </w:t>
              <w:br w:type="textWrapping" w:clear="all"/>
              <w:t xml:space="preserve">в расчете на 1 работника,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8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6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249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82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проведение диспансеризации муниципальных служащих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6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чел.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49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3,927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szCs w:val="28"/>
        </w:rPr>
      </w:pPr>
      <w:r>
        <w:rPr>
          <w:b/>
          <w:szCs w:val="28"/>
        </w:rPr>
        <w:t xml:space="preserve">2. Нормативные затраты на оказание иных медицинских услуг</w:t>
      </w:r>
      <w:r>
        <w:rPr>
          <w:szCs w:val="28"/>
        </w:rPr>
      </w:r>
      <w:r>
        <w:rPr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00"/>
        <w:gridCol w:w="2102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Численность муниципальных служащих, которым планируется провести медицинские услуги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1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оказание услуг медицинских лабораторий (забор из зева и носа на РНК коронавируса </w:t>
            </w:r>
            <w:r>
              <w:rPr>
                <w:szCs w:val="28"/>
                <w:lang w:val="en-US" w:eastAsia="en-US"/>
              </w:rPr>
              <w:t xml:space="preserve">COVID</w:t>
            </w:r>
            <w:r>
              <w:rPr>
                <w:szCs w:val="28"/>
                <w:lang w:eastAsia="en-US"/>
              </w:rPr>
              <w:t xml:space="preserve">-19,   определение РНК коронавируса (</w:t>
            </w:r>
            <w:r>
              <w:rPr>
                <w:szCs w:val="28"/>
                <w:lang w:val="en-US" w:eastAsia="en-US"/>
              </w:rPr>
              <w:t xml:space="preserve">SARS</w:t>
            </w:r>
            <w:r>
              <w:rPr>
                <w:szCs w:val="28"/>
                <w:lang w:eastAsia="en-US"/>
              </w:rPr>
              <w:t xml:space="preserve">-</w:t>
            </w:r>
            <w:r>
              <w:rPr>
                <w:szCs w:val="28"/>
                <w:lang w:val="en-US" w:eastAsia="en-US"/>
              </w:rPr>
              <w:t xml:space="preserve">CoV</w:t>
            </w:r>
            <w:r>
              <w:rPr>
                <w:szCs w:val="28"/>
                <w:lang w:eastAsia="en-US"/>
              </w:rPr>
              <w:t xml:space="preserve">-2)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чел.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1,500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3. Нормативные </w:t>
      </w:r>
      <w:r>
        <w:rPr>
          <w:rFonts w:eastAsia="Calibri"/>
          <w:b/>
          <w:szCs w:val="28"/>
        </w:rPr>
        <w:t xml:space="preserve">затраты</w:t>
      </w:r>
      <w:r>
        <w:rPr>
          <w:rFonts w:eastAsia="Calibri"/>
          <w:b/>
          <w:szCs w:val="28"/>
          <w:lang w:eastAsia="en-US"/>
        </w:rPr>
        <w:t xml:space="preserve"> на </w:t>
      </w:r>
      <w:r>
        <w:rPr>
          <w:b/>
          <w:szCs w:val="28"/>
        </w:rPr>
        <w:t xml:space="preserve">услуги связи, не отнесенные к затратам </w:t>
        <w:br w:type="textWrapping" w:clear="all"/>
        <w:t xml:space="preserve">на услуги связи в рамках затрат на информационно-коммуникационные технологии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1455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6380"/>
        <w:gridCol w:w="2410"/>
        <w:gridCol w:w="2126"/>
        <w:gridCol w:w="29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453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услуги местной и внутризоновой телефонной связи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мес.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17,314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 xml:space="preserve">Затраты на услуги междугородной телефонной связи</w:t>
            </w:r>
            <w:r>
              <w:rPr>
                <w:rFonts w:eastAsia="Calibri"/>
                <w:color w:val="000000"/>
                <w:szCs w:val="28"/>
                <w:lang w:eastAsia="en-US"/>
              </w:rPr>
            </w:r>
            <w:r>
              <w:rPr>
                <w:rFonts w:eastAsia="Calibri"/>
                <w:color w:val="000000"/>
                <w:szCs w:val="28"/>
                <w:lang w:eastAsia="en-US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мес.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0,286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услуги общедоступной почтовой связи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мес.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19,614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оплату услуг специальной связи по доставке корреспонденции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пакет исходящей информации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1,164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услуги сотовой связи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пакет интернета на 30 дней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92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4.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транспортные услуги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оплату</w:t>
            </w:r>
            <w:r>
              <w:rPr>
                <w:rFonts w:eastAsia="Calibri"/>
                <w:szCs w:val="28"/>
                <w:lang w:eastAsia="en-US"/>
              </w:rPr>
              <w:t xml:space="preserve"> услуг аренды транспортных средств (услуги по перевозке должностных лиц)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машино-час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769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0,350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5. Нормативные </w:t>
      </w:r>
      <w:r>
        <w:rPr>
          <w:b/>
          <w:szCs w:val="28"/>
        </w:rPr>
        <w:t xml:space="preserve">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услуги по диагностике, техническому обслуживанию и ремонту принтеров</w:t>
      </w:r>
      <w:r>
        <w:rPr>
          <w:rFonts w:eastAsia="Calibri"/>
          <w:b/>
          <w:szCs w:val="28"/>
          <w:lang w:eastAsia="en-US"/>
        </w:rPr>
        <w:t xml:space="preserve">, </w:t>
        <w:br w:type="textWrapping" w:clear="all"/>
        <w:t xml:space="preserve">многофункциональных устройств и копировальных аппаратов (оргтехники)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1456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1"/>
        <w:gridCol w:w="7144"/>
        <w:gridCol w:w="2114"/>
        <w:gridCol w:w="1984"/>
        <w:gridCol w:w="2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14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11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widowControl w:val="off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Норматив количества услуг на единицу оргтехники, компьютерной техники в год (не более)</w:t>
            </w:r>
            <w:r>
              <w:rPr>
                <w:rFonts w:eastAsia="Calibri"/>
                <w:b/>
                <w:szCs w:val="28"/>
              </w:rPr>
            </w:r>
            <w:r>
              <w:rPr>
                <w:rFonts w:eastAsia="Calibri"/>
                <w:b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widowControl w:val="off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Норматив цены единицы услуги </w:t>
              <w:br w:type="textWrapping" w:clear="all"/>
              <w:t xml:space="preserve">(не более), </w:t>
            </w:r>
            <w:r>
              <w:rPr>
                <w:b/>
                <w:szCs w:val="28"/>
                <w:lang w:eastAsia="en-US"/>
              </w:rPr>
              <w:t xml:space="preserve">тыс.руб.</w:t>
            </w:r>
            <w:r>
              <w:rPr>
                <w:rFonts w:eastAsia="Calibri"/>
                <w:b/>
                <w:szCs w:val="28"/>
              </w:rPr>
            </w:r>
            <w:r>
              <w:rPr>
                <w:rFonts w:eastAsia="Calibri"/>
                <w:b/>
                <w:szCs w:val="28"/>
              </w:rPr>
            </w:r>
          </w:p>
        </w:tc>
        <w:tc>
          <w:tcPr>
            <w:tcW w:w="233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widowControl w:val="off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Нормативные затраты на услугу в год </w:t>
              <w:br w:type="textWrapping" w:clear="all"/>
              <w:t xml:space="preserve">(не более), </w:t>
            </w:r>
            <w:r>
              <w:rPr>
                <w:b/>
                <w:szCs w:val="28"/>
                <w:lang w:eastAsia="en-US"/>
              </w:rPr>
              <w:t xml:space="preserve">тыс.руб.</w:t>
            </w:r>
            <w:r>
              <w:rPr>
                <w:rFonts w:eastAsia="Calibri"/>
                <w:b/>
                <w:szCs w:val="28"/>
              </w:rPr>
            </w:r>
            <w:r>
              <w:rPr>
                <w:rFonts w:eastAsia="Calibri"/>
                <w:b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widowControl w:val="off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</w:t>
            </w:r>
            <w:r>
              <w:rPr>
                <w:rFonts w:eastAsia="Calibri"/>
                <w:szCs w:val="28"/>
              </w:rPr>
            </w:r>
            <w:r>
              <w:rPr>
                <w:rFonts w:eastAsia="Calibri"/>
                <w:szCs w:val="28"/>
              </w:rPr>
            </w:r>
          </w:p>
        </w:tc>
        <w:tc>
          <w:tcPr>
            <w:tcW w:w="7144" w:type="dxa"/>
            <w:vAlign w:val="top"/>
            <w:textDirection w:val="lrTb"/>
            <w:noWrap w:val="false"/>
          </w:tcPr>
          <w:p>
            <w:pPr>
              <w:pStyle w:val="874"/>
              <w:widowControl w:val="off"/>
              <w:rPr>
                <w:rFonts w:eastAsia="Calibri"/>
                <w:szCs w:val="28"/>
              </w:rPr>
            </w:pPr>
            <w:r>
              <w:rPr>
                <w:szCs w:val="28"/>
              </w:rPr>
              <w:t xml:space="preserve">З</w:t>
            </w:r>
            <w:r>
              <w:rPr>
                <w:rFonts w:eastAsia="Calibri"/>
                <w:szCs w:val="28"/>
              </w:rPr>
              <w:t xml:space="preserve">атраты</w:t>
            </w:r>
            <w:r>
              <w:rPr>
                <w:szCs w:val="28"/>
              </w:rPr>
              <w:t xml:space="preserve"> на услуги по диагностике, техническому обслуживанию и ремонту принтеров</w:t>
            </w:r>
            <w:r>
              <w:rPr>
                <w:rFonts w:eastAsia="Calibri"/>
                <w:szCs w:val="28"/>
                <w:lang w:eastAsia="en-US"/>
              </w:rPr>
              <w:t xml:space="preserve">, </w:t>
              <w:br w:type="textWrapping" w:clear="all"/>
              <w:t xml:space="preserve">многофункциональных устройств и копировальных аппаратов (оргтехники)</w:t>
            </w:r>
            <w:r>
              <w:rPr>
                <w:rFonts w:eastAsia="Calibri"/>
                <w:szCs w:val="28"/>
              </w:rPr>
            </w:r>
            <w:r>
              <w:rPr>
                <w:rFonts w:eastAsia="Calibri"/>
                <w:szCs w:val="28"/>
              </w:rPr>
            </w:r>
          </w:p>
        </w:tc>
        <w:tc>
          <w:tcPr>
            <w:tcW w:w="211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widowControl w:val="off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0,5</w:t>
            </w:r>
            <w:r>
              <w:rPr>
                <w:rFonts w:eastAsia="Calibri"/>
                <w:szCs w:val="28"/>
              </w:rPr>
            </w:r>
            <w:r>
              <w:rPr>
                <w:rFonts w:eastAsia="Calibri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widowControl w:val="off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19,395</w:t>
            </w:r>
            <w:r>
              <w:rPr>
                <w:rFonts w:eastAsia="Calibri"/>
                <w:szCs w:val="28"/>
              </w:rPr>
            </w:r>
            <w:r>
              <w:rPr>
                <w:rFonts w:eastAsia="Calibri"/>
                <w:szCs w:val="28"/>
              </w:rPr>
            </w:r>
          </w:p>
        </w:tc>
        <w:tc>
          <w:tcPr>
            <w:tcW w:w="233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widowControl w:val="off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116,370</w:t>
            </w:r>
            <w:r>
              <w:rPr>
                <w:rFonts w:eastAsia="Calibri"/>
                <w:szCs w:val="28"/>
              </w:rPr>
            </w:r>
            <w:r>
              <w:rPr>
                <w:rFonts w:eastAsia="Calibri"/>
                <w:szCs w:val="28"/>
              </w:rPr>
            </w:r>
          </w:p>
        </w:tc>
      </w:tr>
    </w:tbl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6. Нормативные затраты на техническое обслуживание и ремонт бытового оборудования и мебели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ремонт стульев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1,200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ремонт кресел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4,450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ремонт жалюзи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vertAlign w:val="superscript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</w:t>
            </w:r>
            <w:r>
              <w:rPr>
                <w:szCs w:val="28"/>
                <w:vertAlign w:val="superscript"/>
                <w:lang w:eastAsia="en-US"/>
              </w:rPr>
              <w:t xml:space="preserve">2</w:t>
            </w:r>
            <w:r>
              <w:rPr>
                <w:szCs w:val="28"/>
                <w:vertAlign w:val="superscript"/>
                <w:lang w:eastAsia="en-US"/>
              </w:rPr>
            </w:r>
            <w:r>
              <w:rPr>
                <w:szCs w:val="28"/>
                <w:vertAlign w:val="superscript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0,165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установку заглушек для кабель-канала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0,438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7.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</w:t>
      </w:r>
      <w:r>
        <w:rPr>
          <w:rFonts w:eastAsia="Calibri"/>
          <w:b/>
          <w:szCs w:val="28"/>
          <w:lang w:eastAsia="en-US"/>
        </w:rPr>
        <w:t xml:space="preserve">техническое обслуживание и ремонт </w:t>
        <w:br w:type="textWrapping" w:clear="all"/>
        <w:t xml:space="preserve">систем кондиционирования и вентиляции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техническое обслуживание кондиционеров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trike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2,500</w:t>
            </w:r>
            <w:r>
              <w:rPr>
                <w:strike/>
                <w:szCs w:val="28"/>
                <w:lang w:eastAsia="en-US"/>
              </w:rPr>
            </w:r>
            <w:r>
              <w:rPr>
                <w:strike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ремонт кондиционеров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5,800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ind w:firstLine="720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8. Нормативные затраты на проведение экспертизы о техническом состоянии объектов </w:t>
        <w:br w:type="textWrapping" w:clear="all"/>
        <w:t xml:space="preserve">движимого имущества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/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экспертизу технического состояния нефинансовых активов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0,185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ind w:firstLine="540"/>
        <w:jc w:val="center"/>
        <w:widowControl w:val="off"/>
        <w:rPr>
          <w:b/>
          <w:szCs w:val="28"/>
        </w:rPr>
      </w:pPr>
      <w:r>
        <w:rPr>
          <w:b/>
          <w:szCs w:val="28"/>
        </w:rPr>
        <w:t xml:space="preserve">9. Нормативные затраты на утилизацию списанных основных средств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both"/>
        <w:spacing w:line="36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385"/>
        <w:gridCol w:w="27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7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749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3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749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оплату услуг по утилизации основных средств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3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749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0,450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</w:rPr>
      </w:pPr>
      <w:r>
        <w:rPr>
          <w:b/>
          <w:szCs w:val="28"/>
        </w:rPr>
        <w:t xml:space="preserve">10. Нормативные затраты на услуги по сопровождению справочно-правовых систем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2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приобретение неисключительных прав (простой неисключительной лицензии) использования баз данных или электронной системы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ед.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52,946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ind w:firstLine="720"/>
        <w:jc w:val="center"/>
        <w:spacing w:line="240" w:lineRule="exact"/>
        <w:rPr>
          <w:szCs w:val="28"/>
        </w:rPr>
      </w:pPr>
      <w:r>
        <w:rPr>
          <w:b/>
          <w:szCs w:val="28"/>
        </w:rPr>
        <w:t xml:space="preserve">11. Нормативные 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услуги по сопровождению и приобретению иного программного обеспечения</w:t>
      </w:r>
      <w:r>
        <w:rPr>
          <w:szCs w:val="28"/>
        </w:rPr>
      </w:r>
      <w:r>
        <w:rPr>
          <w:szCs w:val="28"/>
        </w:rPr>
      </w:r>
    </w:p>
    <w:p>
      <w:pPr>
        <w:pStyle w:val="874"/>
        <w:jc w:val="both"/>
        <w:spacing w:line="36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оплату услуг по предоставлению права использования программы для ЭВМ «Контур-Экстерн», услуги абонентского обслуживания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ед.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18,200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ind w:firstLine="720"/>
        <w:jc w:val="center"/>
        <w:spacing w:line="240" w:lineRule="exact"/>
        <w:rPr>
          <w:szCs w:val="28"/>
        </w:rPr>
      </w:pPr>
      <w:r>
        <w:rPr>
          <w:b/>
          <w:szCs w:val="28"/>
        </w:rPr>
        <w:t xml:space="preserve">12. Нормативные з</w:t>
      </w:r>
      <w:r>
        <w:rPr>
          <w:rFonts w:eastAsia="Calibri"/>
          <w:b/>
          <w:szCs w:val="28"/>
        </w:rPr>
        <w:t xml:space="preserve">атраты</w:t>
      </w:r>
      <w:r>
        <w:rPr>
          <w:b/>
          <w:szCs w:val="28"/>
        </w:rPr>
        <w:t xml:space="preserve"> на услуги по ведению сообщества (группы) в социальной сети</w:t>
      </w:r>
      <w:r>
        <w:rPr>
          <w:szCs w:val="28"/>
        </w:rPr>
      </w:r>
      <w:r>
        <w:rPr>
          <w:szCs w:val="28"/>
        </w:rPr>
      </w:r>
    </w:p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услуги по ведению сообщества в социальной сети ВКонтакте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мес.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13,800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13.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участие в семинарах, повышение квалификации, переподготовку кадров муниципальных служащих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00"/>
        <w:gridCol w:w="2102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1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участие в семинарах, повышение квалификации, переподготовку кадров муниципальных служащих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ед.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1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69,500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14.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услуги по упорядочению документов</w:t>
      </w:r>
      <w:r>
        <w:rPr>
          <w:rFonts w:eastAsia="Calibri"/>
          <w:b/>
          <w:szCs w:val="28"/>
          <w:lang w:eastAsia="en-US"/>
        </w:rPr>
        <w:t xml:space="preserve"> и по </w:t>
      </w:r>
      <w:r>
        <w:rPr>
          <w:b/>
          <w:szCs w:val="28"/>
          <w:lang w:eastAsia="en-US"/>
        </w:rPr>
        <w:t xml:space="preserve">переработке (уничтожению) </w:t>
        <w:br w:type="textWrapping" w:clear="all"/>
        <w:t xml:space="preserve">списанной документации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74"/>
        <w:jc w:val="both"/>
        <w:spacing w:line="36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услуги по упорядочению документов, в том числе: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312" w:type="dxa"/>
            <w:vAlign w:val="bottom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управленческой документации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дело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0,412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312" w:type="dxa"/>
            <w:vAlign w:val="bottom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документов по личному составу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дело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0,311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312" w:type="dxa"/>
            <w:vAlign w:val="bottom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составление описи дел на документы, внутренних описей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325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статья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0,028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312" w:type="dxa"/>
            <w:vAlign w:val="bottom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составление исторической справки по обрабатываемым фондам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325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маш. лист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2,204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услуги по переработке (уничтожению) списанной документации, архивных документов и материалов (планшетов)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тонна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7,300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"/>
          <w:tblHeader/>
        </w:trPr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center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 xml:space="preserve">планшет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 xml:space="preserve">1700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 xml:space="preserve">19,580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spacing w:line="240" w:lineRule="exact"/>
        <w:rPr>
          <w:szCs w:val="28"/>
          <w:lang w:eastAsia="en-US"/>
        </w:rPr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15. Нормативные затраты на нотариальные услуги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Затраты на нотариальные услуги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ед.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7,730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16. Нормативные затраты на погрузочно-разгрузочные работы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Затраты на погрузочно-разгрузочные работы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чел/час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trike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19</w:t>
            </w:r>
            <w:r>
              <w:rPr>
                <w:strike/>
                <w:szCs w:val="28"/>
                <w:lang w:eastAsia="en-US"/>
              </w:rPr>
            </w:r>
            <w:r>
              <w:rPr>
                <w:strike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0,250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17.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приобретение основных средств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tbl>
      <w:tblPr>
        <w:tblW w:w="1475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6058"/>
        <w:gridCol w:w="1276"/>
        <w:gridCol w:w="1984"/>
        <w:gridCol w:w="2268"/>
        <w:gridCol w:w="24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26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Срок полезного использования основных средств, месяцев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ноутбука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80,000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планшетного компьютера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36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60,000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Затраты на приобретение компьютеров-моноблоков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80,000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многофункциональных устройств (с высоким разрешением сканирования)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trike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trike/>
                <w:szCs w:val="28"/>
                <w:lang w:eastAsia="en-US"/>
              </w:rPr>
            </w:r>
            <w:r>
              <w:rPr>
                <w:strike/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673,000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принтера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trike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trike/>
                <w:szCs w:val="28"/>
                <w:lang w:eastAsia="en-US"/>
              </w:rPr>
            </w:r>
            <w:r>
              <w:rPr>
                <w:strike/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100,000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переплетной машины для пластиковой пружины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120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5,624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радиотелефонов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5,937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8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проводного телефона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2,100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кресел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180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стульев (металлических)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180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1,800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жалюзи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7</w:t>
            </w:r>
            <w:r>
              <w:rPr>
                <w:color w:val="000000"/>
                <w:szCs w:val="28"/>
                <w:lang w:eastAsia="en-US"/>
              </w:rPr>
            </w:r>
            <w:r>
              <w:rPr>
                <w:color w:val="000000"/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60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6,700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системы видеонаблюдения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48,700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кондиционера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120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60,100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калькулятора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-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0,730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вешалок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1,800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коммутаторов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180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5,234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многоуровневого стеллажа для хранения документов 990*6200*350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25,400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18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многоуровневого стеллажа для хранения документов 1058*600*350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2,600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стеллажа архивного металлического 1200*2750*300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13,892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стеллажа архивного металлического 1500*2000*300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7,900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стеллажа архивного металлического 1932*2750*300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23,500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стеллажа архивного металлического 1932*3500*600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45,600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стеллажа архивного металлического 1932*4000*300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32,300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стеллажа архивного металлического 1932*4250*300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27,766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многоуровневого стеллажа для хранения документов 1990*7760*350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63,800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тумбы приставной 1000*1000*450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8,460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Затраты на приобретение тумбы приставной 1500*1000*600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12,190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28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Затраты на изготовление стойки-ресепшн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ед.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84</w:t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46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93,250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18.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</w:t>
      </w:r>
      <w:r>
        <w:rPr>
          <w:rFonts w:eastAsia="Calibri"/>
          <w:b/>
          <w:szCs w:val="28"/>
          <w:lang w:eastAsia="en-US"/>
        </w:rPr>
        <w:t xml:space="preserve">приобретение расходных материалов для принтеров, </w:t>
        <w:br w:type="textWrapping" w:clear="all"/>
        <w:t xml:space="preserve">многофункциональных устройств, копировальных аппаратов и иной оргтехники</w:t>
      </w:r>
      <w:r>
        <w:rPr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tbl>
      <w:tblPr>
        <w:tblW w:w="14616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66"/>
        <w:gridCol w:w="5953"/>
        <w:gridCol w:w="1276"/>
        <w:gridCol w:w="1985"/>
        <w:gridCol w:w="2268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5"/>
        </w:trPr>
        <w:tc>
          <w:tcPr>
            <w:tcW w:w="866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№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Наименование затрат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gridSpan w:val="3"/>
            <w:tcW w:w="5529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Норматив количества закупаемых товаров в год (не более)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Норматив цены за единицу товара, работы, услуги (не более), тыс.руб.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4"/>
        </w:trPr>
        <w:tc>
          <w:tcPr>
            <w:tcW w:w="866" w:type="dxa"/>
            <w:vAlign w:val="center"/>
            <w:vMerge w:val="continue"/>
            <w:textDirection w:val="lrTb"/>
            <w:noWrap w:val="false"/>
          </w:tcPr>
          <w:p>
            <w:pPr>
              <w:pStyle w:val="874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pStyle w:val="874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Ед. изм.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Норматив количества картриджей на единицу оргтехники, в год (не более)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Количество закупаемых картриджей в год (не более)</w:t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874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  <w:r>
              <w:rPr>
                <w:b/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закупку картриджей для Xerox WC 7328/7228, в том числе: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006R01175 Black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17,000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006R01176 Cyan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16,900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006R01177 Magenta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17,100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006R01178 Yellow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17,100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1.5.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Xerox 013R00624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12,300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закупку картриджей для Xerox WC 7428, в том числе: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006R01399 Black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10,900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006R01400 Yellow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13,700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006R01401 Magenta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13,800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006R01402 Cyan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13,400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2.5.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Xerox 013R00647 Drum Cartridge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16,200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закупку картриджей для Xerox WC 7545, в том числе: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006R01517 Black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0,8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7,400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006R01518 Yellow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7,600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006R01519 Magenta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7,800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006R01520 Cyan Toner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7,800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3.5.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Xerox 013R00662 Drum Cartridge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20,100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закупку картриджей для Canon i-SENSYS LBP6020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t xml:space="preserve"> </w:t>
            </w:r>
            <w:r>
              <w:rPr>
                <w:color w:val="000000"/>
                <w:szCs w:val="28"/>
              </w:rPr>
              <w:t xml:space="preserve">Canon 725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2,600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Расходные материалы для Toshiba e-STUDIO 2809A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Картридж</w:t>
            </w:r>
            <w:r>
              <w:rPr>
                <w:color w:val="000000"/>
                <w:szCs w:val="28"/>
                <w:lang w:val="en-US"/>
              </w:rPr>
              <w:t xml:space="preserve"> TOSHIBA E-STUDIO 2303AM/2309A/2803AM/2809A, </w:t>
            </w:r>
            <w:r>
              <w:rPr>
                <w:color w:val="000000"/>
                <w:szCs w:val="28"/>
              </w:rPr>
              <w:t xml:space="preserve">черный</w:t>
            </w:r>
            <w:r>
              <w:rPr>
                <w:color w:val="000000"/>
                <w:szCs w:val="28"/>
                <w:lang w:val="en-US"/>
              </w:rPr>
            </w:r>
            <w:r>
              <w:rPr>
                <w:color w:val="000000"/>
                <w:szCs w:val="28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2,1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3,700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закупку картриджей для Konica Minolta </w:t>
            </w:r>
            <w:r>
              <w:rPr>
                <w:color w:val="000000"/>
                <w:szCs w:val="28"/>
                <w:lang w:val="en-US"/>
              </w:rPr>
              <w:t xml:space="preserve">Bizhab</w:t>
            </w:r>
            <w:r>
              <w:rPr>
                <w:color w:val="000000"/>
                <w:szCs w:val="28"/>
              </w:rPr>
              <w:t xml:space="preserve"> C258/C308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TN-324K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1,5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4,000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TN-324C Голубой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9,200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TN-324M Пурпурный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9,200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TN-324Y Желтый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9,200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6.5.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DR-313 CMY, цветной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26,700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6.6.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DR-313K,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15,300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Затраты на закупку картриджей для Konica Minolta </w:t>
            </w:r>
            <w:r>
              <w:rPr>
                <w:color w:val="000000"/>
                <w:szCs w:val="28"/>
                <w:lang w:val="en-US"/>
              </w:rPr>
              <w:t xml:space="preserve">Bizhab</w:t>
            </w:r>
            <w:r>
              <w:rPr>
                <w:color w:val="000000"/>
                <w:szCs w:val="28"/>
              </w:rPr>
              <w:t xml:space="preserve"> C558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TN-514Y Желтый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8,300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TN-514C Голубой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8,400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TN-514M Пурпурный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8,100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TN-514К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3,300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3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7.5.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DR-313 CMY Цветной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23,500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Расходные материалы для Konica Minolta </w:t>
            </w:r>
            <w:r>
              <w:rPr>
                <w:color w:val="000000"/>
                <w:szCs w:val="28"/>
                <w:lang w:val="en-US"/>
              </w:rPr>
              <w:t xml:space="preserve">Bizhab</w:t>
            </w:r>
            <w:r>
              <w:rPr>
                <w:color w:val="000000"/>
                <w:szCs w:val="28"/>
              </w:rPr>
              <w:t xml:space="preserve"> C203/253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 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TN-213K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4,500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TN-213</w:t>
            </w:r>
            <w:r>
              <w:rPr>
                <w:color w:val="000000"/>
                <w:szCs w:val="28"/>
                <w:lang w:val="en-US"/>
              </w:rPr>
              <w:t xml:space="preserve">Y Желтый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</w:pPr>
            <w:r>
              <w:rPr>
                <w:color w:val="000000"/>
                <w:szCs w:val="28"/>
              </w:rPr>
              <w:t xml:space="preserve">шт.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6,700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TN-213</w:t>
            </w:r>
            <w:r>
              <w:rPr>
                <w:color w:val="000000"/>
                <w:szCs w:val="28"/>
                <w:lang w:val="en-US"/>
              </w:rPr>
              <w:t xml:space="preserve">M</w:t>
            </w:r>
            <w:r>
              <w:rPr>
                <w:color w:val="000000"/>
                <w:szCs w:val="28"/>
              </w:rPr>
              <w:t xml:space="preserve"> Пурпурный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</w:pPr>
            <w:r>
              <w:rPr>
                <w:color w:val="000000"/>
                <w:szCs w:val="28"/>
              </w:rPr>
              <w:t xml:space="preserve">шт.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6,600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TN-213</w:t>
            </w:r>
            <w:r>
              <w:rPr>
                <w:color w:val="000000"/>
                <w:szCs w:val="28"/>
                <w:lang w:val="en-US"/>
              </w:rPr>
              <w:t xml:space="preserve">C</w:t>
            </w:r>
            <w:r>
              <w:rPr>
                <w:color w:val="000000"/>
                <w:szCs w:val="28"/>
              </w:rPr>
              <w:t xml:space="preserve"> Голубой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</w:pPr>
            <w:r>
              <w:rPr>
                <w:color w:val="000000"/>
                <w:szCs w:val="28"/>
              </w:rPr>
              <w:t xml:space="preserve">шт.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6,600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Расходные материалы для Konica Minolta </w:t>
            </w:r>
            <w:r>
              <w:rPr>
                <w:color w:val="000000"/>
                <w:szCs w:val="28"/>
                <w:lang w:val="en-US"/>
              </w:rPr>
              <w:t xml:space="preserve">Bizhab</w:t>
            </w:r>
            <w:r>
              <w:rPr>
                <w:color w:val="000000"/>
                <w:szCs w:val="28"/>
              </w:rPr>
              <w:t xml:space="preserve"> С224е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TN-321K,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3,900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10.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Расходные материалы для Konica Minolta </w:t>
            </w:r>
            <w:r>
              <w:rPr>
                <w:color w:val="000000"/>
                <w:szCs w:val="28"/>
                <w:lang w:val="en-US"/>
              </w:rPr>
              <w:t xml:space="preserve">Bizhab</w:t>
            </w:r>
            <w:r>
              <w:rPr>
                <w:color w:val="000000"/>
                <w:szCs w:val="28"/>
              </w:rPr>
              <w:t xml:space="preserve"> C300</w:t>
            </w:r>
            <w:r>
              <w:rPr>
                <w:color w:val="000000"/>
                <w:szCs w:val="28"/>
                <w:lang w:val="en-US"/>
              </w:rPr>
              <w:t xml:space="preserve">i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10.1.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TN-328C, Голубой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9,800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10.2.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TN-328К,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4,100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10.3.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TN-328M, Пурпурный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10,000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10.4.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Картридж TN-328Y, Желтый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10,000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 xml:space="preserve">1</w:t>
            </w:r>
            <w:r>
              <w:rPr>
                <w:color w:val="000000"/>
                <w:szCs w:val="28"/>
              </w:rPr>
              <w:t xml:space="preserve">0</w:t>
            </w:r>
            <w:r>
              <w:rPr>
                <w:color w:val="000000"/>
                <w:szCs w:val="28"/>
                <w:lang w:val="en-US"/>
              </w:rPr>
              <w:t xml:space="preserve">.5</w:t>
            </w:r>
            <w:r>
              <w:rPr>
                <w:color w:val="000000"/>
                <w:szCs w:val="28"/>
              </w:rPr>
              <w:t xml:space="preserve">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DR-316 CMY, цветной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29,300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10.6.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8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Фотобарабан DR-316 K, черный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30,300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</w:tbl>
    <w:p>
      <w:pPr>
        <w:pStyle w:val="874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19.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приобретение других запасных частей для вычислительной техники</w:t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6911"/>
        <w:gridCol w:w="1276"/>
        <w:gridCol w:w="252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803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  <w:br w:type="textWrapping" w:clear="all"/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  <w:br w:type="textWrapping" w:clear="all"/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5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Мышь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5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0,700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Клавиатура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5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1,400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Внешний оптический привод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5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3,140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Патч-корд 5 м.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5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0,500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6911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Патч-корд 10 м.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5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0,800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b/>
          <w:szCs w:val="28"/>
          <w:lang w:eastAsia="en-US"/>
        </w:rPr>
      </w:pP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  <w:r>
        <w:rPr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20. Нормативные </w:t>
      </w:r>
      <w:r>
        <w:rPr>
          <w:rFonts w:eastAsia="Calibri"/>
          <w:b/>
          <w:szCs w:val="28"/>
          <w:lang w:eastAsia="en-US"/>
        </w:rPr>
        <w:t xml:space="preserve">затраты </w:t>
      </w:r>
      <w:r>
        <w:rPr>
          <w:b/>
          <w:szCs w:val="28"/>
          <w:lang w:eastAsia="en-US"/>
        </w:rPr>
        <w:t xml:space="preserve">на приобретение канцелярских принадлежностей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74"/>
        <w:jc w:val="center"/>
        <w:spacing w:line="240" w:lineRule="exac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tbl>
      <w:tblPr>
        <w:tblW w:w="1475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0"/>
        <w:gridCol w:w="7513"/>
        <w:gridCol w:w="1276"/>
        <w:gridCol w:w="1559"/>
        <w:gridCol w:w="2127"/>
        <w:gridCol w:w="16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513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товаров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3"/>
            <w:tcW w:w="496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16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 </w:t>
              <w:br w:type="textWrapping" w:clear="all"/>
              <w:t xml:space="preserve">(не более), 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513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на 1 работника в год (не более)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 товара в год (не более) на общую численность служащих Департамента (77 человек)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16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Бумага формата А 4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19,37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1492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640,00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Бумага формата А 3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1300,00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Термобумага для факса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Термопленка для факса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1100,00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Антистеплер № 10 и № 24/6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41,93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аккумул. комплект 2 шт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компл.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243,79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алкалиновые 10 шт ААА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148,0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алкалиновые 10 шт АА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181,0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аккумуляторные 2 шт. 650 mAh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214,28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аккумуляторные 2 шт. 750 mAh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297,84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аккумуляторные 2 шт. 850 mAh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Батарейки аккумуляторные 2 шт. 1000 mAh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374,0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для записей в прозрачной подставке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128,0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для записей (непроклееный)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98,62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для записей (проклееный)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110,0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самоклеящийся (стикер) 38х51 мм. 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34,57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самоклеящийся (стикер) 76х51 мм. 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20,37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самоклеящийся (стикер) 76х76 мм 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0,78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 самоклеящийся (стикер) 76х76 мм. 400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197,00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Блоки самоклеящиеся (стикер) 12 шт 38х51 мм. 12х100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294,00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Блокнот А5 80 л. спираль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136,00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Блокнот А5 60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51,58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Гель для увлажнения пальцев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Грифель 0,5 мм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0,32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23,0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Грифель 0,7 мм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0,19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24,9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Датер-мини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310,00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Диски CD-R 700mb 52 (10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217,00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Диски CD-R 700mb 52 (50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1296,0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Диски DVD+R (50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1282,0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Доска-планшет с прижимом А4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59,90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Дырокол (до 10 листов)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173,49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Дырокол (на 25 листов) большой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353,06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Дырокол (на 25 листов) средний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280,00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Дырокол (на 40 листов)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634,00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Дырокол (на 60 листов)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1060,00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Ежедневник датированный А5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274,0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Ежедневник недатированный А5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136,69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Зажимы для бумаг 12 шт. 19 мм. на 60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39,65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Зажимы для бумаг 12 шт 25 мм. на 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0,39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55,0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Зажимы для бумаг 12 шт 41 мм. на 200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0,39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110,0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Зажимы для бумаг 12 шт 51 мм. на 230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0,39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199,0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Зажимы для бумаг 48 шт. на 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433,0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Закладки клейкие, пластик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Иглы для подшивки док-ов комлект 3 шт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Календарь квартальный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186,09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Календарь настольный перекидной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50,22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Калька для чертежных и дизайнерских работ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212,0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Карандаш механический с ластиком 0,5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31,0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Карандаш механический с ластиком 0,7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Карандаш ч/гр.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10,46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Карандаш ч/гр. (с резинкой)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0,78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43,0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Клей ПВА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26,0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Клей канцелярский силикатный с аппликатором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41,0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Клей-карандаш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25,95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(12 мм. x 25 м.) комплект 2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82,00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(15 мм. x 10 м.) 10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(19 мм. x 33 м.) 12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61,56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(19 мм. x 10 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113,64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(скотч) упаковочная, (48 мм. x 15 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28,0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(скотч) упаковочная, (48 мм. x 40 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34,00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Лента клейкая (скотч) упаковочная, (48 мм. x 66 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89,80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Клише штампа (38 мм. х 14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410,00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Клише штампа (47 мм. х 18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430,00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Клише штампа (58 мм. х 22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475,00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Клише штампа (69 мм. х 30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компл.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Клише штампа (75 мм. х 38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770,00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Книга учета 96 л. А4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85,29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Книга учета 120 л. А4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156,0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Конверты Е65 110 х 220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38,96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2,0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Конверты С4 (комплект 50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0,39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378,0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Конверты С5 162 х 229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2,60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2,0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Конверт почтовый бумажный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46,10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3550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69,00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Конверты для CD/DVD (комплект 25 шт.) бум.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компл.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82,63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Конверты для CD/DVD (комплект 100 шт.) бум.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компл.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316,00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Короб архивный (7 см.)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133,00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Короб архивный (15 см.)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159,0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Корректирующая жидкость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33,0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Корректирующая лента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148,0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Корректирующий карандаш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0,26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20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90,0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Лезвия для ножей (9 мм.) 10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Линейка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Лоток для бумаги вертикальный, пластик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116,05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Лоток для бумаги горизонтальный, пластик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886,0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Лупа просмотровая 100 мм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Маркер для CD и DVD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Маркер - краска лаковый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Маркеры (нестир.) набор 4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153,00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Маркер (стрир.) для белой доски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Мешки для мусора (60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69,29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Мешки полипропиленовые до 50 кг. (10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Накопитель документов, папка с резинкой  45мм. 400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69,00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Нить для прошивки документов длина 1000 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204,00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Нож канцелярский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Ножницы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119,0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Нож универсальный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Оснастка автоматическая для штампа (38 мм. х 14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Оснастка автоматическая для штампа (47 мм. х 18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310,00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Оснастка автоматическая для штампа (58 мм. х 22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Оснастка автоматическая для штампа (69 мм. х 30 мм.)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360,00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Отвертка трехкомпонентная рукоятка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130,74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адресная А4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89,00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архивная 50 мм. с завязками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161,0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архивная 80 мм. с завязками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архивная для переплета А4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112,97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архивная с завязками до 900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69,79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архивная с завязками до 1400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133,99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7"/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Папка-вкладыш А3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25,97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7"/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д/бумаг с резинкой (до 700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д/бумаг с завязками картонная (до 200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дело картонная (без скоросшивателя до 200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2,60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д/бумаг с завязками картонная (до 700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62,86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Папка-портфель пластиковая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204,68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с мет. пружинным скоросшивателем (до 290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с мет. скоросш. и внут. карм. (до 100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67,95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Папка-регистратор без уголка 50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Папка-регистратор без уголка 70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Папка-регистратор с уголком 50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195,97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Папка-регистратор с уголком 75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149,00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Папка-регистратор с уголком 80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1,95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191,0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Папка-регистратор стандарт 80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204,53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с пластиковым скоросшивателем (до 100 л.)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292,0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Папка-уголок А4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1,95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53,0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Папка - уголок А3, 3 отделения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Папки-файлы А3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222,46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Папки-файлы А4 (100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Планинг настольный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92,0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Подставка органайзер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57,00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Разбавитель для корректирующей жидкости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Рамка дерево, стекло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Резинка банковская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75,92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Резинка стирательная (ластик)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0,52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7"/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Ручка гелевая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1,95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150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 xml:space="preserve">21,0</w:t>
            </w:r>
            <w:r>
              <w:rPr>
                <w:bCs/>
                <w:color w:val="000000"/>
                <w:szCs w:val="22"/>
              </w:rPr>
            </w:r>
            <w:r>
              <w:rPr>
                <w:bCs/>
                <w:color w:val="000000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Ручка капилярная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0,91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70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 xml:space="preserve">42,0</w:t>
            </w:r>
            <w:r>
              <w:rPr>
                <w:bCs/>
                <w:color w:val="000000"/>
                <w:szCs w:val="22"/>
              </w:rPr>
            </w:r>
            <w:r>
              <w:rPr>
                <w:bCs/>
                <w:color w:val="000000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Ручка шариковая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30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 xml:space="preserve">19,0</w:t>
            </w:r>
            <w:r>
              <w:rPr>
                <w:bCs/>
                <w:color w:val="000000"/>
                <w:szCs w:val="22"/>
              </w:rPr>
            </w:r>
            <w:r>
              <w:rPr>
                <w:bCs/>
                <w:color w:val="000000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Ручка-корректор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0,71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52,35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Ручка шариковая настольная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62,72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Салфетки чистящие для рук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0,94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128,80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Салфетки чистящие для оргтехники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169,0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Сетевой фильтр 3 розетки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392,00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Сетевой фильтр 5 розеток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493,00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Силовые кнопки-гвоздики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33,63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Скобы для степлера №24/6 1000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0,91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26,0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Скобы для степлера №10 1000 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Скобы для степлера №23/20 1000 шт от 90 до 160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0,06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130,0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Скобы для степлера №23/15 1000 шт от 40 до 100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0,06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89,0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Скобы для степлера №23/13 1000 шт до 80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0,06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91,0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Скобы для степлера №23/10 1000 шт до 50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0,06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74,0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Скоросшиватель картонный до 200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0,82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12,23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149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Скоросшиватель пластиковый с перфорацией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24,94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Скрепки 27 мм. (100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13,73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Скрепки 28 мм. (100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0,91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47,0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Срепки 33 мм. (100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48,00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Скрепки 50 мм. (100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57,0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Скотч 19мм x 33 мм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0,65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50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10 до 12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86,78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10 до 15 листов с антистеплером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73,0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24/6 метталл. механизм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0,32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2127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25</w: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71,0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24/6 26/6 до 20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0,49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158,32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24/6 26/6 до 30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306,07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24/6 23/13 до 70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865,00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Степлер № 24/6 23/13 до 80 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1347,47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Стержень гелевый 130 мм.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13,00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Текстовыделители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1,56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Текстовыделители (набор 4 шт.)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110,92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Текстмаркер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0,78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28,00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Тетрадь 48 листов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15,44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Тетрадь 96 листов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67,0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168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Тетрадь - блокнот 120 листов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334,0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169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Точилка металл.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24,44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Точилка с контейнером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0,39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27,00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Указка лазерная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248,11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Фотобумага А4 глянцевая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упак.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243,0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Фотобумага А4 матовая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226,0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Флэш накопитель 64Гб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0,04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950,05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175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Шпагат джутовый 500 м.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0,01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251,00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Штемпельная краска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0,26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113,22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  <w:tblHeader/>
        </w:trPr>
        <w:tc>
          <w:tcPr>
            <w:tcW w:w="67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177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Штемпельная подушка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шт.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0,16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W w:w="161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strike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270,00</w:t>
            </w:r>
            <w:r>
              <w:rPr>
                <w:strike/>
                <w:color w:val="000000"/>
                <w:szCs w:val="28"/>
              </w:rPr>
            </w:r>
            <w:r>
              <w:rPr>
                <w:strike/>
                <w:color w:val="000000"/>
                <w:szCs w:val="28"/>
              </w:rPr>
            </w:r>
          </w:p>
        </w:tc>
      </w:tr>
    </w:tbl>
    <w:p>
      <w:pPr>
        <w:pStyle w:val="874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21. </w:t>
      </w:r>
      <w:r>
        <w:rPr>
          <w:b/>
          <w:szCs w:val="28"/>
          <w:lang w:eastAsia="en-US"/>
        </w:rPr>
        <w:t xml:space="preserve">Нормативные</w:t>
      </w:r>
      <w:r>
        <w:rPr>
          <w:b/>
          <w:szCs w:val="28"/>
        </w:rPr>
        <w:t xml:space="preserve"> затраты на приобретение типографских работ по изготовлению бланков, </w:t>
        <w:br w:type="textWrapping" w:clear="all"/>
        <w:t xml:space="preserve">удостоверений, иной печатной продукции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ind w:left="10348" w:right="3117"/>
        <w:spacing w:line="240" w:lineRule="exac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Удостоверения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0,139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Визитки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240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0,0036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22. </w:t>
      </w:r>
      <w:r>
        <w:rPr>
          <w:b/>
          <w:szCs w:val="28"/>
          <w:lang w:eastAsia="en-US"/>
        </w:rPr>
        <w:t xml:space="preserve">Нормативные</w:t>
      </w:r>
      <w:r>
        <w:rPr>
          <w:b/>
          <w:szCs w:val="28"/>
        </w:rPr>
        <w:t xml:space="preserve"> затраты на приобретение бумажного каталога цветов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312"/>
        <w:gridCol w:w="1325"/>
        <w:gridCol w:w="2077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312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Бумажный каталог цветов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32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207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17,400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74"/>
        <w:jc w:val="both"/>
        <w:widowControl w:val="off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</w:r>
      <w:r>
        <w:rPr>
          <w:rFonts w:ascii="Calibri" w:hAnsi="Calibri" w:cs="Calibri"/>
          <w:szCs w:val="28"/>
        </w:rPr>
      </w:r>
      <w:r>
        <w:rPr>
          <w:rFonts w:ascii="Calibri" w:hAnsi="Calibri" w:cs="Calibri"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  <w:t xml:space="preserve">23. </w:t>
      </w:r>
      <w:r>
        <w:rPr>
          <w:b/>
          <w:szCs w:val="28"/>
          <w:lang w:eastAsia="en-US"/>
        </w:rPr>
        <w:t xml:space="preserve">Нормативные</w:t>
      </w:r>
      <w:r>
        <w:rPr>
          <w:b/>
          <w:szCs w:val="28"/>
        </w:rPr>
        <w:t xml:space="preserve"> затраты на приобретение средств защиты и профилактики вирусных инфекций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jc w:val="center"/>
        <w:spacing w:line="240" w:lineRule="exact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7620"/>
        <w:gridCol w:w="1276"/>
        <w:gridCol w:w="1818"/>
        <w:gridCol w:w="30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№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Наименование затрат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gridSpan w:val="2"/>
            <w:tcW w:w="309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количества закупаемых товаров, работ, услуг в год 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(не более)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Норматив цены за единицу товара, работы, услуги 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  <w:p>
            <w:pPr>
              <w:pStyle w:val="874"/>
              <w:jc w:val="center"/>
              <w:spacing w:line="24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(не более), тыс.руб.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36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Ед. изм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Количество</w:t>
            </w:r>
            <w:r>
              <w:rPr>
                <w:b/>
                <w:szCs w:val="28"/>
                <w:lang w:eastAsia="en-US"/>
              </w:rPr>
            </w:r>
            <w:r>
              <w:rPr>
                <w:b/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Антисептик-гель с дозатором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л.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0,269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Антисептик для рук и поверхностей, дезинфицирующий, жидкость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л.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0,290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Рециркулятор бактерицидный  УФ лампа 1 х 15 Вт, 30 куб.м/час (без лампы и провода)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4,290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Рециркулятор бактерицидный  УФ лампа 2 х 9 Вт, 20 куб.м/ час, РУ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8,490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Рециркулятор бактерицидный УФ лампа 2 х 15 Вт 100 куб.м/час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18,000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6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Перчатки полиэтиленовые одноразовые 250 пар (500 штук), коробка-диспенсер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0,374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7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Маски медицинские одноразовые комплект 10 штук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0,023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8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Маски медицинские одноразовые комплект 50 штук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1,189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9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Санитарно-гигиеническая маска (СИЗ)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0,060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Кожный антисептик 1 л. с дозатором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1,100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11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Кожный антисептик 5 л.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9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4,900 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12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7620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Локтевой дозатор 1 л.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шт.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181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W w:w="305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360" w:lineRule="exac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1,590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</w:tbl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</w:pPr>
      <w:r/>
      <w:r/>
    </w:p>
    <w:p>
      <w:pPr>
        <w:pStyle w:val="886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6"/>
        <w:rPr>
          <w:lang w:val="ru-RU"/>
        </w:rPr>
        <w:sectPr>
          <w:footnotePr/>
          <w:endnotePr/>
          <w:type w:val="nextPage"/>
          <w:pgSz w:w="16838" w:h="11906" w:orient="landscape"/>
          <w:pgMar w:top="1418" w:right="1134" w:bottom="567" w:left="1134" w:header="363" w:footer="680" w:gutter="0"/>
          <w:cols w:num="1" w:sep="0" w:space="708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567" w:bottom="1134" w:left="1418" w:header="363" w:footer="68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803050406030204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  <w:lang w:val="en-US"/>
      </w:rPr>
      <w:instrText xml:space="preserve"> DATE \@ "M/d/yyyy"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  <w:lang w:val="en-US"/>
      </w:rPr>
      <w:t xml:space="preserve">2/8/2024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</w:instrText>
    </w:r>
    <w:r>
      <w:rPr>
        <w:rFonts w:ascii="Arial" w:hAnsi="Arial" w:cs="Arial"/>
        <w:sz w:val="20"/>
        <w:szCs w:val="20"/>
        <w:lang w:val="en-US"/>
      </w:rPr>
      <w:instrText xml:space="preserve">FILENAME</w:instrText>
    </w:r>
    <w:r>
      <w:rPr>
        <w:rFonts w:ascii="Arial" w:hAnsi="Arial" w:cs="Arial"/>
        <w:sz w:val="20"/>
        <w:szCs w:val="20"/>
      </w:rPr>
      <w:instrText xml:space="preserve">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 xml:space="preserve">Пр СЭД-22-01-04-67 от 22.07.2016 Об утверждении нормативных затрат на обеспечение функций департамента градостроительства и архитектуры администр_3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</w:r>
    <w:r>
      <w:rPr>
        <w:rFonts w:ascii="Arial" w:hAnsi="Arial" w:cs="Arial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 xml:space="preserve">34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rPr>
      <w:sz w:val="28"/>
      <w:szCs w:val="24"/>
      <w:lang w:val="ru-RU" w:eastAsia="ru-RU" w:bidi="ar-SA"/>
    </w:rPr>
  </w:style>
  <w:style w:type="paragraph" w:styleId="875">
    <w:name w:val="Заголовок 1"/>
    <w:basedOn w:val="874"/>
    <w:next w:val="874"/>
    <w:link w:val="897"/>
    <w:qFormat/>
    <w:pPr>
      <w:ind w:right="-1" w:firstLine="709"/>
      <w:jc w:val="both"/>
      <w:keepNext/>
      <w:outlineLvl w:val="0"/>
    </w:pPr>
    <w:rPr>
      <w:sz w:val="24"/>
      <w:szCs w:val="20"/>
    </w:rPr>
  </w:style>
  <w:style w:type="paragraph" w:styleId="876">
    <w:name w:val="Заголовок 2"/>
    <w:basedOn w:val="874"/>
    <w:next w:val="874"/>
    <w:link w:val="898"/>
    <w:qFormat/>
    <w:pPr>
      <w:ind w:right="-1"/>
      <w:jc w:val="both"/>
      <w:keepNext/>
      <w:outlineLvl w:val="1"/>
    </w:pPr>
    <w:rPr>
      <w:sz w:val="24"/>
      <w:szCs w:val="20"/>
    </w:r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uiPriority w:val="99"/>
    <w:semiHidden/>
  </w:style>
  <w:style w:type="paragraph" w:styleId="880">
    <w:name w:val="Верхний колонтитул"/>
    <w:next w:val="880"/>
    <w:link w:val="881"/>
    <w:uiPriority w:val="99"/>
    <w:pPr>
      <w:jc w:val="center"/>
      <w:tabs>
        <w:tab w:val="center" w:pos="4153" w:leader="none"/>
        <w:tab w:val="right" w:pos="8306" w:leader="none"/>
      </w:tabs>
    </w:pPr>
    <w:rPr>
      <w:sz w:val="16"/>
      <w:lang w:bidi="ar-SA"/>
    </w:rPr>
  </w:style>
  <w:style w:type="character" w:styleId="881">
    <w:name w:val="Верхний колонтитул Знак"/>
    <w:next w:val="881"/>
    <w:link w:val="880"/>
    <w:uiPriority w:val="99"/>
    <w:rPr>
      <w:sz w:val="16"/>
      <w:lang w:bidi="ar-SA"/>
    </w:rPr>
  </w:style>
  <w:style w:type="paragraph" w:styleId="882">
    <w:name w:val="Нижний колонтитул"/>
    <w:next w:val="882"/>
    <w:link w:val="883"/>
    <w:uiPriority w:val="99"/>
    <w:pPr>
      <w:tabs>
        <w:tab w:val="center" w:pos="4677" w:leader="none"/>
        <w:tab w:val="right" w:pos="9355" w:leader="none"/>
      </w:tabs>
    </w:pPr>
    <w:rPr>
      <w:sz w:val="16"/>
      <w:szCs w:val="24"/>
      <w:lang w:bidi="ar-SA"/>
    </w:rPr>
  </w:style>
  <w:style w:type="character" w:styleId="883">
    <w:name w:val="Нижний колонтитул Знак"/>
    <w:next w:val="883"/>
    <w:link w:val="882"/>
    <w:uiPriority w:val="99"/>
    <w:rPr>
      <w:sz w:val="16"/>
      <w:szCs w:val="24"/>
      <w:lang w:bidi="ar-SA"/>
    </w:rPr>
  </w:style>
  <w:style w:type="paragraph" w:styleId="884">
    <w:name w:val="Форма"/>
    <w:next w:val="884"/>
    <w:link w:val="874"/>
    <w:rPr>
      <w:sz w:val="28"/>
      <w:szCs w:val="28"/>
      <w:lang w:val="ru-RU" w:eastAsia="ru-RU" w:bidi="ar-SA"/>
    </w:rPr>
  </w:style>
  <w:style w:type="paragraph" w:styleId="885">
    <w:name w:val="Исполнитель"/>
    <w:basedOn w:val="886"/>
    <w:next w:val="885"/>
    <w:link w:val="874"/>
    <w:pPr>
      <w:ind w:firstLine="0"/>
      <w:jc w:val="left"/>
      <w:spacing w:line="240" w:lineRule="exact"/>
    </w:pPr>
    <w:rPr>
      <w:sz w:val="20"/>
      <w:szCs w:val="20"/>
    </w:rPr>
  </w:style>
  <w:style w:type="paragraph" w:styleId="886">
    <w:name w:val="Основной текст"/>
    <w:basedOn w:val="874"/>
    <w:next w:val="886"/>
    <w:link w:val="887"/>
    <w:pPr>
      <w:ind w:firstLine="720"/>
      <w:jc w:val="both"/>
      <w:spacing w:line="360" w:lineRule="exact"/>
    </w:pPr>
    <w:rPr>
      <w:lang w:val="en-US" w:eastAsia="en-US"/>
    </w:rPr>
  </w:style>
  <w:style w:type="character" w:styleId="887">
    <w:name w:val="Основной текст Знак"/>
    <w:next w:val="887"/>
    <w:link w:val="886"/>
    <w:rPr>
      <w:sz w:val="28"/>
      <w:szCs w:val="24"/>
    </w:rPr>
  </w:style>
  <w:style w:type="paragraph" w:styleId="888">
    <w:name w:val="Заголовок к тексту"/>
    <w:basedOn w:val="874"/>
    <w:next w:val="886"/>
    <w:link w:val="874"/>
    <w:pPr>
      <w:spacing w:after="480" w:line="240" w:lineRule="exact"/>
    </w:pPr>
    <w:rPr>
      <w:b/>
      <w:sz w:val="28"/>
      <w:szCs w:val="20"/>
    </w:rPr>
  </w:style>
  <w:style w:type="paragraph" w:styleId="889">
    <w:name w:val="Текст выноски"/>
    <w:basedOn w:val="874"/>
    <w:next w:val="889"/>
    <w:link w:val="890"/>
    <w:rPr>
      <w:rFonts w:ascii="Tahoma" w:hAnsi="Tahoma" w:cs="Tahoma"/>
      <w:sz w:val="16"/>
      <w:szCs w:val="16"/>
    </w:rPr>
  </w:style>
  <w:style w:type="character" w:styleId="890">
    <w:name w:val="Текст выноски Знак"/>
    <w:basedOn w:val="877"/>
    <w:next w:val="890"/>
    <w:link w:val="889"/>
    <w:rPr>
      <w:rFonts w:ascii="Tahoma" w:hAnsi="Tahoma" w:cs="Tahoma"/>
      <w:sz w:val="16"/>
      <w:szCs w:val="16"/>
    </w:rPr>
  </w:style>
  <w:style w:type="paragraph" w:styleId="891">
    <w:name w:val="ConsPlusNormal"/>
    <w:next w:val="891"/>
    <w:link w:val="874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92">
    <w:name w:val="ConsPlusTitle"/>
    <w:next w:val="892"/>
    <w:link w:val="874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table" w:styleId="893">
    <w:name w:val="Сетка таблицы"/>
    <w:basedOn w:val="878"/>
    <w:next w:val="893"/>
    <w:link w:val="874"/>
    <w:tblPr/>
  </w:style>
  <w:style w:type="numbering" w:styleId="894">
    <w:name w:val="Нет списка1"/>
    <w:next w:val="879"/>
    <w:link w:val="874"/>
    <w:semiHidden/>
    <w:unhideWhenUsed/>
  </w:style>
  <w:style w:type="paragraph" w:styleId="895">
    <w:name w:val="Абзац списка"/>
    <w:basedOn w:val="874"/>
    <w:next w:val="895"/>
    <w:link w:val="874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96">
    <w:name w:val="ConsPlusNonformat"/>
    <w:next w:val="896"/>
    <w:link w:val="874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897">
    <w:name w:val="Заголовок 1 Знак"/>
    <w:basedOn w:val="877"/>
    <w:next w:val="897"/>
    <w:link w:val="875"/>
    <w:rPr>
      <w:sz w:val="24"/>
    </w:rPr>
  </w:style>
  <w:style w:type="character" w:styleId="898">
    <w:name w:val="Заголовок 2 Знак"/>
    <w:basedOn w:val="877"/>
    <w:next w:val="898"/>
    <w:link w:val="876"/>
    <w:rPr>
      <w:sz w:val="24"/>
    </w:rPr>
  </w:style>
  <w:style w:type="paragraph" w:styleId="899">
    <w:name w:val="Название объекта"/>
    <w:basedOn w:val="874"/>
    <w:next w:val="874"/>
    <w:link w:val="874"/>
    <w:qFormat/>
    <w:pPr>
      <w:jc w:val="center"/>
      <w:spacing w:line="360" w:lineRule="exact"/>
      <w:widowControl w:val="off"/>
    </w:pPr>
    <w:rPr>
      <w:b/>
      <w:sz w:val="32"/>
      <w:szCs w:val="20"/>
    </w:rPr>
  </w:style>
  <w:style w:type="paragraph" w:styleId="900">
    <w:name w:val="Основной текст с отступом"/>
    <w:basedOn w:val="874"/>
    <w:next w:val="900"/>
    <w:link w:val="901"/>
    <w:pPr>
      <w:ind w:right="-1"/>
      <w:jc w:val="both"/>
    </w:pPr>
    <w:rPr>
      <w:sz w:val="26"/>
      <w:szCs w:val="20"/>
    </w:rPr>
  </w:style>
  <w:style w:type="character" w:styleId="901">
    <w:name w:val="Основной текст с отступом Знак"/>
    <w:basedOn w:val="877"/>
    <w:next w:val="901"/>
    <w:link w:val="900"/>
    <w:rPr>
      <w:sz w:val="26"/>
    </w:rPr>
  </w:style>
  <w:style w:type="character" w:styleId="902">
    <w:name w:val="Номер страницы"/>
    <w:basedOn w:val="877"/>
    <w:next w:val="902"/>
    <w:link w:val="874"/>
  </w:style>
  <w:style w:type="paragraph" w:styleId="903">
    <w:name w:val="регистрационные поля"/>
    <w:basedOn w:val="874"/>
    <w:next w:val="903"/>
    <w:link w:val="874"/>
    <w:pPr>
      <w:jc w:val="center"/>
      <w:spacing w:line="240" w:lineRule="exact"/>
    </w:pPr>
    <w:rPr>
      <w:szCs w:val="20"/>
      <w:lang w:val="en-US"/>
    </w:rPr>
  </w:style>
  <w:style w:type="numbering" w:styleId="904">
    <w:name w:val="Нет списка11"/>
    <w:next w:val="879"/>
    <w:link w:val="874"/>
    <w:uiPriority w:val="99"/>
    <w:semiHidden/>
    <w:unhideWhenUsed/>
  </w:style>
  <w:style w:type="character" w:styleId="905">
    <w:name w:val="Знак примечания"/>
    <w:next w:val="905"/>
    <w:link w:val="874"/>
    <w:rPr>
      <w:sz w:val="16"/>
      <w:szCs w:val="16"/>
    </w:rPr>
  </w:style>
  <w:style w:type="paragraph" w:styleId="906">
    <w:name w:val="Текст примечания"/>
    <w:basedOn w:val="874"/>
    <w:next w:val="906"/>
    <w:link w:val="907"/>
    <w:rPr>
      <w:sz w:val="20"/>
      <w:szCs w:val="20"/>
    </w:rPr>
  </w:style>
  <w:style w:type="character" w:styleId="907">
    <w:name w:val="Текст примечания Знак"/>
    <w:basedOn w:val="877"/>
    <w:next w:val="907"/>
    <w:link w:val="906"/>
  </w:style>
  <w:style w:type="paragraph" w:styleId="908">
    <w:name w:val="Тема примечания"/>
    <w:basedOn w:val="906"/>
    <w:next w:val="906"/>
    <w:link w:val="909"/>
    <w:rPr>
      <w:b/>
      <w:bCs/>
    </w:rPr>
  </w:style>
  <w:style w:type="character" w:styleId="909">
    <w:name w:val="Тема примечания Знак"/>
    <w:basedOn w:val="907"/>
    <w:next w:val="909"/>
    <w:link w:val="908"/>
    <w:rPr>
      <w:b/>
      <w:bCs/>
    </w:rPr>
  </w:style>
  <w:style w:type="character" w:styleId="910">
    <w:name w:val="Замещающий текст"/>
    <w:basedOn w:val="877"/>
    <w:next w:val="910"/>
    <w:link w:val="874"/>
    <w:uiPriority w:val="99"/>
    <w:semiHidden/>
    <w:rPr>
      <w:color w:val="808080"/>
    </w:rPr>
  </w:style>
  <w:style w:type="character" w:styleId="911">
    <w:name w:val="Normal text"/>
    <w:next w:val="911"/>
    <w:link w:val="874"/>
    <w:rPr>
      <w:sz w:val="20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wmf"/><Relationship Id="rId12" Type="http://schemas.openxmlformats.org/officeDocument/2006/relationships/image" Target="media/image2.wmf"/><Relationship Id="rId13" Type="http://schemas.openxmlformats.org/officeDocument/2006/relationships/image" Target="media/image3.wmf"/><Relationship Id="rId14" Type="http://schemas.openxmlformats.org/officeDocument/2006/relationships/image" Target="media/image4.wmf"/><Relationship Id="rId15" Type="http://schemas.openxmlformats.org/officeDocument/2006/relationships/image" Target="media/image5.wmf"/><Relationship Id="rId16" Type="http://schemas.openxmlformats.org/officeDocument/2006/relationships/image" Target="media/image6.wmf"/><Relationship Id="rId17" Type="http://schemas.openxmlformats.org/officeDocument/2006/relationships/image" Target="media/image7.wmf"/><Relationship Id="rId18" Type="http://schemas.openxmlformats.org/officeDocument/2006/relationships/image" Target="media/image8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CROC Inc.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makhnovetskaya-nyu</cp:lastModifiedBy>
  <cp:revision>7</cp:revision>
  <dcterms:created xsi:type="dcterms:W3CDTF">2024-02-08T05:12:00Z</dcterms:created>
  <dcterms:modified xsi:type="dcterms:W3CDTF">2025-01-24T05:32:34Z</dcterms:modified>
  <cp:version>786432</cp:version>
</cp:coreProperties>
</file>