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539"/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индикаторов риска нар</w:t>
      </w:r>
      <w:r>
        <w:rPr>
          <w:rFonts w:ascii="Times New Roman" w:hAnsi="Times New Roman" w:cs="Times New Roman"/>
          <w:b/>
          <w:sz w:val="28"/>
          <w:szCs w:val="28"/>
        </w:rPr>
        <w:t xml:space="preserve">ушения обязательных требований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целях оценки риска причинения вреда (ущерба) при принятии решения </w:t>
        <w:br/>
        <w:t xml:space="preserve">о проведении и выборе вида внепланового контрольного мероприятия применяются следующие индикаторы риска: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возникновение на лесном участке лесного пожара в течение </w:t>
      </w:r>
      <w:r>
        <w:rPr>
          <w:rFonts w:ascii="Times New Roman" w:hAnsi="Times New Roman" w:cs="Times New Roman"/>
          <w:sz w:val="28"/>
          <w:szCs w:val="28"/>
        </w:rPr>
        <w:t xml:space="preserve">предшеств</w:t>
      </w:r>
      <w:r>
        <w:rPr>
          <w:rFonts w:ascii="Times New Roman" w:hAnsi="Times New Roman" w:cs="Times New Roman"/>
          <w:sz w:val="28"/>
          <w:szCs w:val="28"/>
        </w:rPr>
        <w:t xml:space="preserve">ующего календарного года;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в течение трех предшествующих календарных лет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20 процентов численности лесных насаждений на лесном участке.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отнесения объек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контроля к категориям риска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 xml:space="preserve">я муниципальный лесной контроль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города Перми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на основе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рисками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Отнесение объектов контроля к категориям риска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пунктами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 –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.8</w:t>
      </w:r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 xml:space="preserve">объекты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</w:t>
      </w:r>
      <w:r>
        <w:rPr>
          <w:rFonts w:ascii="Times New Roman" w:hAnsi="Times New Roman" w:cs="Times New Roman"/>
          <w:sz w:val="28"/>
          <w:szCs w:val="28"/>
        </w:rPr>
        <w:t xml:space="preserve"> к одной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следующих </w:t>
      </w:r>
      <w:r>
        <w:rPr>
          <w:rFonts w:ascii="Times New Roman" w:hAnsi="Times New Roman" w:cs="Times New Roman"/>
          <w:sz w:val="28"/>
          <w:szCs w:val="28"/>
        </w:rPr>
        <w:t xml:space="preserve">категорий риска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причинения вреда (ущерба) (далее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категория риска):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значительный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умеренный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риск.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 xml:space="preserve">Отнесение объекта Муниципального контроля к одной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пунктом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.2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 xml:space="preserve">Положения категорий риска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Органом контроля путем сопоставления его характеристик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следующими</w:t>
      </w:r>
      <w:r>
        <w:rPr>
          <w:rFonts w:ascii="Times New Roman" w:hAnsi="Times New Roman" w:cs="Times New Roman"/>
          <w:sz w:val="28"/>
          <w:szCs w:val="28"/>
        </w:rPr>
        <w:t xml:space="preserve"> критериями о</w:t>
      </w:r>
      <w:r>
        <w:rPr>
          <w:rFonts w:ascii="Times New Roman" w:hAnsi="Times New Roman" w:cs="Times New Roman"/>
          <w:sz w:val="28"/>
          <w:szCs w:val="28"/>
        </w:rPr>
        <w:t xml:space="preserve">тнесения объектов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категориям риска: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среднего риска - деятельность (результаты деятельности, производственные объекты) контролируемых лиц, осуществляемая (расположенные) в границах функциональных зон рекреации Пермского городского лесничества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зоне активного отдыха,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умеренного риска - деятельность (результаты деятельности, производственные объекты) контролируемых лиц, осуществляемая (расположенные) в границах функциональных зон рекреации Пермского городского лесничества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прогулочной зоне,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низкого риска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(результаты деятельности, производственные объекты) контролируемых лиц, осуществляемая </w:t>
      </w:r>
      <w:r>
        <w:rPr>
          <w:rFonts w:ascii="Times New Roman" w:hAnsi="Times New Roman" w:cs="Times New Roman"/>
          <w:sz w:val="28"/>
          <w:szCs w:val="28"/>
        </w:rPr>
        <w:t xml:space="preserve">(расположенные) в границах функциональных зон рекреации Пермского городского лесничества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зоне фаунистического покоя.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</w:rPr>
        <w:t xml:space="preserve">Объекты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контроля, </w:t>
      </w:r>
      <w:r>
        <w:rPr>
          <w:rFonts w:ascii="Times New Roman" w:hAnsi="Times New Roman" w:cs="Times New Roman"/>
          <w:sz w:val="28"/>
          <w:szCs w:val="28"/>
        </w:rPr>
        <w:t xml:space="preserve">отнесенные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пунктом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 настоящего Положения к категориям среднего риска, умеренного</w:t>
      </w:r>
      <w:r>
        <w:rPr>
          <w:rFonts w:ascii="Times New Roman" w:hAnsi="Times New Roman" w:cs="Times New Roman"/>
          <w:sz w:val="28"/>
          <w:szCs w:val="28"/>
        </w:rPr>
        <w:t xml:space="preserve"> риска, </w:t>
      </w:r>
      <w:r>
        <w:rPr>
          <w:rFonts w:ascii="Times New Roman" w:hAnsi="Times New Roman" w:cs="Times New Roman"/>
          <w:sz w:val="28"/>
          <w:szCs w:val="28"/>
        </w:rPr>
        <w:t xml:space="preserve">низкого риска, подлежат отнесению к категориям значительного риска,</w:t>
      </w:r>
      <w:r>
        <w:rPr>
          <w:rFonts w:ascii="Times New Roman" w:hAnsi="Times New Roman" w:cs="Times New Roman"/>
          <w:sz w:val="28"/>
          <w:szCs w:val="28"/>
        </w:rPr>
        <w:t xml:space="preserve"> среднего риска, </w:t>
      </w:r>
      <w:r>
        <w:rPr>
          <w:rFonts w:ascii="Times New Roman" w:hAnsi="Times New Roman" w:cs="Times New Roman"/>
          <w:sz w:val="28"/>
          <w:szCs w:val="28"/>
        </w:rPr>
        <w:t xml:space="preserve">умеренного </w:t>
      </w:r>
      <w:r>
        <w:rPr>
          <w:rFonts w:ascii="Times New Roman" w:hAnsi="Times New Roman" w:cs="Times New Roman"/>
          <w:sz w:val="28"/>
          <w:szCs w:val="28"/>
        </w:rPr>
        <w:t xml:space="preserve">риска соответственно при </w:t>
      </w:r>
      <w:r>
        <w:rPr>
          <w:rFonts w:ascii="Times New Roman" w:hAnsi="Times New Roman" w:cs="Times New Roman"/>
          <w:sz w:val="28"/>
          <w:szCs w:val="28"/>
        </w:rPr>
        <w:t xml:space="preserve">наличии одного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ледующих </w:t>
      </w:r>
      <w:r>
        <w:rPr>
          <w:rFonts w:ascii="Times New Roman" w:hAnsi="Times New Roman" w:cs="Times New Roman"/>
          <w:sz w:val="28"/>
          <w:szCs w:val="28"/>
        </w:rPr>
        <w:t xml:space="preserve">решений, вступивших в </w:t>
      </w:r>
      <w:r>
        <w:rPr>
          <w:rFonts w:ascii="Times New Roman" w:hAnsi="Times New Roman" w:cs="Times New Roman"/>
          <w:sz w:val="28"/>
          <w:szCs w:val="28"/>
        </w:rPr>
        <w:t xml:space="preserve">законную силу в течение</w:t>
      </w:r>
      <w:r>
        <w:rPr>
          <w:rFonts w:ascii="Times New Roman" w:hAnsi="Times New Roman" w:cs="Times New Roman"/>
          <w:sz w:val="28"/>
          <w:szCs w:val="28"/>
        </w:rPr>
        <w:t xml:space="preserve"> трех</w:t>
      </w:r>
      <w:r>
        <w:rPr>
          <w:rFonts w:ascii="Times New Roman" w:hAnsi="Times New Roman" w:cs="Times New Roman"/>
          <w:sz w:val="28"/>
          <w:szCs w:val="28"/>
        </w:rPr>
        <w:t xml:space="preserve"> лет,</w:t>
      </w:r>
      <w:r>
        <w:rPr>
          <w:rFonts w:ascii="Times New Roman" w:hAnsi="Times New Roman" w:cs="Times New Roman"/>
          <w:sz w:val="28"/>
          <w:szCs w:val="28"/>
        </w:rPr>
        <w:t xml:space="preserve"> предшествующих </w:t>
      </w:r>
      <w:r>
        <w:rPr>
          <w:rFonts w:ascii="Times New Roman" w:hAnsi="Times New Roman" w:cs="Times New Roman"/>
          <w:sz w:val="28"/>
          <w:szCs w:val="28"/>
        </w:rPr>
        <w:t xml:space="preserve">дате принятия решения об отнесении объекта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к категории риска: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о назначении административного наказания, за исключением административного наказания в виде предупреждения, юридическому лицу, его должностным лицам, индивидуальному предпринимателю, гражданину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совершение на территории городских лесов административного правонарушения, вынесенного должностными лицами на основании протокола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административном правонарушении, составленного должностными лицами Органа контроля,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обвинительный приговор, предусматривающий признание должностного лица организации, индивидуального предпринимателя или гражданина виновным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совершении преступления, предусмотренного статьями 250-251, 254-262 Уголовного кодекса Российской Федерации.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.5. Объекты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контроля, </w:t>
      </w:r>
      <w:r>
        <w:rPr>
          <w:rFonts w:ascii="Times New Roman" w:hAnsi="Times New Roman" w:cs="Times New Roman"/>
          <w:sz w:val="28"/>
          <w:szCs w:val="28"/>
        </w:rPr>
        <w:t xml:space="preserve">отнесенные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 настоящего Положения к категориям</w:t>
      </w:r>
      <w:r>
        <w:rPr>
          <w:rFonts w:ascii="Times New Roman" w:hAnsi="Times New Roman" w:cs="Times New Roman"/>
          <w:sz w:val="28"/>
          <w:szCs w:val="28"/>
        </w:rPr>
        <w:t xml:space="preserve"> значительного </w:t>
      </w:r>
      <w:r>
        <w:rPr>
          <w:rFonts w:ascii="Times New Roman" w:hAnsi="Times New Roman" w:cs="Times New Roman"/>
          <w:sz w:val="28"/>
          <w:szCs w:val="28"/>
        </w:rPr>
        <w:t xml:space="preserve">риска,</w:t>
      </w:r>
      <w:r>
        <w:rPr>
          <w:rFonts w:ascii="Times New Roman" w:hAnsi="Times New Roman" w:cs="Times New Roman"/>
          <w:sz w:val="28"/>
          <w:szCs w:val="28"/>
        </w:rPr>
        <w:t xml:space="preserve"> среднего </w:t>
      </w:r>
      <w:r>
        <w:rPr>
          <w:rFonts w:ascii="Times New Roman" w:hAnsi="Times New Roman" w:cs="Times New Roman"/>
          <w:sz w:val="28"/>
          <w:szCs w:val="28"/>
        </w:rPr>
        <w:t xml:space="preserve">риска, умеренного риска, подлежат отнесению к категориям среднего</w:t>
      </w:r>
      <w:r>
        <w:rPr>
          <w:rFonts w:ascii="Times New Roman" w:hAnsi="Times New Roman" w:cs="Times New Roman"/>
          <w:sz w:val="28"/>
          <w:szCs w:val="28"/>
        </w:rPr>
        <w:t xml:space="preserve"> риска, </w:t>
      </w:r>
      <w:r>
        <w:rPr>
          <w:rFonts w:ascii="Times New Roman" w:hAnsi="Times New Roman" w:cs="Times New Roman"/>
          <w:sz w:val="28"/>
          <w:szCs w:val="28"/>
        </w:rPr>
        <w:t xml:space="preserve">умеренного риска, низкого риска соответственно при отсутствии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течение трех лет, предшествующих дате принятия решения об отнесении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к категории среднего риска, умеренного риска,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низкого риска, вступивших в законную силу решений, предусмотренных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Положения, и одновременном соблюдении требований лесного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законодательства и законодательства в </w:t>
      </w:r>
      <w:r>
        <w:rPr>
          <w:rFonts w:ascii="Times New Roman" w:hAnsi="Times New Roman" w:cs="Times New Roman"/>
          <w:sz w:val="28"/>
          <w:szCs w:val="28"/>
        </w:rPr>
        <w:t xml:space="preserve">области охраны окружающей среды.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.6. </w:t>
      </w:r>
      <w:r>
        <w:rPr>
          <w:rFonts w:ascii="Times New Roman" w:hAnsi="Times New Roman" w:cs="Times New Roman"/>
          <w:sz w:val="28"/>
          <w:szCs w:val="28"/>
        </w:rPr>
        <w:t xml:space="preserve">В случае если объект Муниципального контроля не отнесен Органом</w:t>
      </w:r>
      <w:r>
        <w:rPr>
          <w:rFonts w:ascii="Times New Roman" w:hAnsi="Times New Roman" w:cs="Times New Roman"/>
          <w:sz w:val="28"/>
          <w:szCs w:val="28"/>
        </w:rPr>
        <w:t xml:space="preserve"> контроля к определенной</w:t>
      </w:r>
      <w:r>
        <w:rPr>
          <w:rFonts w:ascii="Times New Roman" w:hAnsi="Times New Roman" w:cs="Times New Roman"/>
          <w:sz w:val="28"/>
          <w:szCs w:val="28"/>
        </w:rPr>
        <w:t xml:space="preserve"> категории риска,</w:t>
      </w:r>
      <w:r>
        <w:rPr>
          <w:rFonts w:ascii="Times New Roman" w:hAnsi="Times New Roman" w:cs="Times New Roman"/>
          <w:sz w:val="28"/>
          <w:szCs w:val="28"/>
        </w:rPr>
        <w:t xml:space="preserve"> он</w:t>
      </w:r>
      <w:r>
        <w:rPr>
          <w:rFonts w:ascii="Times New Roman" w:hAnsi="Times New Roman" w:cs="Times New Roman"/>
          <w:sz w:val="28"/>
          <w:szCs w:val="28"/>
        </w:rPr>
        <w:t xml:space="preserve"> считается </w:t>
      </w:r>
      <w:r>
        <w:rPr>
          <w:rFonts w:ascii="Times New Roman" w:hAnsi="Times New Roman" w:cs="Times New Roman"/>
          <w:sz w:val="28"/>
          <w:szCs w:val="28"/>
        </w:rPr>
        <w:t xml:space="preserve">отнесенным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низкого риска.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.7. </w:t>
      </w:r>
      <w:r>
        <w:rPr>
          <w:rFonts w:ascii="Times New Roman" w:hAnsi="Times New Roman" w:cs="Times New Roman"/>
          <w:sz w:val="28"/>
          <w:szCs w:val="28"/>
        </w:rPr>
        <w:t xml:space="preserve">Орган контроля при сборе, обработке, анализе и учете сведений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объектах Муниципального контроля для целей их учета использует информацию,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представляемую ему в соответствии с норм</w:t>
      </w:r>
      <w:r>
        <w:rPr>
          <w:rFonts w:ascii="Times New Roman" w:hAnsi="Times New Roman" w:cs="Times New Roman"/>
          <w:sz w:val="28"/>
          <w:szCs w:val="28"/>
        </w:rPr>
        <w:t xml:space="preserve">ативными </w:t>
      </w:r>
      <w:r>
        <w:rPr>
          <w:rFonts w:ascii="Times New Roman" w:hAnsi="Times New Roman" w:cs="Times New Roman"/>
          <w:sz w:val="28"/>
          <w:szCs w:val="28"/>
        </w:rPr>
        <w:t xml:space="preserve">правовыми актами,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информацию, получаемую в рамках межведомственного взаимодействия,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общедоступную информацию.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.8. Орган контроля относит объекты Муниципального контроля к одной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</w:t>
      </w:r>
      <w:r>
        <w:rPr>
          <w:rFonts w:ascii="Times New Roman" w:hAnsi="Times New Roman" w:cs="Times New Roman"/>
          <w:sz w:val="28"/>
          <w:szCs w:val="28"/>
        </w:rPr>
        <w:t xml:space="preserve"> категорий риска объектов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контроля в порядке, определенном</w:t>
      </w:r>
      <w:r>
        <w:rPr>
          <w:rFonts w:ascii="Times New Roman" w:hAnsi="Times New Roman" w:cs="Times New Roman"/>
          <w:sz w:val="28"/>
          <w:szCs w:val="28"/>
        </w:rPr>
        <w:t xml:space="preserve"> статьей 24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закона о контроле. Решение об отнесении объектов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к категориям значительного, среднего и умеренного</w:t>
      </w:r>
      <w:r>
        <w:rPr>
          <w:rFonts w:ascii="Times New Roman" w:hAnsi="Times New Roman" w:cs="Times New Roman"/>
          <w:sz w:val="28"/>
          <w:szCs w:val="28"/>
        </w:rPr>
        <w:t xml:space="preserve"> риска (изменении категории риска) принимается путем </w:t>
      </w:r>
      <w:r>
        <w:rPr>
          <w:rFonts w:ascii="Times New Roman" w:hAnsi="Times New Roman" w:cs="Times New Roman"/>
          <w:sz w:val="28"/>
          <w:szCs w:val="28"/>
        </w:rPr>
        <w:t xml:space="preserve">подписания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руководителем Органа контроля соответствующих </w:t>
      </w:r>
      <w:r>
        <w:rPr>
          <w:rFonts w:ascii="Times New Roman" w:hAnsi="Times New Roman" w:cs="Times New Roman"/>
          <w:sz w:val="28"/>
          <w:szCs w:val="28"/>
        </w:rPr>
        <w:t xml:space="preserve">сведений в едином реестре</w:t>
      </w:r>
      <w:r>
        <w:rPr>
          <w:rFonts w:ascii="Times New Roman" w:hAnsi="Times New Roman" w:cs="Times New Roman"/>
          <w:sz w:val="28"/>
          <w:szCs w:val="28"/>
        </w:rPr>
        <w:t xml:space="preserve"> видов федерального государственного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(надзора), регионального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контроля (надзора), муниципального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«Единый портал государственных </w:t>
        <w:br/>
        <w:t xml:space="preserve">и муниципальных услуг (функций)» </w:t>
      </w:r>
      <w:r>
        <w:rPr>
          <w:rFonts w:ascii="Times New Roman" w:hAnsi="Times New Roman" w:cs="Times New Roman"/>
          <w:sz w:val="28"/>
          <w:szCs w:val="28"/>
        </w:rPr>
        <w:t xml:space="preserve">(далее - единый портал государственных </w:t>
        <w:br/>
        <w:t xml:space="preserve">и муниципальных услуг)</w:t>
      </w:r>
      <w:r>
        <w:rPr>
          <w:rFonts w:ascii="Times New Roman" w:hAnsi="Times New Roman" w:cs="Times New Roman"/>
          <w:sz w:val="28"/>
          <w:szCs w:val="28"/>
        </w:rPr>
        <w:t xml:space="preserve">, вправе подать в Орган контрол</w:t>
      </w:r>
      <w:r>
        <w:rPr>
          <w:rFonts w:ascii="Times New Roman" w:hAnsi="Times New Roman" w:cs="Times New Roman"/>
          <w:sz w:val="28"/>
          <w:szCs w:val="28"/>
        </w:rPr>
        <w:t xml:space="preserve">я заявление </w:t>
        <w:br/>
        <w:t xml:space="preserve">об изменении категории риска осуществляемой им деятельности либо категории риска принадлежащих ему (используемых им) иных объектов Муниципального контроля в случае их соответствия критериям риска для отнесения к иной категории риска.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Муниципального контроля считается отнесенным к одной </w:t>
        <w:br/>
        <w:t xml:space="preserve">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5" w:h="16838" w:orient="portrait"/>
      <w:pgMar w:top="1134" w:right="567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Денис Сергеевич</dc:creator>
  <cp:lastModifiedBy>yuzeeva-ev</cp:lastModifiedBy>
  <cp:revision>3</cp:revision>
  <dcterms:created xsi:type="dcterms:W3CDTF">2025-11-25T11:03:00Z</dcterms:created>
  <dcterms:modified xsi:type="dcterms:W3CDTF">2026-09-14T10:55:48Z</dcterms:modified>
</cp:coreProperties>
</file>