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о способах получения консультации по вопросам соб</w:t>
      </w:r>
      <w:r>
        <w:rPr>
          <w:rFonts w:ascii="Times New Roman" w:hAnsi="Times New Roman" w:cs="Times New Roman"/>
          <w:b/>
          <w:sz w:val="28"/>
          <w:szCs w:val="28"/>
        </w:rPr>
        <w:t xml:space="preserve">людения обязательных требований законодательства об особо охраняемых природных территориях и </w:t>
      </w:r>
      <w:r>
        <w:rPr>
          <w:rFonts w:ascii="Times New Roman" w:hAnsi="Times New Roman" w:cs="Times New Roman"/>
          <w:b/>
          <w:sz w:val="28"/>
          <w:szCs w:val="28"/>
        </w:rPr>
        <w:t xml:space="preserve">в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охраны окружающей среды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осуществлении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контроля в области охраны и использования особо охраняемых природных территорий местного значения города Перми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муниципальном </w:t>
      </w:r>
      <w:r>
        <w:rPr>
          <w:rFonts w:ascii="Times New Roman" w:hAnsi="Times New Roman" w:cs="Times New Roman"/>
          <w:sz w:val="28"/>
          <w:szCs w:val="28"/>
        </w:rPr>
        <w:t xml:space="preserve">контроле в области охраны и использования особо охраняемых природных территорий местного значения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города Перми, утвержденного решением Пермской городской Думы от 21.12.2021 № 3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муниципальный контроль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области охраны и использования особо охраняемых природных территорий местного значения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 (далее – Муниципальный контроль) осуществляется функциональным органом администрации города Перми, осуществляющим функции в сфере экологии и природопользования</w:t>
      </w:r>
      <w:r>
        <w:rPr>
          <w:rFonts w:ascii="Times New Roman" w:hAnsi="Times New Roman" w:cs="Times New Roman"/>
          <w:sz w:val="28"/>
          <w:szCs w:val="28"/>
        </w:rPr>
        <w:t xml:space="preserve">, – управлением по экологии и природопользованию администрации города Перми</w:t>
      </w:r>
      <w:r>
        <w:rPr>
          <w:rFonts w:ascii="Times New Roman" w:hAnsi="Times New Roman" w:cs="Times New Roman"/>
          <w:sz w:val="28"/>
          <w:szCs w:val="28"/>
        </w:rPr>
        <w:t xml:space="preserve"> (далее – Орган контроля)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контролируемых лиц и их представителей осуществляется руководителем Органа контроля, заместителем руководителя Органа контроля, </w:t>
      </w:r>
      <w:r>
        <w:rPr>
          <w:rFonts w:ascii="Times New Roman" w:hAnsi="Times New Roman" w:cs="Times New Roman"/>
          <w:sz w:val="28"/>
          <w:szCs w:val="28"/>
        </w:rPr>
        <w:t xml:space="preserve">должностными лицами Органа контроля </w:t>
      </w:r>
      <w:r>
        <w:rPr>
          <w:rFonts w:ascii="Times New Roman" w:hAnsi="Times New Roman" w:cs="Times New Roman"/>
          <w:sz w:val="28"/>
          <w:szCs w:val="28"/>
        </w:rPr>
        <w:t xml:space="preserve">по обращениям контролируемых лиц и их представителей по вопросам, связанным с организацией и осуществлением Муниципального контроля.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осуществляется без взимания платы.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может осуществляться по телефону, посредством видео-конференц-связи,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мобильного приложения «Инспектор», </w:t>
      </w:r>
      <w:r>
        <w:rPr>
          <w:rFonts w:ascii="Times New Roman" w:hAnsi="Times New Roman" w:cs="Times New Roman"/>
          <w:sz w:val="28"/>
          <w:szCs w:val="28"/>
        </w:rPr>
        <w:t xml:space="preserve">на личном приеме либо в ходе проведения профилактических мероприятий, контрольных мероприятий.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консультирования не должно превышать 15 минут.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Приемные дни: вторник, четверг, с 15:00 до 18.00 часов.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rPr>
          <w:rFonts w:ascii="Times New Roman" w:hAnsi="Times New Roman" w:cs="Times New Roman"/>
          <w:sz w:val="28"/>
          <w:szCs w:val="28"/>
        </w:rPr>
        <w:t xml:space="preserve">8(342)212-70-75, 8(342)212-83-24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  <w:highlight w:val="none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uep@perm.permkrai.ru </w: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</w:r>
      <w:r>
        <w:rPr>
          <w:rFonts w:ascii="Times New Roman" w:hAnsi="Times New Roman" w:cs="Times New Roman"/>
          <w:sz w:val="28"/>
          <w:szCs w:val="28"/>
          <w:highlight w:val="none"/>
          <w:lang w:val="en-US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>
        <w:rPr>
          <w:rFonts w:ascii="Times New Roman" w:hAnsi="Times New Roman" w:cs="Times New Roman"/>
          <w:sz w:val="28"/>
          <w:szCs w:val="28"/>
        </w:rPr>
        <w:t xml:space="preserve">Органа контроля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614000, г. Пермь, ул. Советская, 22, </w:t>
      </w:r>
      <w:r>
        <w:rPr>
          <w:rFonts w:ascii="Times New Roman" w:hAnsi="Times New Roman" w:cs="Times New Roman"/>
          <w:sz w:val="28"/>
          <w:szCs w:val="28"/>
        </w:rPr>
        <w:t xml:space="preserve">каб</w:t>
      </w:r>
      <w:r>
        <w:rPr>
          <w:rFonts w:ascii="Times New Roman" w:hAnsi="Times New Roman" w:cs="Times New Roman"/>
          <w:sz w:val="28"/>
          <w:szCs w:val="28"/>
        </w:rPr>
        <w:t xml:space="preserve">. 305, 304.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осуществляется в устной</w:t>
      </w:r>
      <w:r>
        <w:rPr>
          <w:rFonts w:ascii="Times New Roman" w:hAnsi="Times New Roman" w:cs="Times New Roman"/>
          <w:sz w:val="28"/>
          <w:szCs w:val="28"/>
        </w:rPr>
        <w:t xml:space="preserve"> или письменной формах по следующим вопросам: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и осуществление Муниципального контроля,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осуществления профилактических, контрольных мероприятий, установленных настоящим Положением.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в письменной форме осуществляется в следующих случаях: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контролируемым лицом представлен письменный запрос,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посредством федеральной государственной информационной системы «Единый портал государственных и муниципальных услуг (функций)»,</w:t>
      </w:r>
      <w:r>
        <w:rPr>
          <w:rFonts w:ascii="Times New Roman" w:hAnsi="Times New Roman" w:cs="Times New Roman"/>
          <w:sz w:val="28"/>
          <w:szCs w:val="28"/>
        </w:rPr>
        <w:t xml:space="preserve"> </w:t>
        <w:br/>
        <w:t xml:space="preserve">о представлении письменного ответа по вопросам консультирования,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время консультирования представить ответ на поставленные вопросы невозможно,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 на поставленные вопросы требует дополнительного запроса сведений от органов власти или иных лиц.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в письменной форме осуществляется в порядке </w:t>
        <w:br/>
        <w:t xml:space="preserve">и сроки, установленные Федеральным </w:t>
      </w:r>
      <w:hyperlink r:id="rId8" w:tooltip="consultantplus://offline/ref=BD475D06D0811E00535AB555E4F26CE5E66FD9470F432CA8B66E291B4AFEC2A2914B1AA478016A11B89554E78Fs1bFK" w:history="1">
        <w:r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02.05.2006 № 59-ФЗ </w:t>
        <w:br/>
        <w:t xml:space="preserve">«О порядке рассмотрения обращений граждан Российской Федерации».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поставленные во время консультирования вопросы не относятся к сфере Муниципального контроля, даются необходимые разъяснения по обращению в соответствующие органы власти или к соответствующим должностным лицам.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 контроля осуществляет учет консультирований, который проводится посредством внесения соответствующей записи в журнал консультиро</w:t>
      </w:r>
      <w:r>
        <w:rPr>
          <w:rFonts w:ascii="Times New Roman" w:hAnsi="Times New Roman" w:cs="Times New Roman"/>
          <w:sz w:val="28"/>
          <w:szCs w:val="28"/>
        </w:rPr>
        <w:t xml:space="preserve">вания, форма которого утверждается правовым актом администрации города Перми. При проведении консультирования во время контрольных мероприятий запись о проведенной консультации отражается в акте контрольного мероприятия, а также в журнале консультирования.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</w:t>
      </w:r>
      <w:r>
        <w:rPr>
          <w:rFonts w:ascii="Times New Roman" w:hAnsi="Times New Roman" w:cs="Times New Roman"/>
          <w:sz w:val="28"/>
          <w:szCs w:val="28"/>
        </w:rPr>
        <w:t xml:space="preserve">ае если в течение календарного года поступило пять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официальном сайте Органа конт</w:t>
      </w:r>
      <w:r>
        <w:rPr>
          <w:rFonts w:ascii="Times New Roman" w:hAnsi="Times New Roman" w:cs="Times New Roman"/>
          <w:sz w:val="28"/>
          <w:szCs w:val="28"/>
        </w:rPr>
        <w:t xml:space="preserve">роля в информационно-телекоммуникационной сети Интернет письменного разъяснения, подписанного руководителем Органа контроля, заместителем руководителя Органа контроля, без указания в таком разъяснении сведений, отнесенных к категории ограниченного доступа.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spacing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30202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Balloon Text"/>
    <w:basedOn w:val="617"/>
    <w:link w:val="62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22" w:customStyle="1">
    <w:name w:val="Текст выноски Знак"/>
    <w:basedOn w:val="618"/>
    <w:link w:val="621"/>
    <w:uiPriority w:val="99"/>
    <w:semiHidden/>
    <w:rPr>
      <w:rFonts w:ascii="Segoe UI" w:hAnsi="Segoe UI" w:cs="Segoe UI"/>
      <w:sz w:val="18"/>
      <w:szCs w:val="18"/>
    </w:rPr>
  </w:style>
  <w:style w:type="character" w:styleId="623">
    <w:name w:val="Hyperlink"/>
    <w:basedOn w:val="618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consultantplus://offline/ref=BD475D06D0811E00535AB555E4F26CE5E66FD9470F432CA8B66E291B4AFEC2A2914B1AA478016A11B89554E78Fs1bF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Исаков Денис Сергеевич</dc:creator>
  <cp:keywords/>
  <dc:description/>
  <cp:lastModifiedBy>yuzeeva-ev</cp:lastModifiedBy>
  <cp:revision>8</cp:revision>
  <dcterms:created xsi:type="dcterms:W3CDTF">2022-03-31T06:55:00Z</dcterms:created>
  <dcterms:modified xsi:type="dcterms:W3CDTF">2026-09-14T11:17:43Z</dcterms:modified>
</cp:coreProperties>
</file>