
<file path=[Content_Types].xml><?xml version="1.0" encoding="utf-8"?>
<Types xmlns="http://schemas.openxmlformats.org/package/2006/content-types">
  <Default Extension="png" ContentType="image/png"/>
  <Default Extension="jpeg" ContentType="image/jpeg"/>
  <Default Extension="bmp" ContentType="image/bmp"/>
  <Default Extension="rels" ContentType="application/vnd.openxmlformats-package.relationships+xml"/>
  <Default Extension="xml" ContentType="application/xml"/>
  <Default Extension="emf" ContentType="image/x-emf"/>
  <Default Extension="wmf" ContentType="image/x-wmf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
	<Relationship Id="rId1" Type="http://schemas.openxmlformats.org/officeDocument/2006/relationships/officeDocument" Target="word/document.xml"/>
	<Relationship Id="rId2" Type="http://schemas.openxmlformats.org/package/2006/relationships/metadata/core-properties" Target="docProps/core.xml"/>
	<Relationship Id="rId3" Type="http://schemas.openxmlformats.org/officeDocument/2006/relationships/extended-properties" Target="docProps/app.xml"/>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Ind w:w="0" w:type="dxa"/>
        <w:tblW w:w="5000" w:type="pct"/>
        <w:tblBorders>
          <w:top w:val="nil"/>
          <w:left w:val="nil"/>
          <w:bottom w:val="nil"/>
          <w:right w:val="nil"/>
          <w:insideV w:val="nil"/>
          <w:insideH w:val="nil"/>
        </w:tblBorders>
      </w:tblPr>
      <w:tblGrid>
        <w:gridCol w:w="10716"/>
      </w:tblGrid>
      <w:tr>
        <w:trPr>
          <w:trHeight w:val="3031" w:hRule="exact"/>
        </w:trPr>
        <w:tblPrEx>
          <w:tblBorders>
            <w:top w:val="nil"/>
            <w:left w:val="nil"/>
            <w:bottom w:val="nil"/>
            <w:right w:val="nil"/>
            <w:insideV w:val="nil"/>
            <w:insideH w:val="nil"/>
          </w:tblBorders>
        </w:tblPrEx>
        <w:tc>
          <w:tcPr>
            <w:tcW w:w="10716" w:type="dxa"/>
            <w:tcMar>
              <w:top w:w="60" w:type="dxa"/>
              <w:left w:w="80" w:type="dxa"/>
              <w:bottom w:w="60" w:type="dxa"/>
              <w:right w:w="80" w:type="dxa"/>
            </w:tcMar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5"/>
            </w:pPr>
            <w:r>
              <w:rPr>
                <w:position w:val="-61"/>
              </w:rPr>
              <w:drawing>
                <wp:inline distT="0" distB="0" distL="0" distR="0">
                  <wp:extent cx="3810000" cy="904875"/>
                  <wp:effectExtent l="0" t="0" r="0" b="0"/>
                  <wp:docPr id="1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0" cy="904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rPr>
          <w:trHeight w:val="8335" w:hRule="exact"/>
        </w:trPr>
        <w:tblPrEx>
          <w:tblBorders>
            <w:top w:val="nil"/>
            <w:left w:val="nil"/>
            <w:bottom w:val="nil"/>
            <w:right w:val="nil"/>
            <w:insideV w:val="nil"/>
            <w:insideH w:val="nil"/>
          </w:tblBorders>
        </w:tblPrEx>
        <w:tc>
          <w:tcPr>
            <w:tcW w:w="10716" w:type="dxa"/>
            <w:vAlign w:val="center"/>
            <w:tcMar>
              <w:top w:w="60" w:type="dxa"/>
              <w:left w:w="80" w:type="dxa"/>
              <w:bottom w:w="60" w:type="dxa"/>
              <w:right w:w="80" w:type="dxa"/>
            </w:tcMar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5"/>
              <w:jc w:val="center"/>
            </w:pPr>
            <w:r>
              <w:rPr>
                <w:sz w:val="48"/>
              </w:rPr>
              <w:t xml:space="preserve">Решение Пермской городской Думы от 21.12.2021 N 315</w:t>
              <w:br/>
              <w:t xml:space="preserve">(ред. от 24.04.2025)</w:t>
              <w:br/>
              <w:t xml:space="preserve">"О муниципальном контроле за исполнением единой теплоснабжающей организацией обязательств по строительству, реконструкции и (или) модернизации объектов теплоснабжения на территории города Перми"</w:t>
            </w:r>
          </w:p>
        </w:tc>
      </w:tr>
      <w:tr>
        <w:trPr>
          <w:trHeight w:val="3031" w:hRule="exact"/>
        </w:trPr>
        <w:tblPrEx>
          <w:tblBorders>
            <w:top w:val="nil"/>
            <w:left w:val="nil"/>
            <w:bottom w:val="nil"/>
            <w:right w:val="nil"/>
            <w:insideV w:val="nil"/>
            <w:insideH w:val="nil"/>
          </w:tblBorders>
        </w:tblPrEx>
        <w:tc>
          <w:tcPr>
            <w:tcW w:w="10716" w:type="dxa"/>
            <w:vAlign w:val="center"/>
            <w:tcMar>
              <w:top w:w="60" w:type="dxa"/>
              <w:left w:w="80" w:type="dxa"/>
              <w:bottom w:w="60" w:type="dxa"/>
              <w:right w:w="80" w:type="dxa"/>
            </w:tcMar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5"/>
              <w:jc w:val="center"/>
            </w:pPr>
            <w:r>
              <w:rPr>
                <w:sz w:val="28"/>
              </w:rPr>
              <w:t xml:space="preserve">Документ предоставлен </w:t>
            </w:r>
            <w:hyperlink w:history="0" r:id="rId3" w:tooltip="Ссылка на КонсультантПлюс">
              <w:r>
                <w:rPr>
                  <w:sz w:val="28"/>
                  <w:color w:val="0000ff"/>
                  <w:b w:val="on"/>
                </w:rPr>
                <w:t xml:space="preserve">КонсультантПлюс</w:t>
                <w:br/>
                <w:br/>
              </w:r>
            </w:hyperlink>
            <w:hyperlink w:history="0" r:id="rId4" w:tooltip="Ссылка на КонсультантПлюс">
              <w:r>
                <w:rPr>
                  <w:sz w:val="28"/>
                  <w:color w:val="0000ff"/>
                  <w:b w:val="on"/>
                </w:rPr>
                <w:t xml:space="preserve">www.consultant.ru</w:t>
              </w:r>
            </w:hyperlink>
            <w:r>
              <w:rPr>
                <w:sz w:val="28"/>
              </w:rPr>
              <w:br/>
              <w:br/>
              <w:t xml:space="preserve">Дата сохранения: 07.05.2025</w:t>
            </w:r>
            <w:r>
              <w:rPr>
                <w:sz w:val="28"/>
              </w:rPr>
              <w:br/>
              <w:t xml:space="preserve"> </w:t>
            </w:r>
          </w:p>
        </w:tc>
      </w:tr>
    </w:tbl>
    <w:p>
      <w:pPr>
        <w:sectPr>
          <w:pgSz w:w="11906" w:h="16838"/>
          <w:pgMar w:top="841" w:right="595" w:bottom="841" w:left="595" w:header="0" w:footer="0" w:gutter="0"/>
          <w:titlePg/>
        </w:sectPr>
      </w:pPr>
    </w:p>
    <w:p>
      <w:pPr>
        <w:pStyle w:val="0"/>
        <w:outlineLvl w:val="0"/>
        <w:jc w:val="both"/>
      </w:pPr>
      <w:r>
        <w:rPr>
          <w:sz w:val="24"/>
        </w:rPr>
      </w:r>
    </w:p>
    <w:p>
      <w:pPr>
        <w:pStyle w:val="2"/>
        <w:outlineLvl w:val="0"/>
        <w:jc w:val="center"/>
      </w:pPr>
      <w:r>
        <w:rPr>
          <w:sz w:val="24"/>
        </w:rPr>
        <w:t xml:space="preserve">ПЕРМСКАЯ ГОРОДСКАЯ ДУМА</w:t>
      </w:r>
    </w:p>
    <w:p>
      <w:pPr>
        <w:pStyle w:val="2"/>
        <w:ind w:firstLine="540"/>
        <w:jc w:val="both"/>
      </w:pPr>
      <w:r>
        <w:rPr>
          <w:sz w:val="24"/>
        </w:rPr>
      </w:r>
    </w:p>
    <w:p>
      <w:pPr>
        <w:pStyle w:val="2"/>
        <w:jc w:val="center"/>
      </w:pPr>
      <w:r>
        <w:rPr>
          <w:sz w:val="24"/>
        </w:rPr>
        <w:t xml:space="preserve">РЕШЕНИЕ</w:t>
      </w:r>
    </w:p>
    <w:p>
      <w:pPr>
        <w:pStyle w:val="2"/>
        <w:jc w:val="center"/>
      </w:pPr>
      <w:r>
        <w:rPr>
          <w:sz w:val="24"/>
        </w:rPr>
        <w:t xml:space="preserve">от 21 декабря 2021 г. N 315</w:t>
      </w:r>
    </w:p>
    <w:p>
      <w:pPr>
        <w:pStyle w:val="2"/>
        <w:ind w:firstLine="540"/>
        <w:jc w:val="both"/>
      </w:pPr>
      <w:r>
        <w:rPr>
          <w:sz w:val="24"/>
        </w:rPr>
      </w:r>
    </w:p>
    <w:p>
      <w:pPr>
        <w:pStyle w:val="2"/>
        <w:jc w:val="center"/>
      </w:pPr>
      <w:r>
        <w:rPr>
          <w:sz w:val="24"/>
        </w:rPr>
        <w:t xml:space="preserve">О МУНИЦИПАЛЬНОМ КОНТРОЛЕ</w:t>
      </w:r>
    </w:p>
    <w:p>
      <w:pPr>
        <w:pStyle w:val="2"/>
        <w:jc w:val="center"/>
      </w:pPr>
      <w:r>
        <w:rPr>
          <w:sz w:val="24"/>
        </w:rPr>
        <w:t xml:space="preserve">ЗА ИСПОЛНЕНИЕМ ЕДИНОЙ ТЕПЛОСНАБЖАЮЩЕЙ ОРГАНИЗАЦИЕЙ</w:t>
      </w:r>
    </w:p>
    <w:p>
      <w:pPr>
        <w:pStyle w:val="2"/>
        <w:jc w:val="center"/>
      </w:pPr>
      <w:r>
        <w:rPr>
          <w:sz w:val="24"/>
        </w:rPr>
        <w:t xml:space="preserve">ОБЯЗАТЕЛЬСТВ ПО СТРОИТЕЛЬСТВУ, РЕКОНСТРУКЦИИ И (ИЛИ)</w:t>
      </w:r>
    </w:p>
    <w:p>
      <w:pPr>
        <w:pStyle w:val="2"/>
        <w:jc w:val="center"/>
      </w:pPr>
      <w:r>
        <w:rPr>
          <w:sz w:val="24"/>
        </w:rPr>
        <w:t xml:space="preserve">МОДЕРНИЗАЦИИ ОБЪЕКТОВ ТЕПЛОСНАБЖЕНИЯ НА ТЕРРИТОРИИ</w:t>
      </w:r>
    </w:p>
    <w:p>
      <w:pPr>
        <w:pStyle w:val="2"/>
        <w:jc w:val="center"/>
      </w:pPr>
      <w:r>
        <w:rPr>
          <w:sz w:val="24"/>
        </w:rPr>
        <w:t xml:space="preserve">ГОРОДА ПЕРМИ</w:t>
      </w:r>
    </w:p>
    <w:p>
      <w:pPr>
        <w:spacing w:before="0"/>
        <w:spacing w:after="1"/>
      </w:pPr>
    </w:p>
    <w:tbl>
      <w:tblPr>
        <w:tblInd w:w="0" w:type="dxa"/>
        <w:tblW w:w="5000" w:type="pct"/>
        <w:tblBorders>
          <w:top w:val="nil"/>
          <w:left w:val="nil"/>
          <w:bottom w:val="nil"/>
          <w:right w:val="nil"/>
          <w:insideV w:val="nil"/>
          <w:insideH w:val="nil"/>
        </w:tblBorders>
      </w:tblPr>
      <w:tblGrid>
        <w:gridCol w:w="60"/>
        <w:gridCol w:w="113"/>
        <w:gridCol w:w="9921"/>
        <w:gridCol w:w="113"/>
      </w:tblGrid>
      <w:tr>
        <w:tc>
          <w:tcPr>
            <w:tcW w:w="60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ced3f1"/>
            <w:tcBorders>
              <w:top w:val="nil"/>
              <w:left w:val="nil"/>
              <w:bottom w:val="nil"/>
              <w:right w:val="nil"/>
            </w:tcBorders>
          </w:tcPr>
          <w:p/>
        </w:tc>
        <w:tc>
          <w:tcPr>
            <w:tcW w:w="113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/>
        </w:tc>
        <w:tc>
          <w:tcPr>
            <w:tcW w:w="0" w:type="auto"/>
            <w:tcMar>
              <w:top w:w="113" w:type="dxa"/>
              <w:left w:w="0" w:type="dxa"/>
              <w:bottom w:w="113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4"/>
                <w:color w:val="392c69"/>
              </w:rPr>
              <w:t xml:space="preserve">Список изменяющих документов</w:t>
            </w:r>
          </w:p>
          <w:p>
            <w:pPr>
              <w:pStyle w:val="0"/>
              <w:jc w:val="center"/>
            </w:pPr>
            <w:r>
              <w:rPr>
                <w:sz w:val="24"/>
                <w:color w:val="392c69"/>
              </w:rPr>
              <w:t xml:space="preserve">(в ред. решений Пермской городской Думы от 22.02.2022 </w:t>
            </w:r>
            <w:r>
              <w:rPr>
                <w:sz w:val="24"/>
                <w:color w:val="392c69"/>
              </w:rPr>
              <w:t xml:space="preserve">N 39</w:t>
            </w:r>
            <w:r>
              <w:rPr>
                <w:sz w:val="24"/>
                <w:color w:val="392c69"/>
              </w:rPr>
              <w:t xml:space="preserve">,</w:t>
            </w:r>
          </w:p>
          <w:p>
            <w:pPr>
              <w:pStyle w:val="0"/>
              <w:jc w:val="center"/>
            </w:pPr>
            <w:r>
              <w:rPr>
                <w:sz w:val="24"/>
                <w:color w:val="392c69"/>
              </w:rPr>
              <w:t xml:space="preserve">от 24.05.2022 </w:t>
            </w:r>
            <w:r>
              <w:rPr>
                <w:sz w:val="24"/>
                <w:color w:val="392c69"/>
              </w:rPr>
              <w:t xml:space="preserve">N 124</w:t>
            </w:r>
            <w:r>
              <w:rPr>
                <w:sz w:val="24"/>
                <w:color w:val="392c69"/>
              </w:rPr>
              <w:t xml:space="preserve">, от 22.08.2023 </w:t>
            </w:r>
            <w:r>
              <w:rPr>
                <w:sz w:val="24"/>
                <w:color w:val="392c69"/>
              </w:rPr>
              <w:t xml:space="preserve">N 163</w:t>
            </w:r>
            <w:r>
              <w:rPr>
                <w:sz w:val="24"/>
                <w:color w:val="392c69"/>
              </w:rPr>
              <w:t xml:space="preserve">, от 25.06.2024 </w:t>
            </w:r>
            <w:r>
              <w:rPr>
                <w:sz w:val="24"/>
                <w:color w:val="392c69"/>
              </w:rPr>
              <w:t xml:space="preserve">N 111</w:t>
            </w:r>
            <w:r>
              <w:rPr>
                <w:sz w:val="24"/>
                <w:color w:val="392c69"/>
              </w:rPr>
              <w:t xml:space="preserve">,</w:t>
            </w:r>
          </w:p>
          <w:p>
            <w:pPr>
              <w:pStyle w:val="0"/>
              <w:jc w:val="center"/>
            </w:pPr>
            <w:r>
              <w:rPr>
                <w:sz w:val="24"/>
                <w:color w:val="392c69"/>
              </w:rPr>
              <w:t xml:space="preserve">от 25.06.2024 </w:t>
            </w:r>
            <w:r>
              <w:rPr>
                <w:sz w:val="24"/>
                <w:color w:val="392c69"/>
              </w:rPr>
              <w:t xml:space="preserve">N 117</w:t>
            </w:r>
            <w:r>
              <w:rPr>
                <w:sz w:val="24"/>
                <w:color w:val="392c69"/>
              </w:rPr>
              <w:t xml:space="preserve">, от 24.04.2025 </w:t>
            </w:r>
            <w:r>
              <w:rPr>
                <w:sz w:val="24"/>
                <w:color w:val="392c69"/>
              </w:rPr>
              <w:t xml:space="preserve">N 83</w:t>
            </w:r>
            <w:r>
              <w:rPr>
                <w:sz w:val="24"/>
                <w:color w:val="392c69"/>
              </w:rPr>
              <w:t xml:space="preserve">)</w:t>
            </w:r>
          </w:p>
        </w:tc>
        <w:tc>
          <w:tcPr>
            <w:tcW w:w="113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/>
        </w:tc>
      </w:tr>
    </w:tbl>
    <w:p>
      <w:pPr>
        <w:pStyle w:val="0"/>
        <w:jc w:val="both"/>
      </w:pPr>
      <w:r>
        <w:rPr>
          <w:sz w:val="24"/>
        </w:rPr>
      </w:r>
    </w:p>
    <w:p>
      <w:pPr>
        <w:pStyle w:val="0"/>
        <w:ind w:firstLine="540"/>
        <w:jc w:val="both"/>
      </w:pPr>
      <w:r>
        <w:rPr>
          <w:sz w:val="24"/>
        </w:rPr>
        <w:t xml:space="preserve">В соответствии с федеральными законами от 06.10.2003 </w:t>
      </w:r>
      <w:r>
        <w:rPr>
          <w:sz w:val="24"/>
        </w:rPr>
        <w:t xml:space="preserve">N 131-ФЗ</w:t>
      </w:r>
      <w:r>
        <w:rPr>
          <w:sz w:val="24"/>
        </w:rPr>
        <w:t xml:space="preserve"> "Об общих принципах организации местного самоуправления в Российской Федерации", от 27.07.2010 </w:t>
      </w:r>
      <w:r>
        <w:rPr>
          <w:sz w:val="24"/>
        </w:rPr>
        <w:t xml:space="preserve">N 190-ФЗ</w:t>
      </w:r>
      <w:r>
        <w:rPr>
          <w:sz w:val="24"/>
        </w:rPr>
        <w:t xml:space="preserve"> "О теплоснабжении", от 31.07.2020 </w:t>
      </w:r>
      <w:r>
        <w:rPr>
          <w:sz w:val="24"/>
        </w:rPr>
        <w:t xml:space="preserve">N 248-ФЗ</w:t>
      </w:r>
      <w:r>
        <w:rPr>
          <w:sz w:val="24"/>
        </w:rPr>
        <w:t xml:space="preserve"> "О государственном контроле (надзоре) и муниципальном контроле в Российской Федерации", </w:t>
      </w:r>
      <w:r>
        <w:rPr>
          <w:sz w:val="24"/>
        </w:rPr>
        <w:t xml:space="preserve">Уставом</w:t>
      </w:r>
      <w:r>
        <w:rPr>
          <w:sz w:val="24"/>
        </w:rPr>
        <w:t xml:space="preserve"> города Перми Пермская городская Дума решила:</w:t>
      </w:r>
    </w:p>
    <w:p>
      <w:pPr>
        <w:pStyle w:val="0"/>
        <w:jc w:val="both"/>
      </w:pPr>
      <w:r>
        <w:rPr>
          <w:sz w:val="24"/>
        </w:rPr>
      </w:r>
    </w:p>
    <w:p>
      <w:pPr>
        <w:pStyle w:val="0"/>
        <w:ind w:firstLine="540"/>
        <w:jc w:val="both"/>
      </w:pPr>
      <w:r>
        <w:rPr>
          <w:sz w:val="24"/>
        </w:rPr>
        <w:t xml:space="preserve">1. Утвердить: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1.1. </w:t>
      </w:r>
      <w:hyperlink w:history="0" w:anchor="P45" w:tooltip="ПОЛОЖЕНИЕ">
        <w:r>
          <w:rPr>
            <w:sz w:val="24"/>
            <w:color w:val="0000ff"/>
          </w:rPr>
          <w:t xml:space="preserve">Положение</w:t>
        </w:r>
      </w:hyperlink>
      <w:r>
        <w:rPr>
          <w:sz w:val="24"/>
        </w:rPr>
        <w:t xml:space="preserve"> о муниципальном контроле за исполнением единой теплоснабжающей организацией обязательств по строительству, реконструкции и (или) модернизации объектов теплоснабжения на территории города Перми согласно приложению 1 к настоящему решению;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1.2. Ключевые </w:t>
      </w:r>
      <w:hyperlink w:history="0" w:anchor="P364" w:tooltip="КЛЮЧЕВЫЕ ПОКАЗАТЕЛИ">
        <w:r>
          <w:rPr>
            <w:sz w:val="24"/>
            <w:color w:val="0000ff"/>
          </w:rPr>
          <w:t xml:space="preserve">показатели</w:t>
        </w:r>
      </w:hyperlink>
      <w:r>
        <w:rPr>
          <w:sz w:val="24"/>
        </w:rPr>
        <w:t xml:space="preserve"> и их целевые значения, индикативные показатели муниципального контроля за исполнением единой теплоснабжающей организацией обязательств по строительству, реконструкции и (или) модернизации объектов теплоснабжения на территории города Перми согласно приложению 2 к настоящему решению.</w:t>
      </w:r>
    </w:p>
    <w:p>
      <w:pPr>
        <w:pStyle w:val="0"/>
        <w:jc w:val="both"/>
      </w:pPr>
      <w:r>
        <w:rPr>
          <w:sz w:val="24"/>
        </w:rPr>
        <w:t xml:space="preserve">(п. 1 в ред. </w:t>
      </w:r>
      <w:r>
        <w:rPr>
          <w:sz w:val="24"/>
        </w:rPr>
        <w:t xml:space="preserve">решения</w:t>
      </w:r>
      <w:r>
        <w:rPr>
          <w:sz w:val="24"/>
        </w:rPr>
        <w:t xml:space="preserve"> Пермской городской Думы от 22.02.2022 N 39)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2. Рекомендовать администрации города Перми: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2.1. до 01.03.2022 обеспечить приведение правовых актов города Перми в соответствие настоящему решению;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2.2. до 30.03.2022 обеспечить внесение на рассмотрение Пермской городской Думы проекта решения, предусматривающего утверждение ключевых показателей и их целевых значений, индикативных показателей муниципального контроля за исполнением единой теплоснабжающей организацией обязательств по строительству, реконструкции и (или) модернизации объектов теплоснабжения на территории города Перми.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3. Настоящее решение вступает в силу с 01.01.2022, но не ранее дня его официального опубликования в печатном средстве массовой информации "Официальный бюллетень органов местного самоуправления муниципального образования город Пермь".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4. Опубликовать настоящее решение в печатном средстве массовой информации "Официальный бюллетень органов местного самоуправления муниципального образования город Пермь", а также опубликовать (обнародовать) настоящее решение на официальном сайте муниципального образования город Пермь в информационно-телекоммуникационной сети Интернет.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5. Контроль за исполнением настоящего решения возложить на комитет Пермской городской Думы по городскому хозяйству.</w:t>
      </w:r>
    </w:p>
    <w:p>
      <w:pPr>
        <w:pStyle w:val="0"/>
        <w:jc w:val="both"/>
      </w:pPr>
      <w:r>
        <w:rPr>
          <w:sz w:val="24"/>
        </w:rPr>
      </w:r>
    </w:p>
    <w:p>
      <w:pPr>
        <w:pStyle w:val="0"/>
        <w:jc w:val="right"/>
      </w:pPr>
      <w:r>
        <w:rPr>
          <w:sz w:val="24"/>
        </w:rPr>
        <w:t xml:space="preserve">Председатель</w:t>
      </w:r>
    </w:p>
    <w:p>
      <w:pPr>
        <w:pStyle w:val="0"/>
        <w:jc w:val="right"/>
      </w:pPr>
      <w:r>
        <w:rPr>
          <w:sz w:val="24"/>
        </w:rPr>
        <w:t xml:space="preserve">Пермской городской Думы</w:t>
      </w:r>
    </w:p>
    <w:p>
      <w:pPr>
        <w:pStyle w:val="0"/>
        <w:jc w:val="right"/>
      </w:pPr>
      <w:r>
        <w:rPr>
          <w:sz w:val="24"/>
        </w:rPr>
        <w:t xml:space="preserve">Д.В.МАЛЮТИН</w:t>
      </w:r>
    </w:p>
    <w:p>
      <w:pPr>
        <w:pStyle w:val="0"/>
        <w:jc w:val="both"/>
      </w:pPr>
      <w:r>
        <w:rPr>
          <w:sz w:val="24"/>
        </w:rPr>
      </w:r>
    </w:p>
    <w:p>
      <w:pPr>
        <w:pStyle w:val="0"/>
        <w:jc w:val="right"/>
      </w:pPr>
      <w:r>
        <w:rPr>
          <w:sz w:val="24"/>
        </w:rPr>
        <w:t xml:space="preserve">Глава города Перми</w:t>
      </w:r>
    </w:p>
    <w:p>
      <w:pPr>
        <w:pStyle w:val="0"/>
        <w:jc w:val="right"/>
      </w:pPr>
      <w:r>
        <w:rPr>
          <w:sz w:val="24"/>
        </w:rPr>
        <w:t xml:space="preserve">А.Н.ДЕМКИН</w:t>
      </w:r>
    </w:p>
    <w:p>
      <w:pPr>
        <w:pStyle w:val="0"/>
        <w:jc w:val="both"/>
      </w:pPr>
      <w:r>
        <w:rPr>
          <w:sz w:val="24"/>
        </w:rPr>
      </w:r>
    </w:p>
    <w:p>
      <w:pPr>
        <w:pStyle w:val="0"/>
        <w:jc w:val="both"/>
      </w:pPr>
      <w:r>
        <w:rPr>
          <w:sz w:val="24"/>
        </w:rPr>
      </w:r>
    </w:p>
    <w:p>
      <w:pPr>
        <w:pStyle w:val="0"/>
        <w:jc w:val="both"/>
      </w:pPr>
      <w:r>
        <w:rPr>
          <w:sz w:val="24"/>
        </w:rPr>
      </w:r>
    </w:p>
    <w:p>
      <w:pPr>
        <w:pStyle w:val="0"/>
        <w:jc w:val="both"/>
      </w:pPr>
      <w:r>
        <w:rPr>
          <w:sz w:val="24"/>
        </w:rPr>
      </w:r>
    </w:p>
    <w:p>
      <w:pPr>
        <w:pStyle w:val="0"/>
        <w:jc w:val="both"/>
      </w:pPr>
      <w:r>
        <w:rPr>
          <w:sz w:val="24"/>
        </w:rPr>
      </w:r>
    </w:p>
    <w:p>
      <w:pPr>
        <w:pStyle w:val="0"/>
        <w:outlineLvl w:val="0"/>
        <w:jc w:val="right"/>
      </w:pPr>
      <w:r>
        <w:rPr>
          <w:sz w:val="24"/>
        </w:rPr>
        <w:t xml:space="preserve">Приложение </w:t>
      </w:r>
      <w:r>
        <w:rPr>
          <w:sz w:val="24"/>
        </w:rPr>
        <w:t xml:space="preserve">1</w:t>
      </w:r>
    </w:p>
    <w:p>
      <w:pPr>
        <w:pStyle w:val="0"/>
        <w:jc w:val="right"/>
      </w:pPr>
      <w:r>
        <w:rPr>
          <w:sz w:val="24"/>
        </w:rPr>
        <w:t xml:space="preserve">к решению</w:t>
      </w:r>
    </w:p>
    <w:p>
      <w:pPr>
        <w:pStyle w:val="0"/>
        <w:jc w:val="right"/>
      </w:pPr>
      <w:r>
        <w:rPr>
          <w:sz w:val="24"/>
        </w:rPr>
        <w:t xml:space="preserve">Пермской городской Думы</w:t>
      </w:r>
    </w:p>
    <w:p>
      <w:pPr>
        <w:pStyle w:val="0"/>
        <w:jc w:val="right"/>
      </w:pPr>
      <w:r>
        <w:rPr>
          <w:sz w:val="24"/>
        </w:rPr>
        <w:t xml:space="preserve">от 21.12.2021 N 315</w:t>
      </w:r>
    </w:p>
    <w:p>
      <w:pPr>
        <w:pStyle w:val="0"/>
        <w:jc w:val="both"/>
      </w:pPr>
      <w:r>
        <w:rPr>
          <w:sz w:val="24"/>
        </w:rPr>
      </w:r>
    </w:p>
    <w:bookmarkStart w:id="45" w:name="P45"/>
    <w:bookmarkEnd w:id="45"/>
    <w:p>
      <w:pPr>
        <w:pStyle w:val="2"/>
        <w:jc w:val="center"/>
      </w:pPr>
      <w:r>
        <w:rPr>
          <w:sz w:val="24"/>
        </w:rPr>
        <w:t xml:space="preserve">ПОЛОЖЕНИЕ</w:t>
      </w:r>
    </w:p>
    <w:p>
      <w:pPr>
        <w:pStyle w:val="2"/>
        <w:jc w:val="center"/>
      </w:pPr>
      <w:r>
        <w:rPr>
          <w:sz w:val="24"/>
        </w:rPr>
        <w:t xml:space="preserve">О МУНИЦИПАЛЬНОМ КОНТРОЛЕ ЗА ИСПОЛНЕНИЕМ ЕДИНОЙ</w:t>
      </w:r>
    </w:p>
    <w:p>
      <w:pPr>
        <w:pStyle w:val="2"/>
        <w:jc w:val="center"/>
      </w:pPr>
      <w:r>
        <w:rPr>
          <w:sz w:val="24"/>
        </w:rPr>
        <w:t xml:space="preserve">ТЕПЛОСНАБЖАЮЩЕЙ ОРГАНИЗАЦИЕЙ ОБЯЗАТЕЛЬСТВ ПО СТРОИТЕЛЬСТВУ,</w:t>
      </w:r>
    </w:p>
    <w:p>
      <w:pPr>
        <w:pStyle w:val="2"/>
        <w:jc w:val="center"/>
      </w:pPr>
      <w:r>
        <w:rPr>
          <w:sz w:val="24"/>
        </w:rPr>
        <w:t xml:space="preserve">РЕКОНСТРУКЦИИ И (ИЛИ) МОДЕРНИЗАЦИИ ОБЪЕКТОВ ТЕПЛОСНАБЖЕНИЯ</w:t>
      </w:r>
    </w:p>
    <w:p>
      <w:pPr>
        <w:pStyle w:val="2"/>
        <w:jc w:val="center"/>
      </w:pPr>
      <w:r>
        <w:rPr>
          <w:sz w:val="24"/>
        </w:rPr>
        <w:t xml:space="preserve">НА ТЕРРИТОРИИ ГОРОДА ПЕРМИ</w:t>
      </w:r>
    </w:p>
    <w:p>
      <w:pPr>
        <w:spacing w:before="0"/>
        <w:spacing w:after="1"/>
      </w:pPr>
    </w:p>
    <w:tbl>
      <w:tblPr>
        <w:tblInd w:w="0" w:type="dxa"/>
        <w:tblW w:w="5000" w:type="pct"/>
        <w:tblBorders>
          <w:top w:val="nil"/>
          <w:left w:val="nil"/>
          <w:bottom w:val="nil"/>
          <w:right w:val="nil"/>
          <w:insideV w:val="nil"/>
          <w:insideH w:val="nil"/>
        </w:tblBorders>
      </w:tblPr>
      <w:tblGrid>
        <w:gridCol w:w="60"/>
        <w:gridCol w:w="113"/>
        <w:gridCol w:w="9921"/>
        <w:gridCol w:w="113"/>
      </w:tblGrid>
      <w:tr>
        <w:tc>
          <w:tcPr>
            <w:tcW w:w="60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ced3f1"/>
            <w:tcBorders>
              <w:top w:val="nil"/>
              <w:left w:val="nil"/>
              <w:bottom w:val="nil"/>
              <w:right w:val="nil"/>
            </w:tcBorders>
          </w:tcPr>
          <w:p/>
        </w:tc>
        <w:tc>
          <w:tcPr>
            <w:tcW w:w="113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/>
        </w:tc>
        <w:tc>
          <w:tcPr>
            <w:tcW w:w="0" w:type="auto"/>
            <w:tcMar>
              <w:top w:w="113" w:type="dxa"/>
              <w:left w:w="0" w:type="dxa"/>
              <w:bottom w:w="113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4"/>
                <w:color w:val="392c69"/>
              </w:rPr>
              <w:t xml:space="preserve">Список изменяющих документов</w:t>
            </w:r>
          </w:p>
          <w:p>
            <w:pPr>
              <w:pStyle w:val="0"/>
              <w:jc w:val="center"/>
            </w:pPr>
            <w:r>
              <w:rPr>
                <w:sz w:val="24"/>
                <w:color w:val="392c69"/>
              </w:rPr>
              <w:t xml:space="preserve">(в ред. решений Пермской городской Думы от 24.05.2022 </w:t>
            </w:r>
            <w:r>
              <w:rPr>
                <w:sz w:val="24"/>
                <w:color w:val="392c69"/>
              </w:rPr>
              <w:t xml:space="preserve">N 124</w:t>
            </w:r>
            <w:r>
              <w:rPr>
                <w:sz w:val="24"/>
                <w:color w:val="392c69"/>
              </w:rPr>
              <w:t xml:space="preserve">,</w:t>
            </w:r>
          </w:p>
          <w:p>
            <w:pPr>
              <w:pStyle w:val="0"/>
              <w:jc w:val="center"/>
            </w:pPr>
            <w:r>
              <w:rPr>
                <w:sz w:val="24"/>
                <w:color w:val="392c69"/>
              </w:rPr>
              <w:t xml:space="preserve">от 22.08.2023 </w:t>
            </w:r>
            <w:r>
              <w:rPr>
                <w:sz w:val="24"/>
                <w:color w:val="392c69"/>
              </w:rPr>
              <w:t xml:space="preserve">N 163</w:t>
            </w:r>
            <w:r>
              <w:rPr>
                <w:sz w:val="24"/>
                <w:color w:val="392c69"/>
              </w:rPr>
              <w:t xml:space="preserve">, от 25.06.2024 </w:t>
            </w:r>
            <w:r>
              <w:rPr>
                <w:sz w:val="24"/>
                <w:color w:val="392c69"/>
              </w:rPr>
              <w:t xml:space="preserve">N 111</w:t>
            </w:r>
            <w:r>
              <w:rPr>
                <w:sz w:val="24"/>
                <w:color w:val="392c69"/>
              </w:rPr>
              <w:t xml:space="preserve">, от 25.06.2024 </w:t>
            </w:r>
            <w:r>
              <w:rPr>
                <w:sz w:val="24"/>
                <w:color w:val="392c69"/>
              </w:rPr>
              <w:t xml:space="preserve">N 117</w:t>
            </w:r>
            <w:r>
              <w:rPr>
                <w:sz w:val="24"/>
                <w:color w:val="392c69"/>
              </w:rPr>
              <w:t xml:space="preserve">,</w:t>
            </w:r>
          </w:p>
          <w:p>
            <w:pPr>
              <w:pStyle w:val="0"/>
              <w:jc w:val="center"/>
            </w:pPr>
            <w:r>
              <w:rPr>
                <w:sz w:val="24"/>
                <w:color w:val="392c69"/>
              </w:rPr>
              <w:t xml:space="preserve">от 24.04.2025 </w:t>
            </w:r>
            <w:r>
              <w:rPr>
                <w:sz w:val="24"/>
                <w:color w:val="392c69"/>
              </w:rPr>
              <w:t xml:space="preserve">N 83</w:t>
            </w:r>
            <w:r>
              <w:rPr>
                <w:sz w:val="24"/>
                <w:color w:val="392c69"/>
              </w:rPr>
              <w:t xml:space="preserve">)</w:t>
            </w:r>
          </w:p>
        </w:tc>
        <w:tc>
          <w:tcPr>
            <w:tcW w:w="113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/>
        </w:tc>
      </w:tr>
    </w:tbl>
    <w:p>
      <w:pPr>
        <w:pStyle w:val="0"/>
        <w:jc w:val="center"/>
      </w:pPr>
      <w:r>
        <w:rPr>
          <w:sz w:val="24"/>
        </w:rPr>
      </w:r>
    </w:p>
    <w:p>
      <w:pPr>
        <w:pStyle w:val="2"/>
        <w:outlineLvl w:val="1"/>
        <w:jc w:val="center"/>
      </w:pPr>
      <w:r>
        <w:rPr>
          <w:sz w:val="24"/>
        </w:rPr>
        <w:t xml:space="preserve">I. Общие положения</w:t>
      </w:r>
    </w:p>
    <w:p>
      <w:pPr>
        <w:pStyle w:val="0"/>
        <w:jc w:val="both"/>
      </w:pPr>
      <w:r>
        <w:rPr>
          <w:sz w:val="24"/>
        </w:rPr>
      </w:r>
    </w:p>
    <w:p>
      <w:pPr>
        <w:pStyle w:val="0"/>
        <w:ind w:firstLine="540"/>
        <w:jc w:val="both"/>
      </w:pPr>
      <w:r>
        <w:rPr>
          <w:sz w:val="24"/>
        </w:rPr>
        <w:t xml:space="preserve">1.1. Настоящее Положение устанавливает порядок организации и осуществления муниципального контроля за исполнением единой теплоснабжающей организацией обязательств по строительству, реконструкции и (или) модернизации объектов теплоснабжения на территории города Перми (далее - Муниципальный контроль).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1.2. Предметом Муниципального контроля является: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1.2.1. соблюдение единой теплоснабжающей организацией в процессе реализации мероприятий по строительству, реконструкции и (или) модернизации объектов теплоснабжения, необходимых для развития, обеспечения надежности и энергетической эффективности системы теплоснабжения и определенных для нее в схеме теплоснабжения, требований Федерального </w:t>
      </w:r>
      <w:r>
        <w:rPr>
          <w:sz w:val="24"/>
        </w:rPr>
        <w:t xml:space="preserve">закона</w:t>
      </w:r>
      <w:r>
        <w:rPr>
          <w:sz w:val="24"/>
        </w:rPr>
        <w:t xml:space="preserve"> от 27.07.2010 N 190-ФЗ "О теплоснабжении" и принятых в соответствии с ним иных нормативных правовых актов, в том числе соответствие таких реализуемых мероприятий схеме теплоснабжения (далее - обязательные требования);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1.2.2. исполнение решений, принимаемых по результатам контрольных мероприятий.</w:t>
      </w:r>
    </w:p>
    <w:p>
      <w:pPr>
        <w:pStyle w:val="0"/>
        <w:jc w:val="both"/>
      </w:pPr>
      <w:r>
        <w:rPr>
          <w:sz w:val="24"/>
        </w:rPr>
        <w:t xml:space="preserve">(п. 1.2 в ред. </w:t>
      </w:r>
      <w:r>
        <w:rPr>
          <w:sz w:val="24"/>
        </w:rPr>
        <w:t xml:space="preserve">решения</w:t>
      </w:r>
      <w:r>
        <w:rPr>
          <w:sz w:val="24"/>
        </w:rPr>
        <w:t xml:space="preserve"> Пермской городской Думы от 22.08.2023 N 163)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1.3. Муниципальный контроль осуществляется функциональным органом администрации города Перми, осуществляющим функции в сфере жилищно-коммунального хозяйства (далее - Орган контроля).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1.4. От имени Органа контроля Муниципальный контроль вправе осуществлять следующие должностные лица: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руководитель Органа контроля,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заместитель руководителя Органа контроля, к функциям которого относятся вопросы организации в границах города Перми эксплуатации и развития теплоснабжения населения (далее - заместитель руководителя Органа контроля),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должностные лица Органа контроля, в должностные обязанности которых в соответствии с настоящим Положением и должностной инструкцией входит осуществление полномочий по Муниципальному контролю, в том числе проведение профилактических мероприятий и контрольных мероприятий (далее - Инспекторы).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Перечень должностных лиц Органа контроля, уполномоченных на осуществление Муниципального контроля, устанавливается правовым актом администрации города Перми.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1.5. Должностными лицами, уполномоченными на принятие решения о проведении контрольных мероприятий, являются: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руководитель Органа контроля,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заместитель руководителя Органа контроля.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1.6. Руководитель Органа контроля, заместитель руководителя Органа контроля, Инспекторы при осуществлении Муниципального контроля реализуют права и несут обязанности, соблюдают ограничения и запреты, установленные Федеральным </w:t>
      </w:r>
      <w:r>
        <w:rPr>
          <w:sz w:val="24"/>
        </w:rPr>
        <w:t xml:space="preserve">законом</w:t>
      </w:r>
      <w:r>
        <w:rPr>
          <w:sz w:val="24"/>
        </w:rPr>
        <w:t xml:space="preserve"> от 31.07.2020 N 248-ФЗ "О государственном контроле (надзоре) и муниципальном контроле в Российской Федерации" (далее - Федеральный закон о контроле).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1.7. Под контролируемым лицом при осуществлении Муниципального контроля понимается единая теплоснабжающая организация, деятельность, действия (бездействие) или результаты деятельности которой либо производственные объекты, расположенные в границах города Перми, находящиеся во владении и (или) в пользовании которой, подлежат Муниципальному контролю.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Контролируемое лицо при осуществлении Муниципального контроля реализует права и несет обязанности, установленные Федеральным </w:t>
      </w:r>
      <w:r>
        <w:rPr>
          <w:sz w:val="24"/>
        </w:rPr>
        <w:t xml:space="preserve">законом</w:t>
      </w:r>
      <w:r>
        <w:rPr>
          <w:sz w:val="24"/>
        </w:rPr>
        <w:t xml:space="preserve"> о контроле.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1.8. Объектами Муниципального контроля являются: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деятельность, действия (бездействие) контролируемого лица по реализации мероприятий по строительству, реконструкции и (или) модернизации объектов теплоснабжения, необходимых для развития, повышения надежности и энергетической эффективности системы теплоснабжения, определенные для него в схеме теплоснабжения в соответствии с перечнем и сроками, указанными в схеме теплоснабжения,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результаты деятельности контролируемого лица по реализации мероприятий по строительству, реконструкции и (или) модернизации объектов теплоснабжения, необходимых для развития, повышения надежности и энергетической эффективности системы теплоснабжения, определенные для него в схеме теплоснабжения, в том числе продукция (товары), работы и услуги, к которым предъявляются требования, указанные в </w:t>
      </w:r>
      <w:r>
        <w:rPr>
          <w:sz w:val="24"/>
        </w:rPr>
        <w:t xml:space="preserve">части 3 статьи 23.7</w:t>
      </w:r>
      <w:r>
        <w:rPr>
          <w:sz w:val="24"/>
        </w:rPr>
        <w:t xml:space="preserve"> Федерального закона от 27.07.2010 N 190-ФЗ "О теплоснабжении".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1.9. Орган контроля обеспечивает учет объектов Муниципального контроля посредством ведения журнала учета объектов Муниципального контроля по форме, утверждаемой правовым актом администрации города Перми.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При сборе, обработке, анализе и учете сведений об объектах Муниципального контроля для целей их учета Орган контроля использует информацию, представляемую в соответствии с нормативными правовыми актами, информацию, получаемую в рамках межведомственного взаимодействия, а также общедоступную информацию.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При осуществлении учета объектов Муниципального контроля на контролируемое лицо не может возлагаться обязанность по представлению сведений, документов, если иное не предусмотрено федеральными законами, а также если соответствующие сведения, документы содержатся в государственных или муниципальных информационных ресурсах.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1.10. К отношениям, связанным с осуществлением Муниципального контроля, организацией и проведением профилактических мероприятий, контрольных мероприятий, применяются положения Федерального </w:t>
      </w:r>
      <w:r>
        <w:rPr>
          <w:sz w:val="24"/>
        </w:rPr>
        <w:t xml:space="preserve">закона</w:t>
      </w:r>
      <w:r>
        <w:rPr>
          <w:sz w:val="24"/>
        </w:rPr>
        <w:t xml:space="preserve"> о контроле.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1.11. Утратил силу. - </w:t>
      </w:r>
      <w:r>
        <w:rPr>
          <w:sz w:val="24"/>
        </w:rPr>
        <w:t xml:space="preserve">Решение</w:t>
      </w:r>
      <w:r>
        <w:rPr>
          <w:sz w:val="24"/>
        </w:rPr>
        <w:t xml:space="preserve"> Пермской городской Думы от 24.04.2025 N 83.</w:t>
      </w:r>
    </w:p>
    <w:p>
      <w:pPr>
        <w:pStyle w:val="0"/>
        <w:jc w:val="both"/>
      </w:pPr>
      <w:r>
        <w:rPr>
          <w:sz w:val="24"/>
        </w:rPr>
      </w:r>
    </w:p>
    <w:p>
      <w:pPr>
        <w:pStyle w:val="1"/>
        <w:jc w:val="both"/>
      </w:pPr>
      <w:r>
        <w:rPr>
          <w:sz w:val="20"/>
        </w:rPr>
        <w:t xml:space="preserve">         1</w:t>
      </w:r>
    </w:p>
    <w:p>
      <w:pPr>
        <w:pStyle w:val="1"/>
        <w:jc w:val="both"/>
      </w:pPr>
      <w:r>
        <w:rPr>
          <w:sz w:val="20"/>
        </w:rPr>
        <w:t xml:space="preserve">        I . Управление рисками причинения вреда (ущерба) охраняемым</w:t>
      </w:r>
    </w:p>
    <w:p>
      <w:pPr>
        <w:pStyle w:val="1"/>
        <w:jc w:val="both"/>
      </w:pPr>
      <w:r>
        <w:rPr>
          <w:sz w:val="20"/>
        </w:rPr>
        <w:t xml:space="preserve">        законом ценностям при осуществлении Муниципального контроля</w:t>
      </w:r>
    </w:p>
    <w:p>
      <w:pPr>
        <w:pStyle w:val="1"/>
        <w:jc w:val="both"/>
      </w:pPr>
      <w:r>
        <w:rPr>
          <w:sz w:val="20"/>
        </w:rPr>
      </w:r>
    </w:p>
    <w:p>
      <w:pPr>
        <w:pStyle w:val="1"/>
        <w:jc w:val="both"/>
      </w:pPr>
      <w:r>
        <w:rPr>
          <w:sz w:val="20"/>
        </w:rPr>
        <w:t xml:space="preserve">                 (введен </w:t>
      </w:r>
      <w:r>
        <w:rPr>
          <w:sz w:val="20"/>
        </w:rPr>
        <w:t xml:space="preserve">решением</w:t>
      </w:r>
      <w:r>
        <w:rPr>
          <w:sz w:val="20"/>
        </w:rPr>
        <w:t xml:space="preserve"> Пермской городской Думы</w:t>
      </w:r>
    </w:p>
    <w:p>
      <w:pPr>
        <w:pStyle w:val="1"/>
        <w:jc w:val="both"/>
      </w:pPr>
      <w:r>
        <w:rPr>
          <w:sz w:val="20"/>
        </w:rPr>
        <w:t xml:space="preserve">                            от 24.04.2025 N 83)</w:t>
      </w:r>
    </w:p>
    <w:p>
      <w:pPr>
        <w:pStyle w:val="1"/>
        <w:jc w:val="both"/>
      </w:pPr>
      <w:r>
        <w:rPr>
          <w:sz w:val="20"/>
        </w:rPr>
      </w:r>
    </w:p>
    <w:p>
      <w:pPr>
        <w:pStyle w:val="1"/>
        <w:jc w:val="both"/>
      </w:pPr>
      <w:r>
        <w:rPr>
          <w:sz w:val="20"/>
        </w:rPr>
        <w:t xml:space="preserve">     1</w:t>
      </w:r>
    </w:p>
    <w:p>
      <w:pPr>
        <w:pStyle w:val="1"/>
        <w:jc w:val="both"/>
      </w:pPr>
      <w:r>
        <w:rPr>
          <w:sz w:val="20"/>
        </w:rPr>
        <w:t xml:space="preserve">    1 .1.  Орган контроля при осуществлении Муниципального контроля относит</w:t>
      </w:r>
    </w:p>
    <w:p>
      <w:pPr>
        <w:pStyle w:val="1"/>
        <w:jc w:val="both"/>
      </w:pPr>
      <w:r>
        <w:rPr>
          <w:sz w:val="20"/>
        </w:rPr>
        <w:t xml:space="preserve">объекты  Муниципального  контроля  к  одной  из  следующих  категорий риска</w:t>
      </w:r>
    </w:p>
    <w:p>
      <w:pPr>
        <w:pStyle w:val="1"/>
        <w:jc w:val="both"/>
      </w:pPr>
      <w:r>
        <w:rPr>
          <w:sz w:val="20"/>
        </w:rPr>
        <w:t xml:space="preserve">причинения вреда (ущерба) (далее - категория риска):</w:t>
      </w:r>
    </w:p>
    <w:p>
      <w:pPr>
        <w:pStyle w:val="1"/>
        <w:jc w:val="both"/>
      </w:pPr>
      <w:r>
        <w:rPr>
          <w:sz w:val="20"/>
        </w:rPr>
        <w:t xml:space="preserve">    средний риск,</w:t>
      </w:r>
    </w:p>
    <w:p>
      <w:pPr>
        <w:pStyle w:val="1"/>
        <w:jc w:val="both"/>
      </w:pPr>
      <w:r>
        <w:rPr>
          <w:sz w:val="20"/>
        </w:rPr>
        <w:t xml:space="preserve">    умеренный риск,</w:t>
      </w:r>
    </w:p>
    <w:p>
      <w:pPr>
        <w:pStyle w:val="1"/>
        <w:jc w:val="both"/>
      </w:pPr>
      <w:r>
        <w:rPr>
          <w:sz w:val="20"/>
        </w:rPr>
        <w:t xml:space="preserve">    низкий риск.</w:t>
      </w:r>
    </w:p>
    <w:p>
      <w:pPr>
        <w:pStyle w:val="1"/>
        <w:jc w:val="both"/>
      </w:pPr>
      <w:r>
        <w:rPr>
          <w:sz w:val="20"/>
        </w:rPr>
        <w:t xml:space="preserve">     1</w:t>
      </w:r>
    </w:p>
    <w:p>
      <w:pPr>
        <w:pStyle w:val="1"/>
        <w:jc w:val="both"/>
      </w:pPr>
      <w:r>
        <w:rPr>
          <w:sz w:val="20"/>
        </w:rPr>
        <w:t xml:space="preserve">    1 .2.   Отнесение   объекта   Муниципального   контроля   к   одной  из</w:t>
      </w:r>
    </w:p>
    <w:p>
      <w:pPr>
        <w:pStyle w:val="1"/>
        <w:jc w:val="both"/>
      </w:pPr>
      <w:r>
        <w:rPr>
          <w:sz w:val="20"/>
        </w:rPr>
        <w:t xml:space="preserve">предусмотренных   пунктом   11.1   настоящего   Положения  категорий  риска</w:t>
      </w:r>
    </w:p>
    <w:p>
      <w:pPr>
        <w:pStyle w:val="1"/>
        <w:jc w:val="both"/>
      </w:pPr>
      <w:r>
        <w:rPr>
          <w:sz w:val="20"/>
        </w:rPr>
        <w:t xml:space="preserve">осуществляется  Органом  контроля  путем сопоставления его характеристик со</w:t>
      </w:r>
    </w:p>
    <w:p>
      <w:pPr>
        <w:pStyle w:val="1"/>
        <w:jc w:val="both"/>
      </w:pPr>
      <w:r>
        <w:rPr>
          <w:sz w:val="20"/>
        </w:rPr>
        <w:t xml:space="preserve">следующими   критериями   отнесения   объектов  Муниципального  контроля  к</w:t>
      </w:r>
    </w:p>
    <w:p>
      <w:pPr>
        <w:pStyle w:val="1"/>
        <w:jc w:val="both"/>
      </w:pPr>
      <w:r>
        <w:rPr>
          <w:sz w:val="20"/>
        </w:rPr>
        <w:t xml:space="preserve">категориям риска:</w:t>
      </w:r>
    </w:p>
    <w:p>
      <w:pPr>
        <w:pStyle w:val="1"/>
        <w:jc w:val="both"/>
      </w:pPr>
      <w:r>
        <w:rPr>
          <w:sz w:val="20"/>
        </w:rPr>
        <w:t xml:space="preserve">     1</w:t>
      </w:r>
    </w:p>
    <w:p>
      <w:pPr>
        <w:pStyle w:val="1"/>
        <w:jc w:val="both"/>
      </w:pPr>
      <w:r>
        <w:rPr>
          <w:sz w:val="20"/>
        </w:rPr>
        <w:t xml:space="preserve">    1 .2.1. к категории среднего риска - деятельность контролируемого лица,</w:t>
      </w:r>
    </w:p>
    <w:p>
      <w:pPr>
        <w:pStyle w:val="1"/>
        <w:jc w:val="both"/>
      </w:pPr>
      <w:r>
        <w:rPr>
          <w:sz w:val="20"/>
        </w:rPr>
        <w:t xml:space="preserve">при которой в течение года, предшествующего дате отнесения Органом контроля</w:t>
      </w:r>
    </w:p>
    <w:p>
      <w:pPr>
        <w:pStyle w:val="1"/>
        <w:jc w:val="both"/>
      </w:pPr>
      <w:r>
        <w:rPr>
          <w:sz w:val="20"/>
        </w:rPr>
        <w:t xml:space="preserve">объекта Муниципального контроля к категории риска, имеется не исполненное в</w:t>
      </w:r>
    </w:p>
    <w:p>
      <w:pPr>
        <w:pStyle w:val="1"/>
        <w:jc w:val="both"/>
      </w:pPr>
      <w:r>
        <w:rPr>
          <w:sz w:val="20"/>
        </w:rPr>
        <w:t xml:space="preserve">срок   предписание   об   устранении   выявленных   нарушений  обязательных</w:t>
      </w:r>
    </w:p>
    <w:p>
      <w:pPr>
        <w:pStyle w:val="1"/>
        <w:jc w:val="both"/>
      </w:pPr>
      <w:r>
        <w:rPr>
          <w:sz w:val="20"/>
        </w:rPr>
        <w:t xml:space="preserve">требований;</w:t>
      </w:r>
    </w:p>
    <w:p>
      <w:pPr>
        <w:pStyle w:val="1"/>
        <w:jc w:val="both"/>
      </w:pPr>
      <w:r>
        <w:rPr>
          <w:sz w:val="20"/>
        </w:rPr>
        <w:t xml:space="preserve">     1</w:t>
      </w:r>
    </w:p>
    <w:p>
      <w:pPr>
        <w:pStyle w:val="1"/>
        <w:jc w:val="both"/>
      </w:pPr>
      <w:r>
        <w:rPr>
          <w:sz w:val="20"/>
        </w:rPr>
        <w:t xml:space="preserve">    1 .2.2.  к  категории  умеренного  риска - деятельность контролируемого</w:t>
      </w:r>
    </w:p>
    <w:p>
      <w:pPr>
        <w:pStyle w:val="1"/>
        <w:jc w:val="both"/>
      </w:pPr>
      <w:r>
        <w:rPr>
          <w:sz w:val="20"/>
        </w:rPr>
        <w:t xml:space="preserve">лица,  при  которой  в течение года, предшествующего дате отнесения Органом</w:t>
      </w:r>
    </w:p>
    <w:p>
      <w:pPr>
        <w:pStyle w:val="1"/>
        <w:jc w:val="both"/>
      </w:pPr>
      <w:r>
        <w:rPr>
          <w:sz w:val="20"/>
        </w:rPr>
        <w:t xml:space="preserve">контроля   объекта  Муниципального  контроля  к  категории  риска,  имеется</w:t>
      </w:r>
    </w:p>
    <w:p>
      <w:pPr>
        <w:pStyle w:val="1"/>
        <w:jc w:val="both"/>
      </w:pPr>
      <w:r>
        <w:rPr>
          <w:sz w:val="20"/>
        </w:rPr>
        <w:t xml:space="preserve">исполненное  предписание  об  устранении  выявленных нарушений обязательных</w:t>
      </w:r>
    </w:p>
    <w:p>
      <w:pPr>
        <w:pStyle w:val="1"/>
        <w:jc w:val="both"/>
      </w:pPr>
      <w:r>
        <w:rPr>
          <w:sz w:val="20"/>
        </w:rPr>
        <w:t xml:space="preserve">требований;</w:t>
      </w:r>
    </w:p>
    <w:p>
      <w:pPr>
        <w:pStyle w:val="1"/>
        <w:jc w:val="both"/>
      </w:pPr>
      <w:r>
        <w:rPr>
          <w:sz w:val="20"/>
        </w:rPr>
        <w:t xml:space="preserve">     1</w:t>
      </w:r>
    </w:p>
    <w:p>
      <w:pPr>
        <w:pStyle w:val="1"/>
        <w:jc w:val="both"/>
      </w:pPr>
      <w:r>
        <w:rPr>
          <w:sz w:val="20"/>
        </w:rPr>
        <w:t xml:space="preserve">    1 .2.3.   к   категории   низкого   риска   -   отсутствие   оснований,</w:t>
      </w:r>
    </w:p>
    <w:p>
      <w:pPr>
        <w:pStyle w:val="1"/>
        <w:jc w:val="both"/>
      </w:pPr>
      <w:r>
        <w:rPr>
          <w:sz w:val="20"/>
        </w:rPr>
        <w:t xml:space="preserve">предусмотренных для категорий среднего и умеренного риска.</w:t>
      </w:r>
    </w:p>
    <w:p>
      <w:pPr>
        <w:pStyle w:val="1"/>
        <w:jc w:val="both"/>
      </w:pPr>
      <w:r>
        <w:rPr>
          <w:sz w:val="20"/>
        </w:rPr>
        <w:t xml:space="preserve">     1</w:t>
      </w:r>
    </w:p>
    <w:p>
      <w:pPr>
        <w:pStyle w:val="1"/>
        <w:jc w:val="both"/>
      </w:pPr>
      <w:r>
        <w:rPr>
          <w:sz w:val="20"/>
        </w:rPr>
        <w:t xml:space="preserve">    1 .3.  В  случае если объект Муниципального контроля не отнесен Органом</w:t>
      </w:r>
    </w:p>
    <w:p>
      <w:pPr>
        <w:pStyle w:val="1"/>
        <w:jc w:val="both"/>
      </w:pPr>
      <w:r>
        <w:rPr>
          <w:sz w:val="20"/>
        </w:rPr>
        <w:t xml:space="preserve">контроля   к  определенной  категории  риска,  он  считается  отнесенным  к</w:t>
      </w:r>
    </w:p>
    <w:p>
      <w:pPr>
        <w:pStyle w:val="1"/>
        <w:jc w:val="both"/>
      </w:pPr>
      <w:r>
        <w:rPr>
          <w:sz w:val="20"/>
        </w:rPr>
        <w:t xml:space="preserve">категории низкого риска.</w:t>
      </w:r>
    </w:p>
    <w:p>
      <w:pPr>
        <w:pStyle w:val="1"/>
        <w:jc w:val="both"/>
      </w:pPr>
      <w:r>
        <w:rPr>
          <w:sz w:val="20"/>
        </w:rPr>
        <w:t xml:space="preserve">     1</w:t>
      </w:r>
    </w:p>
    <w:p>
      <w:pPr>
        <w:pStyle w:val="1"/>
        <w:jc w:val="both"/>
      </w:pPr>
      <w:r>
        <w:rPr>
          <w:sz w:val="20"/>
        </w:rPr>
        <w:t xml:space="preserve">    1 .4.  Орган контроля при сборе, обработке, анализе и учете сведений об</w:t>
      </w:r>
    </w:p>
    <w:p>
      <w:pPr>
        <w:pStyle w:val="1"/>
        <w:jc w:val="both"/>
      </w:pPr>
      <w:r>
        <w:rPr>
          <w:sz w:val="20"/>
        </w:rPr>
        <w:t xml:space="preserve">объектах  Муниципального контроля для целей их учета использует информацию,</w:t>
      </w:r>
    </w:p>
    <w:p>
      <w:pPr>
        <w:pStyle w:val="1"/>
        <w:jc w:val="both"/>
      </w:pPr>
      <w:r>
        <w:rPr>
          <w:sz w:val="20"/>
        </w:rPr>
        <w:t xml:space="preserve">представляемую   ему   в  соответствии  с  нормативными  правовыми  актами,</w:t>
      </w:r>
    </w:p>
    <w:p>
      <w:pPr>
        <w:pStyle w:val="1"/>
        <w:jc w:val="both"/>
      </w:pPr>
      <w:r>
        <w:rPr>
          <w:sz w:val="20"/>
        </w:rPr>
        <w:t xml:space="preserve">информацию,  получаемую  в рамках межведомственного взаимодействия, а также</w:t>
      </w:r>
    </w:p>
    <w:p>
      <w:pPr>
        <w:pStyle w:val="1"/>
        <w:jc w:val="both"/>
      </w:pPr>
      <w:r>
        <w:rPr>
          <w:sz w:val="20"/>
        </w:rPr>
        <w:t xml:space="preserve">общедоступную информацию.</w:t>
      </w:r>
    </w:p>
    <w:p>
      <w:pPr>
        <w:pStyle w:val="1"/>
        <w:jc w:val="both"/>
      </w:pPr>
      <w:r>
        <w:rPr>
          <w:sz w:val="20"/>
        </w:rPr>
        <w:t xml:space="preserve">     1</w:t>
      </w:r>
    </w:p>
    <w:p>
      <w:pPr>
        <w:pStyle w:val="1"/>
        <w:jc w:val="both"/>
      </w:pPr>
      <w:r>
        <w:rPr>
          <w:sz w:val="20"/>
        </w:rPr>
        <w:t xml:space="preserve">    1 .5. Орган контроля относит объекты Муниципального контроля к одной из</w:t>
      </w:r>
    </w:p>
    <w:p>
      <w:pPr>
        <w:pStyle w:val="1"/>
        <w:jc w:val="both"/>
      </w:pPr>
      <w:r>
        <w:rPr>
          <w:sz w:val="20"/>
        </w:rPr>
        <w:t xml:space="preserve">категорий  риска  в  порядке, определенном </w:t>
      </w:r>
      <w:r>
        <w:rPr>
          <w:sz w:val="20"/>
        </w:rPr>
        <w:t xml:space="preserve">статьей 24</w:t>
      </w:r>
      <w:r>
        <w:rPr>
          <w:sz w:val="20"/>
        </w:rPr>
        <w:t xml:space="preserve"> Федерального закона о</w:t>
      </w:r>
    </w:p>
    <w:p>
      <w:pPr>
        <w:pStyle w:val="1"/>
        <w:jc w:val="both"/>
      </w:pPr>
      <w:r>
        <w:rPr>
          <w:sz w:val="20"/>
        </w:rPr>
        <w:t xml:space="preserve">контроле.   Решение   об   отнесении  объектов  Муниципального  контроля  к</w:t>
      </w:r>
    </w:p>
    <w:p>
      <w:pPr>
        <w:pStyle w:val="1"/>
        <w:jc w:val="both"/>
      </w:pPr>
      <w:r>
        <w:rPr>
          <w:sz w:val="20"/>
        </w:rPr>
        <w:t xml:space="preserve">категориям  риска  (изменении категории риска) принимается путем подписания</w:t>
      </w:r>
    </w:p>
    <w:p>
      <w:pPr>
        <w:pStyle w:val="1"/>
        <w:jc w:val="both"/>
      </w:pPr>
      <w:r>
        <w:rPr>
          <w:sz w:val="20"/>
        </w:rPr>
        <w:t xml:space="preserve">руководителем  Органа  контроля  соответствующих  сведений в едином реестре</w:t>
      </w:r>
    </w:p>
    <w:p>
      <w:pPr>
        <w:pStyle w:val="1"/>
        <w:jc w:val="both"/>
      </w:pPr>
      <w:r>
        <w:rPr>
          <w:sz w:val="20"/>
        </w:rPr>
        <w:t xml:space="preserve">видов   федерального  государственного  контроля  (надзора),  регионального</w:t>
      </w:r>
    </w:p>
    <w:p>
      <w:pPr>
        <w:pStyle w:val="1"/>
        <w:jc w:val="both"/>
      </w:pPr>
      <w:r>
        <w:rPr>
          <w:sz w:val="20"/>
        </w:rPr>
        <w:t xml:space="preserve">государственного контроля (надзора), муниципального контроля.</w:t>
      </w:r>
    </w:p>
    <w:p>
      <w:pPr>
        <w:pStyle w:val="1"/>
        <w:jc w:val="both"/>
      </w:pPr>
      <w:r>
        <w:rPr>
          <w:sz w:val="20"/>
        </w:rPr>
        <w:t xml:space="preserve">    Контролируемое  лицо,  в  том  числе  с  использованием единого портала</w:t>
      </w:r>
    </w:p>
    <w:p>
      <w:pPr>
        <w:pStyle w:val="1"/>
        <w:jc w:val="both"/>
      </w:pPr>
      <w:r>
        <w:rPr>
          <w:sz w:val="20"/>
        </w:rPr>
        <w:t xml:space="preserve">государственных  и  муниципальных  услуг  (функций),  вправе подать в Орган</w:t>
      </w:r>
    </w:p>
    <w:p>
      <w:pPr>
        <w:pStyle w:val="1"/>
        <w:jc w:val="both"/>
      </w:pPr>
      <w:r>
        <w:rPr>
          <w:sz w:val="20"/>
        </w:rPr>
        <w:t xml:space="preserve">контроля   заявление   об   изменении  категории  риска  осуществляемой  им</w:t>
      </w:r>
    </w:p>
    <w:p>
      <w:pPr>
        <w:pStyle w:val="1"/>
        <w:jc w:val="both"/>
      </w:pPr>
      <w:r>
        <w:rPr>
          <w:sz w:val="20"/>
        </w:rPr>
        <w:t xml:space="preserve">деятельности  либо категории риска принадлежащих ему (используемых им) иных</w:t>
      </w:r>
    </w:p>
    <w:p>
      <w:pPr>
        <w:pStyle w:val="1"/>
        <w:jc w:val="both"/>
      </w:pPr>
      <w:r>
        <w:rPr>
          <w:sz w:val="20"/>
        </w:rPr>
        <w:t xml:space="preserve">объектов  Муниципального  контроля в случае их соответствия критериям риска</w:t>
      </w:r>
    </w:p>
    <w:p>
      <w:pPr>
        <w:pStyle w:val="1"/>
        <w:jc w:val="both"/>
      </w:pPr>
      <w:r>
        <w:rPr>
          <w:sz w:val="20"/>
        </w:rPr>
        <w:t xml:space="preserve">для отнесения к иной категории риска.</w:t>
      </w:r>
    </w:p>
    <w:p>
      <w:pPr>
        <w:pStyle w:val="1"/>
        <w:jc w:val="both"/>
      </w:pPr>
      <w:r>
        <w:rPr>
          <w:sz w:val="20"/>
        </w:rPr>
        <w:t xml:space="preserve">     1</w:t>
      </w:r>
    </w:p>
    <w:p>
      <w:pPr>
        <w:pStyle w:val="1"/>
        <w:jc w:val="both"/>
      </w:pPr>
      <w:r>
        <w:rPr>
          <w:sz w:val="20"/>
        </w:rPr>
        <w:t xml:space="preserve">    1 .6. Плановые контрольные мероприятия при осуществлении Муниципального</w:t>
      </w:r>
    </w:p>
    <w:p>
      <w:pPr>
        <w:pStyle w:val="1"/>
        <w:jc w:val="both"/>
      </w:pPr>
      <w:r>
        <w:rPr>
          <w:sz w:val="20"/>
        </w:rPr>
        <w:t xml:space="preserve">контроля не проводятся.</w:t>
      </w:r>
    </w:p>
    <w:p>
      <w:pPr>
        <w:pStyle w:val="1"/>
        <w:jc w:val="both"/>
      </w:pPr>
      <w:r>
        <w:rPr>
          <w:sz w:val="20"/>
        </w:rPr>
        <w:t xml:space="preserve">     1</w:t>
      </w:r>
    </w:p>
    <w:p>
      <w:pPr>
        <w:pStyle w:val="1"/>
        <w:jc w:val="both"/>
      </w:pPr>
      <w:r>
        <w:rPr>
          <w:sz w:val="20"/>
        </w:rPr>
        <w:t xml:space="preserve">    1 .7.   Обязательные   профилактические  визиты  в  отношении  объектов</w:t>
      </w:r>
    </w:p>
    <w:p>
      <w:pPr>
        <w:pStyle w:val="1"/>
        <w:jc w:val="both"/>
      </w:pPr>
      <w:r>
        <w:rPr>
          <w:sz w:val="20"/>
        </w:rPr>
        <w:t xml:space="preserve">Муниципального  контроля  в  зависимости  от  присвоенной  категории  риска</w:t>
      </w:r>
    </w:p>
    <w:p>
      <w:pPr>
        <w:pStyle w:val="1"/>
        <w:jc w:val="both"/>
      </w:pPr>
      <w:r>
        <w:rPr>
          <w:sz w:val="20"/>
        </w:rPr>
        <w:t xml:space="preserve">проводятся со следующей периодичностью:</w:t>
      </w:r>
    </w:p>
    <w:p>
      <w:pPr>
        <w:pStyle w:val="0"/>
        <w:ind w:firstLine="540"/>
        <w:jc w:val="both"/>
      </w:pPr>
      <w:r>
        <w:rPr>
          <w:sz w:val="24"/>
        </w:rPr>
        <w:t xml:space="preserve">в отношении объектов Муниципального контроля, отнесенных к категории среднего или умеренного риска, периодичность проведения обязательных профилактических визитов определяется Правительством Российской Федерации,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в отношении объектов Муниципального контроля, отнесенных к категории низкого риска, обязательные профилактические визиты не проводятся.</w:t>
      </w:r>
    </w:p>
    <w:p>
      <w:pPr>
        <w:pStyle w:val="0"/>
        <w:jc w:val="both"/>
      </w:pPr>
      <w:r>
        <w:rPr>
          <w:sz w:val="24"/>
        </w:rPr>
      </w:r>
    </w:p>
    <w:p>
      <w:pPr>
        <w:pStyle w:val="2"/>
        <w:outlineLvl w:val="1"/>
        <w:jc w:val="center"/>
      </w:pPr>
      <w:r>
        <w:rPr>
          <w:sz w:val="24"/>
        </w:rPr>
        <w:t xml:space="preserve">II. Профилактика рисков причинения вреда (ущерба) охраняемым</w:t>
      </w:r>
    </w:p>
    <w:p>
      <w:pPr>
        <w:pStyle w:val="2"/>
        <w:jc w:val="center"/>
      </w:pPr>
      <w:r>
        <w:rPr>
          <w:sz w:val="24"/>
        </w:rPr>
        <w:t xml:space="preserve">законом ценностям при осуществлении Муниципального контроля</w:t>
      </w:r>
    </w:p>
    <w:p>
      <w:pPr>
        <w:pStyle w:val="0"/>
        <w:jc w:val="both"/>
      </w:pPr>
      <w:r>
        <w:rPr>
          <w:sz w:val="24"/>
        </w:rPr>
      </w:r>
    </w:p>
    <w:p>
      <w:pPr>
        <w:pStyle w:val="0"/>
        <w:ind w:firstLine="540"/>
        <w:jc w:val="both"/>
      </w:pPr>
      <w:r>
        <w:rPr>
          <w:sz w:val="24"/>
        </w:rPr>
        <w:t xml:space="preserve">2.1. Профилактические мероприятия проводятся Органом контроля в целях стимулирования добросовестного соблюдения обязательных требований контролируемым лицом, устранения условий, причин и факторов, способных привести к нарушениям обязательных требований и (или) причинению вреда (ущерба) охраняемым законом ценностям, а также создания условий для доведения обязательных требований до контролируемого лица, повышения информированности о способах их соблюдения.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Проведение профилактических мероприятий, направленных на снижение риска причинения вреда (ущерба), является приоритетным по отношению к проведению контрольных мероприятий.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2.2. Профилактические мероприятия осуществляются на основании ежегодной программы профилактики рисков причинения вреда (ущерба) охраняемым законом ценностям (далее - Программа профилактики), утверждаемой руководителем Органа контроля в соответствии с законодательством.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Утвержденная Программа профилактики размещается на официальном сайте Органа контроля в информационно-телекоммуникационной сети Интернет.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Профилактические мероприятия, предусмотренные Программой профилактики, обязательны для проведения Органом контроля.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Орган контроля может проводить профилактические мероприятия, не предусмотренные Программой профилактики.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2.3. При осуществлении Муниципального контроля проводятся следующие виды профилактических мероприятий: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информирование,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объявление предостережения,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консультирование,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профилактический визит.</w:t>
      </w:r>
    </w:p>
    <w:p>
      <w:pPr>
        <w:pStyle w:val="0"/>
        <w:jc w:val="both"/>
      </w:pPr>
      <w:r>
        <w:rPr>
          <w:sz w:val="24"/>
        </w:rPr>
        <w:t xml:space="preserve">(абзац введен </w:t>
      </w:r>
      <w:r>
        <w:rPr>
          <w:sz w:val="24"/>
        </w:rPr>
        <w:t xml:space="preserve">решением</w:t>
      </w:r>
      <w:r>
        <w:rPr>
          <w:sz w:val="24"/>
        </w:rPr>
        <w:t xml:space="preserve"> Пермской городской Думы от 22.08.2023 N 163)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2.4. Профилактические мероприятия осуществляются в порядке, предусмотренном Федеральным </w:t>
      </w:r>
      <w:r>
        <w:rPr>
          <w:sz w:val="24"/>
        </w:rPr>
        <w:t xml:space="preserve">законом</w:t>
      </w:r>
      <w:r>
        <w:rPr>
          <w:sz w:val="24"/>
        </w:rPr>
        <w:t xml:space="preserve"> о контроле и настоящим Положением.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2.5. Информирование осуществляется посредством размещения сведений, предусмотренных </w:t>
      </w:r>
      <w:r>
        <w:rPr>
          <w:sz w:val="24"/>
        </w:rPr>
        <w:t xml:space="preserve">частью 3 статьи 46</w:t>
      </w:r>
      <w:r>
        <w:rPr>
          <w:sz w:val="24"/>
        </w:rPr>
        <w:t xml:space="preserve"> Федерального закона о контроле, на официальном сайте Органа контроля в информационно-телекоммуникационной сети Интернет, в средствах массовой информации, через личные кабинеты контролируемого лица в государственных информационных системах (при их наличии).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Размещенные сведения на указанном официальном сайте поддерживаются в актуальном состоянии и обновляются в срок не позднее пяти рабочих дней после дня их изменения.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Должностные лица, ответственные за размещение информации, предусмотренной настоящим Положением, определяются правовым актом руководителя Органа контроля.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2.6. В случае наличия у Органа контроля сведений о готовящихся нарушениях обязательных требований или признаках нарушений обязательных требований и (или) в случае отсутствия подтвержденных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 законом ценностям, Орган контроля объявляет контролируемому лицу предостережение о недопустимости нарушения обязательных требований и предлагает принять меры по обеспечению соблюдения обязательных требований.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2.7. Предостережение о недопустимости нарушения обязательных требований объявляется и направляется контролируемому лицу в порядке, предусмотренном Федеральным </w:t>
      </w:r>
      <w:r>
        <w:rPr>
          <w:sz w:val="24"/>
        </w:rPr>
        <w:t xml:space="preserve">законом</w:t>
      </w:r>
      <w:r>
        <w:rPr>
          <w:sz w:val="24"/>
        </w:rPr>
        <w:t xml:space="preserve"> о контроле, и должно содержать указание на соответствующие обязательные требования, предусматривающий их нормативный правовой акт, информацию о том, какие конкретно действия (бездействие) контролируемого лица могут привести или приводят к нарушению обязательных требований, а также предложение о принятии мер по обеспечению соблюдения данных требований и не может содержать требование представления контролируемым лицом сведений и документов, сроки для устранения последствий, возникших в результате действий (бездействия) контролируемого лица, которые могут привести или приводят к нарушению обязательных требований.</w:t>
      </w:r>
    </w:p>
    <w:p>
      <w:pPr>
        <w:pStyle w:val="0"/>
        <w:jc w:val="both"/>
      </w:pPr>
      <w:r>
        <w:rPr>
          <w:sz w:val="24"/>
        </w:rPr>
        <w:t xml:space="preserve">(в ред. </w:t>
      </w:r>
      <w:r>
        <w:rPr>
          <w:sz w:val="24"/>
        </w:rPr>
        <w:t xml:space="preserve">решения</w:t>
      </w:r>
      <w:r>
        <w:rPr>
          <w:sz w:val="24"/>
        </w:rPr>
        <w:t xml:space="preserve"> Пермской городской Думы от 24.04.2025 N 83)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2.8. Орган контроля осуществляет учет объявленных им предостережений о недопустимости нарушения обязательных требований и использует соответствующие данные для проведения иных профилактических мероприятий и контрольных мероприятий с учетом регистрации в журнале, форма которого утверждается правовым актом администрации города Перми.</w:t>
      </w:r>
    </w:p>
    <w:p>
      <w:pPr>
        <w:pStyle w:val="0"/>
        <w:jc w:val="both"/>
      </w:pPr>
      <w:r>
        <w:rPr>
          <w:sz w:val="24"/>
        </w:rPr>
        <w:t xml:space="preserve">(п. 2.8 в ред. </w:t>
      </w:r>
      <w:r>
        <w:rPr>
          <w:sz w:val="24"/>
        </w:rPr>
        <w:t xml:space="preserve">решения</w:t>
      </w:r>
      <w:r>
        <w:rPr>
          <w:sz w:val="24"/>
        </w:rPr>
        <w:t xml:space="preserve"> Пермской городской Думы от 22.08.2023 N 163)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2.9. После получения предостережения о недопустимости нарушения обязательных требований контролируемое лицо вправе подать возражение в отношении указанного предостережения.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Возражение направляется в Орган контроля не позднее 15 календарных дней после дня получения предостережения.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2.10. Возражения составляются контролируемым лицом в произвольной форме, но должны содержать следующую информацию: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наименование контролируемого лица,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сведения об объекте Муниципального контроля,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дату и номер предостережения, направленного в адрес контролируемого лица,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обоснование позиции, доводы в отношении указанных в предостережении действий (бездействия) контролируемого лица, которые приводят или могут привести к нарушению обязательных требований,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способ получения ответа по итогам рассмотрения возражения,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фамилию, имя, отчество (при наличии) подписавшего возражение лица,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дату направления возражения.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2.11. Возражение рассматривается Органом контроля не позднее 10 дней после дня получения такого возражения.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По результатам рассмотрения возражения Орган контроля принимает одно из следующих решений: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удовлетворяет возражение в форме отмены объявленного предостережения с соответствующей отметкой в журнале учета объявленных предостережений,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отказывает в удовлетворении возражения.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2.12. Не позднее дня, следующего за днем принятия решения, контролируемому лицу, подавшему возражение, способом, указанным в возражении, направляется мотивированный ответ о результатах рассмотрения возражения.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2.13. Повторное направление возражения по тем же основаниям не допускается.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2.14. Консультирование контролируемого лица и его представителей осуществляется руководителем Органа контроля, заместителем руководителя Органа контроля, Инспектором по обращениям контролируемого лица и его представителей по вопросам, связанным с организацией и осуществлением Муниципального контроля.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Консультирование осуществляется без взимания платы.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Консультирование может осуществляться руководителем Органа контроля, заместителем руководителя Органа контроля, Инспектором по телефону, посредством видео-конференц-связи, на личном приеме либо в ходе проведения профилактических мероприятий, контрольных мероприятий.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Время консультирования не должно превышать 15 минут.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2.15. Консультирование осуществляется в устной или письменной формах по следующим вопросам: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организация и осуществление Муниципального контроля,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порядок осуществления профилактических, контрольных мероприятий, установленных настоящим Положением.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2.16. Консультирование по вопросам, указанным в пункте 2.15 настоящего Положения, в письменной форме осуществляется в следующих случаях: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контролируемым лицом представлен письменный запрос о представлении письменного ответа по вопросам консультирования,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за время консультирования представить ответ на поставленные вопросы невозможно,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ответ на поставленные вопросы требует дополнительного запроса сведений от органов власти или иных лиц.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2.17. Если поставленные во время консультирования вопросы не относятся к сфере Муниципального контроля, даются необходимые разъяснения по обращению в соответствующие органы власти или к соответствующим должностным лицам.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2.18. Консультирование в письменной форме осуществляется в порядке и сроки, установленные Федеральным </w:t>
      </w:r>
      <w:r>
        <w:rPr>
          <w:sz w:val="24"/>
        </w:rPr>
        <w:t xml:space="preserve">законом</w:t>
      </w:r>
      <w:r>
        <w:rPr>
          <w:sz w:val="24"/>
        </w:rPr>
        <w:t xml:space="preserve"> от 02.05.2006 N 59-ФЗ "О порядке рассмотрения обращений граждан Российской Федерации".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2.19. Орган контроля осуществляет учет консультирований, который проводится посредством внесения соответствующей записи в журнал консультирования, форма которого утверждается правовым актом администрации города Перми. При проведении консультирования во время контрольных мероприятий запись о проведенной консультации отражается в акте контрольного мероприятия, а также в журнале консультирования. При проведении консультирования во время профилактического визита запись о проведенной консультации отражается в журнале консультирования.</w:t>
      </w:r>
    </w:p>
    <w:p>
      <w:pPr>
        <w:pStyle w:val="0"/>
        <w:jc w:val="both"/>
      </w:pPr>
      <w:r>
        <w:rPr>
          <w:sz w:val="24"/>
        </w:rPr>
        <w:t xml:space="preserve">(в ред. </w:t>
      </w:r>
      <w:r>
        <w:rPr>
          <w:sz w:val="24"/>
        </w:rPr>
        <w:t xml:space="preserve">решения</w:t>
      </w:r>
      <w:r>
        <w:rPr>
          <w:sz w:val="24"/>
        </w:rPr>
        <w:t xml:space="preserve"> Пермской городской Думы от 22.08.2023 N 163)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2.20. В случае если в течение календарного года поступило пять и более однотипных (по одним и тем же вопросам) обращений контролируемого лица и его представителей, консультирование по таким обращениям осуществляется посредством размещения на официальном сайте Органа контроля в информационно-телекоммуникационной сети Интернет письменного разъяснения, подписанного руководителем Органа контроля, заместителем руководителя Органа контроля, без указания в таком разъяснении сведений, отнесенных к категории ограниченного доступа.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2.21. Профилактический визит: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2.21.1. проводится в форме профилактической беседы Инспектором по месту осуществления деятельности контролируемого лица либо путем использования видео-конференц-связи или мобильного приложения "Инспектор".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Решение о проведении профилактического визита принимается путем внесения соответствующей информации в единый реестр контрольных (надзорных) мероприятий. В решении о проведении профилактического визита Органом контроля указывается форма его проведения.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В ходе профилактического визита контролируемое лицо информируется об обязательных требованиях, предъявляемых к его деятельности либо к принадлежащим ему объектам Муниципального контроля, их соответствии критериям риска, о рекомендуемых способах снижения категории риска, видах, содержании и об интенсивности мероприятий, проводимых в отношении объекта Муниципального контроля исходя из его отнесения к соответствующей категории риска, а Инспектор осуществляет ознакомление с объектом Муниципального контроля, сбор сведений, необходимых для отнесения объектов Муниципального контроля к категориям риска, и проводит оценку уровня соблюдения контролируемым лицом обязательных требований;</w:t>
      </w:r>
    </w:p>
    <w:p>
      <w:pPr>
        <w:pStyle w:val="0"/>
        <w:jc w:val="both"/>
      </w:pPr>
      <w:r>
        <w:rPr>
          <w:sz w:val="24"/>
        </w:rPr>
        <w:t xml:space="preserve">(пп. 2.21.1 в ред. </w:t>
      </w:r>
      <w:r>
        <w:rPr>
          <w:sz w:val="24"/>
        </w:rPr>
        <w:t xml:space="preserve">решения</w:t>
      </w:r>
      <w:r>
        <w:rPr>
          <w:sz w:val="24"/>
        </w:rPr>
        <w:t xml:space="preserve"> Пермской городской Думы от 24.04.2025 N 83)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2.21.2. проводится по инициативе Органа контроля (обязательный профилактический визит) или по инициативе контролируемого лица;</w:t>
      </w:r>
    </w:p>
    <w:p>
      <w:pPr>
        <w:pStyle w:val="0"/>
        <w:jc w:val="both"/>
      </w:pPr>
      <w:r>
        <w:rPr>
          <w:sz w:val="24"/>
        </w:rPr>
        <w:t xml:space="preserve">(пп. 2.21.2 в ред. </w:t>
      </w:r>
      <w:r>
        <w:rPr>
          <w:sz w:val="24"/>
        </w:rPr>
        <w:t xml:space="preserve">решения</w:t>
      </w:r>
      <w:r>
        <w:rPr>
          <w:sz w:val="24"/>
        </w:rPr>
        <w:t xml:space="preserve"> Пермской городской Думы от 24.04.2025 N 83)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2.21.3-2.21.14. утратили силу. - </w:t>
      </w:r>
      <w:r>
        <w:rPr>
          <w:sz w:val="24"/>
        </w:rPr>
        <w:t xml:space="preserve">Решение</w:t>
      </w:r>
      <w:r>
        <w:rPr>
          <w:sz w:val="24"/>
        </w:rPr>
        <w:t xml:space="preserve"> Пермской городской Думы от 24.04.2025 N 83.</w:t>
      </w:r>
    </w:p>
    <w:p>
      <w:pPr>
        <w:pStyle w:val="0"/>
        <w:jc w:val="both"/>
      </w:pPr>
      <w:r>
        <w:rPr>
          <w:sz w:val="24"/>
        </w:rPr>
        <w:t xml:space="preserve">(п. 2.21 введен </w:t>
      </w:r>
      <w:r>
        <w:rPr>
          <w:sz w:val="24"/>
        </w:rPr>
        <w:t xml:space="preserve">решением</w:t>
      </w:r>
      <w:r>
        <w:rPr>
          <w:sz w:val="24"/>
        </w:rPr>
        <w:t xml:space="preserve"> Пермской городской Думы от 22.08.2023 N 163)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2.22. Обязательный профилактический визит проводится в соответствии со </w:t>
      </w:r>
      <w:r>
        <w:rPr>
          <w:sz w:val="24"/>
        </w:rPr>
        <w:t xml:space="preserve">статьей 52.1</w:t>
      </w:r>
      <w:r>
        <w:rPr>
          <w:sz w:val="24"/>
        </w:rPr>
        <w:t xml:space="preserve"> Федерального закона о контроле.</w:t>
      </w:r>
    </w:p>
    <w:p>
      <w:pPr>
        <w:pStyle w:val="0"/>
        <w:jc w:val="both"/>
      </w:pPr>
      <w:r>
        <w:rPr>
          <w:sz w:val="24"/>
        </w:rPr>
        <w:t xml:space="preserve">(п. 2.22 введен </w:t>
      </w:r>
      <w:r>
        <w:rPr>
          <w:sz w:val="24"/>
        </w:rPr>
        <w:t xml:space="preserve">решением</w:t>
      </w:r>
      <w:r>
        <w:rPr>
          <w:sz w:val="24"/>
        </w:rPr>
        <w:t xml:space="preserve"> Пермской городской Думы от 24.04.2025 N 83)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2.23. Профилактический визит по инициативе контролируемого лица проводится в соответствии со </w:t>
      </w:r>
      <w:r>
        <w:rPr>
          <w:sz w:val="24"/>
        </w:rPr>
        <w:t xml:space="preserve">статьей 52.2</w:t>
      </w:r>
      <w:r>
        <w:rPr>
          <w:sz w:val="24"/>
        </w:rPr>
        <w:t xml:space="preserve"> Федерального закона о контроле.</w:t>
      </w:r>
    </w:p>
    <w:p>
      <w:pPr>
        <w:pStyle w:val="0"/>
        <w:jc w:val="both"/>
      </w:pPr>
      <w:r>
        <w:rPr>
          <w:sz w:val="24"/>
        </w:rPr>
        <w:t xml:space="preserve">(п. 2.23 введен </w:t>
      </w:r>
      <w:r>
        <w:rPr>
          <w:sz w:val="24"/>
        </w:rPr>
        <w:t xml:space="preserve">решением</w:t>
      </w:r>
      <w:r>
        <w:rPr>
          <w:sz w:val="24"/>
        </w:rPr>
        <w:t xml:space="preserve"> Пермской городской Думы от 24.04.2025 N 83)</w:t>
      </w:r>
    </w:p>
    <w:p>
      <w:pPr>
        <w:pStyle w:val="0"/>
        <w:ind w:firstLine="540"/>
        <w:jc w:val="both"/>
      </w:pPr>
      <w:r>
        <w:rPr>
          <w:sz w:val="24"/>
        </w:rPr>
      </w:r>
    </w:p>
    <w:p>
      <w:pPr>
        <w:pStyle w:val="2"/>
        <w:outlineLvl w:val="1"/>
        <w:jc w:val="center"/>
      </w:pPr>
      <w:r>
        <w:rPr>
          <w:sz w:val="24"/>
        </w:rPr>
        <w:t xml:space="preserve">III. Осуществление контрольных мероприятий и контрольных</w:t>
      </w:r>
    </w:p>
    <w:p>
      <w:pPr>
        <w:pStyle w:val="2"/>
        <w:jc w:val="center"/>
      </w:pPr>
      <w:r>
        <w:rPr>
          <w:sz w:val="24"/>
        </w:rPr>
        <w:t xml:space="preserve">действий</w:t>
      </w:r>
    </w:p>
    <w:p>
      <w:pPr>
        <w:pStyle w:val="0"/>
        <w:jc w:val="both"/>
      </w:pPr>
      <w:r>
        <w:rPr>
          <w:sz w:val="24"/>
        </w:rPr>
      </w:r>
    </w:p>
    <w:bookmarkStart w:id="225" w:name="P225"/>
    <w:bookmarkEnd w:id="225"/>
    <w:p>
      <w:pPr>
        <w:pStyle w:val="0"/>
        <w:ind w:firstLine="540"/>
        <w:jc w:val="both"/>
      </w:pPr>
      <w:r>
        <w:rPr>
          <w:sz w:val="24"/>
        </w:rPr>
        <w:t xml:space="preserve">3.1. В рамках осуществления Муниципального контроля при взаимодействии с контролируемым лицом проводятся следующие контрольные мероприятия: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инспекционный визит,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рейдовый осмотр,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документарная проверка,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выездная проверка.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3.2. Без взаимодействия с контролируемым лицом проводятся следующие контрольные мероприятия (далее - контрольные мероприятия без взаимодействия):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наблюдение за соблюдением обязательных требований (мониторинг безопасности),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выездное обследование.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3.3. Контрольные мероприятия, указанные в </w:t>
      </w:r>
      <w:hyperlink w:history="0" w:anchor="P225" w:tooltip="3.1. В рамках осуществления Муниципального контроля при взаимодействии с контролируемым лицом проводятся следующие контрольные мероприятия:">
        <w:r>
          <w:rPr>
            <w:sz w:val="24"/>
            <w:color w:val="0000ff"/>
          </w:rPr>
          <w:t xml:space="preserve">пункте 3.1</w:t>
        </w:r>
      </w:hyperlink>
      <w:r>
        <w:rPr>
          <w:sz w:val="24"/>
        </w:rPr>
        <w:t xml:space="preserve"> настоящего Положения, проводятся в форме внеплановых мероприятий.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3.4. Внеплановые контрольные мероприятия, за исключением внеплановых контрольных мероприятий без взаимодействия, проводятся при наличии оснований, предусмотренных </w:t>
      </w:r>
      <w:r>
        <w:rPr>
          <w:sz w:val="24"/>
        </w:rPr>
        <w:t xml:space="preserve">пунктами 1</w:t>
      </w:r>
      <w:r>
        <w:rPr>
          <w:sz w:val="24"/>
        </w:rPr>
        <w:t xml:space="preserve">, </w:t>
      </w:r>
      <w:r>
        <w:rPr>
          <w:sz w:val="24"/>
        </w:rPr>
        <w:t xml:space="preserve">3</w:t>
      </w:r>
      <w:r>
        <w:rPr>
          <w:sz w:val="24"/>
        </w:rPr>
        <w:t xml:space="preserve">, </w:t>
      </w:r>
      <w:r>
        <w:rPr>
          <w:sz w:val="24"/>
        </w:rPr>
        <w:t xml:space="preserve">4</w:t>
      </w:r>
      <w:r>
        <w:rPr>
          <w:sz w:val="24"/>
        </w:rPr>
        <w:t xml:space="preserve">, </w:t>
      </w:r>
      <w:r>
        <w:rPr>
          <w:sz w:val="24"/>
        </w:rPr>
        <w:t xml:space="preserve">5</w:t>
      </w:r>
      <w:r>
        <w:rPr>
          <w:sz w:val="24"/>
        </w:rPr>
        <w:t xml:space="preserve">, </w:t>
      </w:r>
      <w:r>
        <w:rPr>
          <w:sz w:val="24"/>
        </w:rPr>
        <w:t xml:space="preserve">7</w:t>
      </w:r>
      <w:r>
        <w:rPr>
          <w:sz w:val="24"/>
        </w:rPr>
        <w:t xml:space="preserve">, </w:t>
      </w:r>
      <w:r>
        <w:rPr>
          <w:sz w:val="24"/>
        </w:rPr>
        <w:t xml:space="preserve">9 части 1 статьи 57</w:t>
      </w:r>
      <w:r>
        <w:rPr>
          <w:sz w:val="24"/>
        </w:rPr>
        <w:t xml:space="preserve"> Федерального закона о контроле:</w:t>
      </w:r>
    </w:p>
    <w:p>
      <w:pPr>
        <w:pStyle w:val="0"/>
        <w:jc w:val="both"/>
      </w:pPr>
      <w:r>
        <w:rPr>
          <w:sz w:val="24"/>
        </w:rPr>
        <w:t xml:space="preserve">(в ред. </w:t>
      </w:r>
      <w:r>
        <w:rPr>
          <w:sz w:val="24"/>
        </w:rPr>
        <w:t xml:space="preserve">решения</w:t>
      </w:r>
      <w:r>
        <w:rPr>
          <w:sz w:val="24"/>
        </w:rPr>
        <w:t xml:space="preserve"> Пермской городской Думы от 24.04.2025 N 83)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3.4.1. внеплановые контрольные мероприятия, предусматривающие взаимодействие с контролируемым лицом, по основанию, предусмотренному </w:t>
      </w:r>
      <w:r>
        <w:rPr>
          <w:sz w:val="24"/>
        </w:rPr>
        <w:t xml:space="preserve">пунктом 1 части 1 статьи 57</w:t>
      </w:r>
      <w:r>
        <w:rPr>
          <w:sz w:val="24"/>
        </w:rPr>
        <w:t xml:space="preserve"> Федерального закона о контроле, проводятся в виде инспекционного визита, рейдового осмотра, документарной проверки;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3.4.2. вид внеплановых контрольных мероприятий, предусматривающих взаимодействие с контролируемым лицом, по основаниям, предусмотренным </w:t>
      </w:r>
      <w:r>
        <w:rPr>
          <w:sz w:val="24"/>
        </w:rPr>
        <w:t xml:space="preserve">пунктами 3</w:t>
      </w:r>
      <w:r>
        <w:rPr>
          <w:sz w:val="24"/>
        </w:rPr>
        <w:t xml:space="preserve">, </w:t>
      </w:r>
      <w:r>
        <w:rPr>
          <w:sz w:val="24"/>
        </w:rPr>
        <w:t xml:space="preserve">4 части 1 статьи 57</w:t>
      </w:r>
      <w:r>
        <w:rPr>
          <w:sz w:val="24"/>
        </w:rPr>
        <w:t xml:space="preserve"> Федерального закона о контроле, определяется поручением Президента Российской Федерации, поручением Председателя Правительства Российской Федерации, поручением заместителя Председателя Правительства Российской Федерации в установленных законодательством случаях, требованием прокурора;</w:t>
      </w:r>
    </w:p>
    <w:p>
      <w:pPr>
        <w:pStyle w:val="0"/>
        <w:jc w:val="both"/>
      </w:pPr>
      <w:r>
        <w:rPr>
          <w:sz w:val="24"/>
        </w:rPr>
        <w:t xml:space="preserve">(в ред. </w:t>
      </w:r>
      <w:r>
        <w:rPr>
          <w:sz w:val="24"/>
        </w:rPr>
        <w:t xml:space="preserve">решения</w:t>
      </w:r>
      <w:r>
        <w:rPr>
          <w:sz w:val="24"/>
        </w:rPr>
        <w:t xml:space="preserve"> Пермской городской Думы от 24.04.2025 N 83)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3.4.3. внеплановые контрольные мероприятия, предусматривающие взаимодействие с контролируемым лицом, по основанию, предусмотренному </w:t>
      </w:r>
      <w:r>
        <w:rPr>
          <w:sz w:val="24"/>
        </w:rPr>
        <w:t xml:space="preserve">пунктом 5 части 1 статьи 57</w:t>
      </w:r>
      <w:r>
        <w:rPr>
          <w:sz w:val="24"/>
        </w:rPr>
        <w:t xml:space="preserve"> Федерального закона о контроле, проводятся в виде инспекционного визита, рейдового осмотра, документарной проверки, выездной проверки.</w:t>
      </w:r>
    </w:p>
    <w:p>
      <w:pPr>
        <w:pStyle w:val="1"/>
        <w:spacing w:before="200" w:line-rule="auto"/>
        <w:jc w:val="both"/>
      </w:pPr>
      <w:r>
        <w:rPr>
          <w:sz w:val="20"/>
        </w:rPr>
        <w:t xml:space="preserve">       1</w:t>
      </w:r>
    </w:p>
    <w:p>
      <w:pPr>
        <w:pStyle w:val="1"/>
        <w:jc w:val="both"/>
      </w:pPr>
      <w:r>
        <w:rPr>
          <w:sz w:val="20"/>
        </w:rPr>
        <w:t xml:space="preserve">    3.4 .  В  целях  оценки  риска  причинения  вреда  (ущерба)  охраняемым</w:t>
      </w:r>
    </w:p>
    <w:p>
      <w:pPr>
        <w:pStyle w:val="1"/>
        <w:jc w:val="both"/>
      </w:pPr>
      <w:r>
        <w:rPr>
          <w:sz w:val="20"/>
        </w:rPr>
        <w:t xml:space="preserve">законом  ценностям  устанавливаются  следующие  индикаторы  риска нарушения</w:t>
      </w:r>
    </w:p>
    <w:p>
      <w:pPr>
        <w:pStyle w:val="1"/>
        <w:jc w:val="both"/>
      </w:pPr>
      <w:r>
        <w:rPr>
          <w:sz w:val="20"/>
        </w:rPr>
        <w:t xml:space="preserve">обязательных  требований,  соответствие  которым  является  основанием  для</w:t>
      </w:r>
    </w:p>
    <w:p>
      <w:pPr>
        <w:pStyle w:val="1"/>
        <w:jc w:val="both"/>
      </w:pPr>
      <w:r>
        <w:rPr>
          <w:sz w:val="20"/>
        </w:rPr>
        <w:t xml:space="preserve">проведения внепланового контрольного мероприятия:</w:t>
      </w:r>
    </w:p>
    <w:p>
      <w:pPr>
        <w:pStyle w:val="1"/>
        <w:jc w:val="both"/>
      </w:pPr>
      <w:r>
        <w:rPr>
          <w:sz w:val="20"/>
        </w:rPr>
        <w:t xml:space="preserve">       1</w:t>
      </w:r>
    </w:p>
    <w:p>
      <w:pPr>
        <w:pStyle w:val="1"/>
        <w:jc w:val="both"/>
      </w:pPr>
      <w:r>
        <w:rPr>
          <w:sz w:val="20"/>
        </w:rPr>
        <w:t xml:space="preserve">    3.4 .1.  трехкратный  и  более  рост  количества  обращений  за единицу</w:t>
      </w:r>
    </w:p>
    <w:p>
      <w:pPr>
        <w:pStyle w:val="1"/>
        <w:jc w:val="both"/>
      </w:pPr>
      <w:r>
        <w:rPr>
          <w:sz w:val="20"/>
        </w:rPr>
        <w:t xml:space="preserve">времени  (месяц, квартал) в сравнении с предшествующим аналогичным периодом</w:t>
      </w:r>
    </w:p>
    <w:p>
      <w:pPr>
        <w:pStyle w:val="1"/>
        <w:jc w:val="both"/>
      </w:pPr>
      <w:r>
        <w:rPr>
          <w:sz w:val="20"/>
        </w:rPr>
        <w:t xml:space="preserve">и   (или)   с   аналогичным  периодом  предшествующего  календарного  года,</w:t>
      </w:r>
    </w:p>
    <w:p>
      <w:pPr>
        <w:pStyle w:val="1"/>
        <w:jc w:val="both"/>
      </w:pPr>
      <w:r>
        <w:rPr>
          <w:sz w:val="20"/>
        </w:rPr>
        <w:t xml:space="preserve">поступивших  в  адрес  Органа  контроля  от  граждан (поступивших способом,</w:t>
      </w:r>
    </w:p>
    <w:p>
      <w:pPr>
        <w:pStyle w:val="1"/>
        <w:jc w:val="both"/>
      </w:pPr>
      <w:r>
        <w:rPr>
          <w:sz w:val="20"/>
        </w:rPr>
        <w:t xml:space="preserve">позволяющим  установить личность обратившегося гражданина) или организаций,</w:t>
      </w:r>
    </w:p>
    <w:p>
      <w:pPr>
        <w:pStyle w:val="1"/>
        <w:jc w:val="both"/>
      </w:pPr>
      <w:r>
        <w:rPr>
          <w:sz w:val="20"/>
        </w:rPr>
        <w:t xml:space="preserve">информации    от   органов   государственной   власти,   органов   местного</w:t>
      </w:r>
    </w:p>
    <w:p>
      <w:pPr>
        <w:pStyle w:val="1"/>
        <w:jc w:val="both"/>
      </w:pPr>
      <w:r>
        <w:rPr>
          <w:sz w:val="20"/>
        </w:rPr>
        <w:t xml:space="preserve">самоуправления,        из        средств        массовой        информации,</w:t>
      </w:r>
    </w:p>
    <w:p>
      <w:pPr>
        <w:pStyle w:val="1"/>
        <w:jc w:val="both"/>
      </w:pPr>
      <w:r>
        <w:rPr>
          <w:sz w:val="20"/>
        </w:rPr>
        <w:t xml:space="preserve">информационно-телекоммуникационной     сети    Интернет,    государственных</w:t>
      </w:r>
    </w:p>
    <w:p>
      <w:pPr>
        <w:pStyle w:val="1"/>
        <w:jc w:val="both"/>
      </w:pPr>
      <w:r>
        <w:rPr>
          <w:sz w:val="20"/>
        </w:rPr>
        <w:t xml:space="preserve">информационных   систем   о   фактах   нарушений   контролируемыми   лицами</w:t>
      </w:r>
    </w:p>
    <w:p>
      <w:pPr>
        <w:pStyle w:val="1"/>
        <w:jc w:val="both"/>
      </w:pPr>
      <w:r>
        <w:rPr>
          <w:sz w:val="20"/>
        </w:rPr>
        <w:t xml:space="preserve">обязательных требований;</w:t>
      </w:r>
    </w:p>
    <w:p>
      <w:pPr>
        <w:pStyle w:val="1"/>
        <w:jc w:val="both"/>
      </w:pPr>
      <w:r>
        <w:rPr>
          <w:sz w:val="20"/>
        </w:rPr>
        <w:t xml:space="preserve">       1      1</w:t>
      </w:r>
    </w:p>
    <w:p>
      <w:pPr>
        <w:pStyle w:val="1"/>
        <w:jc w:val="both"/>
      </w:pPr>
      <w:r>
        <w:rPr>
          <w:sz w:val="20"/>
        </w:rPr>
        <w:t xml:space="preserve">    3.4 .2-3.4 .3.  утратили силу. -  </w:t>
      </w:r>
      <w:r>
        <w:rPr>
          <w:sz w:val="20"/>
        </w:rPr>
        <w:t xml:space="preserve">Решение</w:t>
      </w:r>
      <w:r>
        <w:rPr>
          <w:sz w:val="20"/>
        </w:rPr>
        <w:t xml:space="preserve">   Пермской   городской   Думы</w:t>
      </w:r>
    </w:p>
    <w:p>
      <w:pPr>
        <w:pStyle w:val="1"/>
        <w:jc w:val="both"/>
      </w:pPr>
      <w:r>
        <w:rPr>
          <w:sz w:val="20"/>
        </w:rPr>
        <w:t xml:space="preserve">от 22.08.2023 N 163.</w:t>
      </w:r>
    </w:p>
    <w:p>
      <w:pPr>
        <w:pStyle w:val="1"/>
        <w:jc w:val="both"/>
      </w:pPr>
      <w:r>
        <w:rPr>
          <w:sz w:val="20"/>
        </w:rPr>
        <w:t xml:space="preserve">       1</w:t>
      </w:r>
    </w:p>
    <w:p>
      <w:pPr>
        <w:pStyle w:val="1"/>
        <w:jc w:val="both"/>
      </w:pPr>
      <w:r>
        <w:rPr>
          <w:sz w:val="20"/>
        </w:rPr>
        <w:t xml:space="preserve">(п. 3.4  введен </w:t>
      </w:r>
      <w:r>
        <w:rPr>
          <w:sz w:val="20"/>
        </w:rPr>
        <w:t xml:space="preserve">решением</w:t>
      </w:r>
      <w:r>
        <w:rPr>
          <w:sz w:val="20"/>
        </w:rPr>
        <w:t xml:space="preserve"> Пермской городской Думы от 24.05.2022 N 124)</w:t>
      </w:r>
    </w:p>
    <w:p>
      <w:pPr>
        <w:pStyle w:val="1"/>
        <w:jc w:val="both"/>
      </w:pPr>
      <w:r>
        <w:rPr>
          <w:sz w:val="20"/>
        </w:rPr>
        <w:t xml:space="preserve">       2</w:t>
      </w:r>
    </w:p>
    <w:p>
      <w:pPr>
        <w:pStyle w:val="1"/>
        <w:jc w:val="both"/>
      </w:pPr>
      <w:r>
        <w:rPr>
          <w:sz w:val="20"/>
        </w:rPr>
        <w:t xml:space="preserve">    3.4 .   Сбор,   обработка,   анализ   и   учет  сведений   об  объектах</w:t>
      </w:r>
    </w:p>
    <w:p>
      <w:pPr>
        <w:pStyle w:val="1"/>
        <w:jc w:val="both"/>
      </w:pPr>
      <w:r>
        <w:rPr>
          <w:sz w:val="20"/>
        </w:rPr>
        <w:t xml:space="preserve">Муниципального  контроля  в  целях  их  отнесения  к  категориям риска либо</w:t>
      </w:r>
    </w:p>
    <w:p>
      <w:pPr>
        <w:pStyle w:val="1"/>
        <w:jc w:val="both"/>
      </w:pPr>
      <w:r>
        <w:rPr>
          <w:sz w:val="20"/>
        </w:rPr>
        <w:t xml:space="preserve">определения  индикаторов  риска  нарушения  обязательных  требований должны</w:t>
      </w:r>
    </w:p>
    <w:p>
      <w:pPr>
        <w:pStyle w:val="1"/>
        <w:jc w:val="both"/>
      </w:pPr>
      <w:r>
        <w:rPr>
          <w:sz w:val="20"/>
        </w:rPr>
        <w:t xml:space="preserve">осуществляться Органом контроля без взаимодействия с контролируемыми лицами</w:t>
      </w:r>
    </w:p>
    <w:p>
      <w:pPr>
        <w:pStyle w:val="1"/>
        <w:jc w:val="both"/>
      </w:pPr>
      <w:r>
        <w:rPr>
          <w:sz w:val="20"/>
        </w:rPr>
        <w:t xml:space="preserve">(за  исключением  сбора,  обработки,  анализа  и  учета  сведений  в рамках</w:t>
      </w:r>
    </w:p>
    <w:p>
      <w:pPr>
        <w:pStyle w:val="1"/>
        <w:jc w:val="both"/>
      </w:pPr>
      <w:r>
        <w:rPr>
          <w:sz w:val="20"/>
        </w:rPr>
        <w:t xml:space="preserve">обязательного   профилактического   визита).   При   осуществлении   сбора,</w:t>
      </w:r>
    </w:p>
    <w:p>
      <w:pPr>
        <w:pStyle w:val="1"/>
        <w:jc w:val="both"/>
      </w:pPr>
      <w:r>
        <w:rPr>
          <w:sz w:val="20"/>
        </w:rPr>
        <w:t xml:space="preserve">обработки,  анализа  и учета сведений об объектах Муниципального контроля в</w:t>
      </w:r>
    </w:p>
    <w:p>
      <w:pPr>
        <w:pStyle w:val="1"/>
        <w:jc w:val="both"/>
      </w:pPr>
      <w:r>
        <w:rPr>
          <w:sz w:val="20"/>
        </w:rPr>
        <w:t xml:space="preserve">целях  их  отнесения  к категориям риска либо определения индикаторов риска</w:t>
      </w:r>
    </w:p>
    <w:p>
      <w:pPr>
        <w:pStyle w:val="1"/>
        <w:jc w:val="both"/>
      </w:pPr>
      <w:r>
        <w:rPr>
          <w:sz w:val="20"/>
        </w:rPr>
        <w:t xml:space="preserve">нарушения   обязательных   требований   на   контролируемых  лиц  не  могут</w:t>
      </w:r>
    </w:p>
    <w:p>
      <w:pPr>
        <w:pStyle w:val="1"/>
        <w:jc w:val="both"/>
      </w:pPr>
      <w:r>
        <w:rPr>
          <w:sz w:val="20"/>
        </w:rPr>
        <w:t xml:space="preserve">возлагаться  дополнительные  обязанности,  не  предусмотренные федеральными</w:t>
      </w:r>
    </w:p>
    <w:p>
      <w:pPr>
        <w:pStyle w:val="1"/>
        <w:jc w:val="both"/>
      </w:pPr>
      <w:r>
        <w:rPr>
          <w:sz w:val="20"/>
        </w:rPr>
        <w:t xml:space="preserve">законами.</w:t>
      </w:r>
    </w:p>
    <w:p>
      <w:pPr>
        <w:pStyle w:val="1"/>
        <w:jc w:val="both"/>
      </w:pPr>
      <w:r>
        <w:rPr>
          <w:sz w:val="20"/>
        </w:rPr>
        <w:t xml:space="preserve">       2</w:t>
      </w:r>
    </w:p>
    <w:p>
      <w:pPr>
        <w:pStyle w:val="1"/>
        <w:jc w:val="both"/>
      </w:pPr>
      <w:r>
        <w:rPr>
          <w:sz w:val="20"/>
        </w:rPr>
        <w:t xml:space="preserve">(п. 3.4  в ред. </w:t>
      </w:r>
      <w:r>
        <w:rPr>
          <w:sz w:val="20"/>
        </w:rPr>
        <w:t xml:space="preserve">решения</w:t>
      </w:r>
      <w:r>
        <w:rPr>
          <w:sz w:val="20"/>
        </w:rPr>
        <w:t xml:space="preserve"> Пермской городской Думы от 24.04.2025 N 83)</w:t>
      </w:r>
    </w:p>
    <w:p>
      <w:pPr>
        <w:pStyle w:val="0"/>
        <w:ind w:firstLine="540"/>
        <w:jc w:val="both"/>
      </w:pPr>
      <w:r>
        <w:rPr>
          <w:sz w:val="24"/>
        </w:rPr>
        <w:t xml:space="preserve">3.5. Контрольные мероприятия без взаимодействия проводятся на основании задания руководителя Органа контроля, заместителя руководителя Органа контроля, включая задания, содержащиеся в планах работы Органа контроля, в том числе в случаях, установленных Федеральным </w:t>
      </w:r>
      <w:r>
        <w:rPr>
          <w:sz w:val="24"/>
        </w:rPr>
        <w:t xml:space="preserve">законом</w:t>
      </w:r>
      <w:r>
        <w:rPr>
          <w:sz w:val="24"/>
        </w:rPr>
        <w:t xml:space="preserve"> о контроле.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3.6. Контрольные мероприятия осуществляются в порядке, предусмотренном Федеральным </w:t>
      </w:r>
      <w:r>
        <w:rPr>
          <w:sz w:val="24"/>
        </w:rPr>
        <w:t xml:space="preserve">законом</w:t>
      </w:r>
      <w:r>
        <w:rPr>
          <w:sz w:val="24"/>
        </w:rPr>
        <w:t xml:space="preserve"> о контроле и настоящим Положением.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Для проведения контрольных мероприятий, предусмотренных </w:t>
      </w:r>
      <w:hyperlink w:history="0" w:anchor="P225" w:tooltip="3.1. В рамках осуществления Муниципального контроля при взаимодействии с контролируемым лицом проводятся следующие контрольные мероприятия:">
        <w:r>
          <w:rPr>
            <w:sz w:val="24"/>
            <w:color w:val="0000ff"/>
          </w:rPr>
          <w:t xml:space="preserve">пунктом 3.1</w:t>
        </w:r>
      </w:hyperlink>
      <w:r>
        <w:rPr>
          <w:sz w:val="24"/>
        </w:rPr>
        <w:t xml:space="preserve"> настоящего Положения, принимается решение Органа контроля, подписанное руководителем Органа контроля, заместителем руководителя Органа контроля (далее - решение о проведении контрольного мероприятия).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В решении о проведении контрольного мероприятия указываются сведения, установленные </w:t>
      </w:r>
      <w:r>
        <w:rPr>
          <w:sz w:val="24"/>
        </w:rPr>
        <w:t xml:space="preserve">частью 1 статьи 64</w:t>
      </w:r>
      <w:r>
        <w:rPr>
          <w:sz w:val="24"/>
        </w:rPr>
        <w:t xml:space="preserve"> Федерального закона о контроле.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3.7. Инспекционный визит проводится по месту нахождения (осуществления деятельности) контролируемого лица (его филиалов, представительств, обособленных структурных подразделений) либо объекта Муниципального контроля посредством взаимодействия с конкретным контролируемым лицом и (или) владельцем (пользователем) объекта Муниципального контроля.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Инспекционный визит может быть проведен с использованием средств дистанционного взаимодействия, в том числе посредством видео-конференц-связи, а также с использованием мобильного приложения "Инспектор". В решении о проведении инспекционного визита Органом контроля указывается форма его проведения.</w:t>
      </w:r>
    </w:p>
    <w:p>
      <w:pPr>
        <w:pStyle w:val="0"/>
        <w:jc w:val="both"/>
      </w:pPr>
      <w:r>
        <w:rPr>
          <w:sz w:val="24"/>
        </w:rPr>
        <w:t xml:space="preserve">(абзац введен </w:t>
      </w:r>
      <w:r>
        <w:rPr>
          <w:sz w:val="24"/>
        </w:rPr>
        <w:t xml:space="preserve">решением</w:t>
      </w:r>
      <w:r>
        <w:rPr>
          <w:sz w:val="24"/>
        </w:rPr>
        <w:t xml:space="preserve"> Пермской городской Думы от 24.04.2025 N 83)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3.8. В ходе инспекционного визита могут совершаться следующие контрольные действия: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осмотр,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опрос,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получение письменных объяснений,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инструментальное обследование.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3.9. Срок проведения инспекционного визита в одном месте осуществления деятельности либо на одном производственном объекте (территории) не может превышать один рабочий день.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3.10. Рейдовый осмотр проводится в отношении любого числа контролируемых лиц, осуществляющих владение, пользование или управление производственным объектом.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Рейдовый осмотр может быть проведен с использованием средств дистанционного взаимодействия, в том числе посредством видео-конференц-связи, а также с использованием мобильного приложения "Инспектор". В решении о проведении рейдового осмотра Органом контроля указывается форма его проведения.</w:t>
      </w:r>
    </w:p>
    <w:p>
      <w:pPr>
        <w:pStyle w:val="0"/>
        <w:jc w:val="both"/>
      </w:pPr>
      <w:r>
        <w:rPr>
          <w:sz w:val="24"/>
        </w:rPr>
        <w:t xml:space="preserve">(абзац введен </w:t>
      </w:r>
      <w:r>
        <w:rPr>
          <w:sz w:val="24"/>
        </w:rPr>
        <w:t xml:space="preserve">решением</w:t>
      </w:r>
      <w:r>
        <w:rPr>
          <w:sz w:val="24"/>
        </w:rPr>
        <w:t xml:space="preserve"> Пермской городской Думы от 24.04.2025 N 83)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3.11. В ходе рейдового осмотра могут совершаться следующие контрольные действия: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осмотр,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опрос,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получение письменных объяснений,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инструментальное обследование.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3.12. Срок проведения рейдового осмотра не может превышать 10 рабочих дней. Срок взаимодействия с одним контролируемым лицом в период проведения рейдового осмотра не может превышать один рабочий день.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3.13. В ходе документарной проверки рассматриваются документы контролируемого лица, имеющиеся в распоряжении Органа контроля, результаты предыдущих контрольных мероприятий, материалы рассмотрения дел об административных правонарушениях и иные документы о результатах осуществления в отношении этого контролируемого лица Муниципального контроля.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3.14. В ходе документарной проверки могут совершаться следующие контрольные действия: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получение письменных объяснений,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истребование документов.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3.15. Срок проведения документарной проверки не может превышать 10 рабочих дней.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3.16. Выездная проверка проводится по месту нахождения (осуществления деятельности) контролируемого лица (его филиалов, представительств, обособленных структурных подразделений) либо объекта Муниципального контроля.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Выездная проверка может быть проведена с использованием средств дистанционного взаимодействия, в том числе посредством видео-конференц-связи, а также с использованием мобильного приложения "Инспектор". В решении о проведении выездной проверки Органом контроля указывается форма ее проведения.</w:t>
      </w:r>
    </w:p>
    <w:p>
      <w:pPr>
        <w:pStyle w:val="0"/>
        <w:jc w:val="both"/>
      </w:pPr>
      <w:r>
        <w:rPr>
          <w:sz w:val="24"/>
        </w:rPr>
        <w:t xml:space="preserve">(абзац введен </w:t>
      </w:r>
      <w:r>
        <w:rPr>
          <w:sz w:val="24"/>
        </w:rPr>
        <w:t xml:space="preserve">решением</w:t>
      </w:r>
      <w:r>
        <w:rPr>
          <w:sz w:val="24"/>
        </w:rPr>
        <w:t xml:space="preserve"> Пермской городской Думы от 24.04.2025 N 83)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3.17. В ходе выездной проверки могут совершаться следующие контрольные действия: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осмотр,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опрос,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получение письменных объяснений,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истребование документов,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инструментальное обследование.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3.18. Срок проведения выездной проверки не может превышать 10 рабочих дней. В отношении одного субъекта малого предпринимательства общий срок взаимодействия в ходе проведения выездной проверки не может превышать 50 часов для малого предприятия и 15 часов для микропредприятия.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3.19. Под наблюдением за соблюдением обязательных требований (мониторингом безопасности) понимается сбор, анализ данных об объектах Муниципального контроля, имеющихся у Органа контроля, в том числе данных: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которые поступают в ходе межведомственного информационного взаимодействия,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которые представляются контролируемым лицом в рамках исполнения обязательных требований,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содержащихся в государственных и муниципальных информационных системах, данных из информационно-телекоммуникационной сети Интернет, иных общедоступных данных,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полученных с использованием работающих в автоматическом режиме технических средств фиксации правонарушений, имеющих функции фото- и киносъемки, видеозаписи.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3.20. При наблюдении за соблюдением обязательных требований (мониторинге безопасности) на контролируемое лицо не могут возлагаться обязанности, не установленные обязательными требованиями.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3.21. Если в ходе наблюдения за соблюдением обязательных требований (мониторинга безопасности) выявлены факты причинения вреда (ущерба) или возникновения угрозы причинения вреда (ущерба) охраняемым законом ценностям, сведения о нарушениях обязательных требований, о готовящихся нарушениях обязательных требований или признаках нарушений обязательных требований, Органом контроля принимается решение, предусмотренное </w:t>
      </w:r>
      <w:r>
        <w:rPr>
          <w:sz w:val="24"/>
        </w:rPr>
        <w:t xml:space="preserve">частью 3 статьи 74</w:t>
      </w:r>
      <w:r>
        <w:rPr>
          <w:sz w:val="24"/>
        </w:rPr>
        <w:t xml:space="preserve"> Федерального закона о контроле.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3.22. Под выездным обследованием понимается контрольное мероприятие, проводимое в целях оценки соблюдения контролируемым лицом обязательных требований.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Выездное обследование проводится по месту нахождения (осуществления деятельности) организации (ее филиалов, представительств, обособленных структурных подразделений), месту нахождения объекта Муниципального контроля, при этом не допускается взаимодействие с контролируемым лицом.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3.23. В ходе выездного обследования на общедоступных (открытых для посещения неограниченным кругом лиц) производственных объектах могут совершаться следующие контрольные действия:</w:t>
      </w:r>
    </w:p>
    <w:p>
      <w:pPr>
        <w:pStyle w:val="0"/>
        <w:jc w:val="both"/>
      </w:pPr>
      <w:r>
        <w:rPr>
          <w:sz w:val="24"/>
        </w:rPr>
        <w:t xml:space="preserve">(в ред. </w:t>
      </w:r>
      <w:r>
        <w:rPr>
          <w:sz w:val="24"/>
        </w:rPr>
        <w:t xml:space="preserve">решения</w:t>
      </w:r>
      <w:r>
        <w:rPr>
          <w:sz w:val="24"/>
        </w:rPr>
        <w:t xml:space="preserve"> Пермской городской Думы от 24.04.2025 N 83)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осмотр,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инструментальное обследование.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3.24. Утратил силу. - </w:t>
      </w:r>
      <w:r>
        <w:rPr>
          <w:sz w:val="24"/>
        </w:rPr>
        <w:t xml:space="preserve">Решение</w:t>
      </w:r>
      <w:r>
        <w:rPr>
          <w:sz w:val="24"/>
        </w:rPr>
        <w:t xml:space="preserve"> Пермской городской Думы от 24.04.2025 N 83.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3.25. Выездное обследование проводится без информирования контролируемого лица.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3.26. Для фиксации должностными лицами, уполномоченными на осуществление Муниципального контроля, и лицами, привлекаемыми к совершению контрольных действий, доказательств нарушений обязательных требований могут использоваться фотосъемка, аудио- и видеозапись, за исключением случаев фиксации: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сведений, отнесенных законодательством Российской Федерации к государственной тайне,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объектов, территорий, которые законодательством Российской Федерации отнесены к режимным и особо важным объектам.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3.27. Решение о необходимости использования фотосъемки, аудио- и видеозаписи при осуществлении контрольных мероприятий принимается должностными лицами, уполномоченными на осуществление Муниципального контроля, самостоятельно при совершении следующих действий: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осмотр - фотосъемка, видеозапись,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опрос - аудиозапись,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получение письменных объяснений - фотосъемка,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истребование документов - фотосъемка, аудиозапись,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инструментальное обследование - фотосъемка, видеозапись.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3.28. При проведении выездного обследования фото- или видеофиксация доказательств нарушений обязательных требований осуществляется в обязательном порядке.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3.29. Уведомление о возможности использования фотосъемки, аудио- и видеозаписи при осуществлении контрольных мероприятий отражается в решении о проведении контрольного мероприятия.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3.30. Фиксация нарушений обязательных требований при помощи фотосъемки проводится не менее чем двумя снимками. Фотосъемка и видеозапись, используемые для фиксации доказательств соблюдения (нарушения) обязательных требований при проведении контрольных мероприятий, должны проводиться в условиях достаточной освещенности.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3.31. Аудио- и видеозапись осуществляется в ходе проведения контрольного мероприятия непрерывно с уведомлением вслух в начале и конце записи о дате, месте, времени начала и окончания осуществления записи. В ходе записи подробно фиксируются и указываются место и характер выявленного нарушения обязательных требований.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3.32. Информация о проведении фотосъемки, аудио- и видеозаписи отражается в акте, составляемом по результатам контрольного мероприятия.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Результаты проведения фотосъемки, аудио- и видеозаписи являются приложением к акту контрольного мероприятия.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3.33. Результаты контрольного мероприятия оформляются в порядке, установленном Федеральным </w:t>
      </w:r>
      <w:r>
        <w:rPr>
          <w:sz w:val="24"/>
        </w:rPr>
        <w:t xml:space="preserve">законом</w:t>
      </w:r>
      <w:r>
        <w:rPr>
          <w:sz w:val="24"/>
        </w:rPr>
        <w:t xml:space="preserve"> о контроле.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3.34. В случае выявления при проведении контрольного мероприятия нарушений обязательных требований контролируемым лицом Орган контроля в пределах полномочий, предусмотренных законодательством Российской Федерации, обязан принять меры в соответствии с Федеральным </w:t>
      </w:r>
      <w:r>
        <w:rPr>
          <w:sz w:val="24"/>
        </w:rPr>
        <w:t xml:space="preserve">законом</w:t>
      </w:r>
      <w:r>
        <w:rPr>
          <w:sz w:val="24"/>
        </w:rPr>
        <w:t xml:space="preserve"> о контроле.</w:t>
      </w:r>
    </w:p>
    <w:p>
      <w:pPr>
        <w:pStyle w:val="0"/>
        <w:jc w:val="both"/>
      </w:pPr>
      <w:r>
        <w:rPr>
          <w:sz w:val="24"/>
        </w:rPr>
      </w:r>
    </w:p>
    <w:p>
      <w:pPr>
        <w:pStyle w:val="2"/>
        <w:outlineLvl w:val="1"/>
        <w:jc w:val="center"/>
      </w:pPr>
      <w:r>
        <w:rPr>
          <w:sz w:val="24"/>
        </w:rPr>
        <w:t xml:space="preserve">IV. Заключительные положения</w:t>
      </w:r>
    </w:p>
    <w:p>
      <w:pPr>
        <w:pStyle w:val="0"/>
        <w:jc w:val="both"/>
      </w:pPr>
      <w:r>
        <w:rPr>
          <w:sz w:val="24"/>
        </w:rPr>
      </w:r>
    </w:p>
    <w:p>
      <w:pPr>
        <w:pStyle w:val="0"/>
        <w:ind w:firstLine="540"/>
        <w:jc w:val="both"/>
      </w:pPr>
      <w:r>
        <w:rPr>
          <w:sz w:val="24"/>
        </w:rPr>
        <w:t xml:space="preserve">4.1. Решения Органа контроля и действия (бездействие) должностных лиц, осуществляющих Муниципальный контроль, могут быть обжалованы в порядке, установленном законодательством Российской Федерации.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4.2. Рассмотрение жалоб на решения Органа контроля, действия (бездействие) должностных лиц Органа контроля осуществляется в порядке и в сроки, установленные Федеральным </w:t>
      </w:r>
      <w:r>
        <w:rPr>
          <w:sz w:val="24"/>
        </w:rPr>
        <w:t xml:space="preserve">законом</w:t>
      </w:r>
      <w:r>
        <w:rPr>
          <w:sz w:val="24"/>
        </w:rPr>
        <w:t xml:space="preserve"> от 02.05.2006 N 59-ФЗ "О порядке рассмотрения обращений граждан Российской Федерации", правовым актом администрации города Перми.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4.3. Досудебный порядок подачи жалоб, установленный </w:t>
      </w:r>
      <w:r>
        <w:rPr>
          <w:sz w:val="24"/>
        </w:rPr>
        <w:t xml:space="preserve">главой 9</w:t>
      </w:r>
      <w:r>
        <w:rPr>
          <w:sz w:val="24"/>
        </w:rPr>
        <w:t xml:space="preserve"> Федерального закона о контроле, при осуществлении Муниципального контроля не применяется.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4.4. Оценка результативности и эффективности осуществления Муниципального контроля осуществляется на основании </w:t>
      </w:r>
      <w:r>
        <w:rPr>
          <w:sz w:val="24"/>
        </w:rPr>
        <w:t xml:space="preserve">статьи 30</w:t>
      </w:r>
      <w:r>
        <w:rPr>
          <w:sz w:val="24"/>
        </w:rPr>
        <w:t xml:space="preserve"> Федерального закона о контроле.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Ключевые показатели Муниципального контроля и их целевые значения, индикативные показатели Муниципального контроля утверждаются правовым актом Пермской городской Думы.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4.5. До 31.12.2025 подготовка в ходе осуществления Муниципального контроля документов, информирование контролируемых лиц о совершаемых должностными лицами Органа контроля действиях и принимаемых решениях, обмен документами и сведениями с контролируемыми лицами осуществляется на бумажном носителе.</w:t>
      </w:r>
    </w:p>
    <w:p>
      <w:pPr>
        <w:pStyle w:val="0"/>
        <w:jc w:val="both"/>
      </w:pPr>
      <w:r>
        <w:rPr>
          <w:sz w:val="24"/>
        </w:rPr>
        <w:t xml:space="preserve">(в ред. </w:t>
      </w:r>
      <w:r>
        <w:rPr>
          <w:sz w:val="24"/>
        </w:rPr>
        <w:t xml:space="preserve">решения</w:t>
      </w:r>
      <w:r>
        <w:rPr>
          <w:sz w:val="24"/>
        </w:rPr>
        <w:t xml:space="preserve"> Пермской городской Думы от 25.06.2024 N 117)</w:t>
      </w:r>
    </w:p>
    <w:p>
      <w:pPr>
        <w:pStyle w:val="0"/>
        <w:jc w:val="both"/>
      </w:pPr>
      <w:r>
        <w:rPr>
          <w:sz w:val="24"/>
        </w:rPr>
      </w:r>
    </w:p>
    <w:p>
      <w:pPr>
        <w:pStyle w:val="0"/>
        <w:jc w:val="both"/>
      </w:pPr>
      <w:r>
        <w:rPr>
          <w:sz w:val="24"/>
        </w:rPr>
      </w:r>
    </w:p>
    <w:p>
      <w:pPr>
        <w:pStyle w:val="0"/>
        <w:jc w:val="both"/>
      </w:pPr>
      <w:r>
        <w:rPr>
          <w:sz w:val="24"/>
        </w:rPr>
      </w:r>
    </w:p>
    <w:p>
      <w:pPr>
        <w:pStyle w:val="0"/>
        <w:jc w:val="both"/>
      </w:pPr>
      <w:r>
        <w:rPr>
          <w:sz w:val="24"/>
        </w:rPr>
      </w:r>
    </w:p>
    <w:p>
      <w:pPr>
        <w:pStyle w:val="0"/>
        <w:jc w:val="both"/>
      </w:pPr>
      <w:r>
        <w:rPr>
          <w:sz w:val="24"/>
        </w:rPr>
      </w:r>
    </w:p>
    <w:p>
      <w:pPr>
        <w:pStyle w:val="0"/>
        <w:outlineLvl w:val="0"/>
        <w:jc w:val="right"/>
      </w:pPr>
      <w:r>
        <w:rPr>
          <w:sz w:val="24"/>
        </w:rPr>
        <w:t xml:space="preserve">Приложение 2</w:t>
      </w:r>
    </w:p>
    <w:p>
      <w:pPr>
        <w:pStyle w:val="0"/>
        <w:jc w:val="right"/>
      </w:pPr>
      <w:r>
        <w:rPr>
          <w:sz w:val="24"/>
        </w:rPr>
        <w:t xml:space="preserve">к решению</w:t>
      </w:r>
    </w:p>
    <w:p>
      <w:pPr>
        <w:pStyle w:val="0"/>
        <w:jc w:val="right"/>
      </w:pPr>
      <w:r>
        <w:rPr>
          <w:sz w:val="24"/>
        </w:rPr>
        <w:t xml:space="preserve">Пермской городской Думы</w:t>
      </w:r>
    </w:p>
    <w:p>
      <w:pPr>
        <w:pStyle w:val="0"/>
        <w:jc w:val="right"/>
      </w:pPr>
      <w:r>
        <w:rPr>
          <w:sz w:val="24"/>
        </w:rPr>
        <w:t xml:space="preserve">от 21.12.2021 N 315</w:t>
      </w:r>
    </w:p>
    <w:p>
      <w:pPr>
        <w:pStyle w:val="0"/>
        <w:jc w:val="both"/>
      </w:pPr>
      <w:r>
        <w:rPr>
          <w:sz w:val="24"/>
        </w:rPr>
      </w:r>
    </w:p>
    <w:bookmarkStart w:id="364" w:name="P364"/>
    <w:bookmarkEnd w:id="364"/>
    <w:p>
      <w:pPr>
        <w:pStyle w:val="2"/>
        <w:jc w:val="center"/>
      </w:pPr>
      <w:r>
        <w:rPr>
          <w:sz w:val="24"/>
        </w:rPr>
        <w:t xml:space="preserve">КЛЮЧЕВЫЕ ПОКАЗАТЕЛИ</w:t>
      </w:r>
    </w:p>
    <w:p>
      <w:pPr>
        <w:pStyle w:val="2"/>
        <w:jc w:val="center"/>
      </w:pPr>
      <w:r>
        <w:rPr>
          <w:sz w:val="24"/>
        </w:rPr>
        <w:t xml:space="preserve">И ИХ ЦЕЛЕВЫЕ ЗНАЧЕНИЯ, ИНДИКАТИВНЫЕ ПОКАЗАТЕЛИ</w:t>
      </w:r>
    </w:p>
    <w:p>
      <w:pPr>
        <w:pStyle w:val="2"/>
        <w:jc w:val="center"/>
      </w:pPr>
      <w:r>
        <w:rPr>
          <w:sz w:val="24"/>
        </w:rPr>
        <w:t xml:space="preserve">МУНИЦИПАЛЬНОГО КОНТРОЛЯ ЗА ИСПОЛНЕНИЕМ ЕДИНОЙ</w:t>
      </w:r>
    </w:p>
    <w:p>
      <w:pPr>
        <w:pStyle w:val="2"/>
        <w:jc w:val="center"/>
      </w:pPr>
      <w:r>
        <w:rPr>
          <w:sz w:val="24"/>
        </w:rPr>
        <w:t xml:space="preserve">ТЕПЛОСНАБЖАЮЩЕЙ ОРГАНИЗАЦИЕЙ ОБЯЗАТЕЛЬСТВ ПО СТРОИТЕЛЬСТВУ,</w:t>
      </w:r>
    </w:p>
    <w:p>
      <w:pPr>
        <w:pStyle w:val="2"/>
        <w:jc w:val="center"/>
      </w:pPr>
      <w:r>
        <w:rPr>
          <w:sz w:val="24"/>
        </w:rPr>
        <w:t xml:space="preserve">РЕКОНСТРУКЦИИ И (ИЛИ) МОДЕРНИЗАЦИИ ОБЪЕКТОВ ТЕПЛОСНАБЖЕНИЯ</w:t>
      </w:r>
    </w:p>
    <w:p>
      <w:pPr>
        <w:pStyle w:val="2"/>
        <w:jc w:val="center"/>
      </w:pPr>
      <w:r>
        <w:rPr>
          <w:sz w:val="24"/>
        </w:rPr>
        <w:t xml:space="preserve">НА ТЕРРИТОРИИ ГОРОДА ПЕРМИ</w:t>
      </w:r>
    </w:p>
    <w:p>
      <w:pPr>
        <w:spacing w:before="0"/>
        <w:spacing w:after="1"/>
      </w:pPr>
    </w:p>
    <w:tbl>
      <w:tblPr>
        <w:tblInd w:w="0" w:type="dxa"/>
        <w:tblW w:w="5000" w:type="pct"/>
        <w:tblBorders>
          <w:top w:val="nil"/>
          <w:left w:val="nil"/>
          <w:bottom w:val="nil"/>
          <w:right w:val="nil"/>
          <w:insideV w:val="nil"/>
          <w:insideH w:val="nil"/>
        </w:tblBorders>
      </w:tblPr>
      <w:tblGrid>
        <w:gridCol w:w="60"/>
        <w:gridCol w:w="113"/>
        <w:gridCol w:w="9921"/>
        <w:gridCol w:w="113"/>
      </w:tblGrid>
      <w:tr>
        <w:tc>
          <w:tcPr>
            <w:tcW w:w="60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ced3f1"/>
            <w:tcBorders>
              <w:top w:val="nil"/>
              <w:left w:val="nil"/>
              <w:bottom w:val="nil"/>
              <w:right w:val="nil"/>
            </w:tcBorders>
          </w:tcPr>
          <w:p/>
        </w:tc>
        <w:tc>
          <w:tcPr>
            <w:tcW w:w="113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/>
        </w:tc>
        <w:tc>
          <w:tcPr>
            <w:tcW w:w="0" w:type="auto"/>
            <w:tcMar>
              <w:top w:w="113" w:type="dxa"/>
              <w:left w:w="0" w:type="dxa"/>
              <w:bottom w:w="113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4"/>
                <w:color w:val="392c69"/>
              </w:rPr>
              <w:t xml:space="preserve">Список изменяющих документов</w:t>
            </w:r>
          </w:p>
          <w:p>
            <w:pPr>
              <w:pStyle w:val="0"/>
              <w:jc w:val="center"/>
            </w:pPr>
            <w:r>
              <w:rPr>
                <w:sz w:val="24"/>
                <w:color w:val="392c69"/>
              </w:rPr>
              <w:t xml:space="preserve">(введены </w:t>
            </w:r>
            <w:r>
              <w:rPr>
                <w:sz w:val="24"/>
                <w:color w:val="392c69"/>
              </w:rPr>
              <w:t xml:space="preserve">решением</w:t>
            </w:r>
            <w:r>
              <w:rPr>
                <w:sz w:val="24"/>
                <w:color w:val="392c69"/>
              </w:rPr>
              <w:t xml:space="preserve"> Пермской городской Думы от 22.02.2022 N 39;</w:t>
            </w:r>
          </w:p>
          <w:p>
            <w:pPr>
              <w:pStyle w:val="0"/>
              <w:jc w:val="center"/>
            </w:pPr>
            <w:r>
              <w:rPr>
                <w:sz w:val="24"/>
                <w:color w:val="392c69"/>
              </w:rPr>
              <w:t xml:space="preserve">в ред. решений Пермской городской Думы от 24.05.2022 </w:t>
            </w:r>
            <w:r>
              <w:rPr>
                <w:sz w:val="24"/>
                <w:color w:val="392c69"/>
              </w:rPr>
              <w:t xml:space="preserve">N 124</w:t>
            </w:r>
            <w:r>
              <w:rPr>
                <w:sz w:val="24"/>
                <w:color w:val="392c69"/>
              </w:rPr>
              <w:t xml:space="preserve">,</w:t>
            </w:r>
          </w:p>
          <w:p>
            <w:pPr>
              <w:pStyle w:val="0"/>
              <w:jc w:val="center"/>
            </w:pPr>
            <w:r>
              <w:rPr>
                <w:sz w:val="24"/>
                <w:color w:val="392c69"/>
              </w:rPr>
              <w:t xml:space="preserve">от 22.08.2023 </w:t>
            </w:r>
            <w:r>
              <w:rPr>
                <w:sz w:val="24"/>
                <w:color w:val="392c69"/>
              </w:rPr>
              <w:t xml:space="preserve">N 163</w:t>
            </w:r>
            <w:r>
              <w:rPr>
                <w:sz w:val="24"/>
                <w:color w:val="392c69"/>
              </w:rPr>
              <w:t xml:space="preserve">)</w:t>
            </w:r>
          </w:p>
        </w:tc>
        <w:tc>
          <w:tcPr>
            <w:tcW w:w="113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/>
        </w:tc>
      </w:tr>
    </w:tbl>
    <w:p>
      <w:pPr>
        <w:pStyle w:val="0"/>
        <w:jc w:val="both"/>
      </w:pPr>
      <w:r>
        <w:rPr>
          <w:sz w:val="24"/>
        </w:rPr>
      </w:r>
    </w:p>
    <w:p>
      <w:pPr>
        <w:pStyle w:val="0"/>
        <w:ind w:firstLine="540"/>
        <w:jc w:val="both"/>
      </w:pPr>
      <w:r>
        <w:rPr>
          <w:sz w:val="24"/>
        </w:rPr>
        <w:t xml:space="preserve">1. Ключевые показатели муниципального контроля за исполнением единой теплоснабжающей организацией обязательств по строительству, реконструкции и (или) модернизации объектов теплоснабжения на территории города Перми и их целевые значения:</w:t>
      </w:r>
    </w:p>
    <w:p>
      <w:pPr>
        <w:pStyle w:val="0"/>
        <w:jc w:val="both"/>
      </w:pPr>
      <w:r>
        <w:rPr>
          <w:sz w:val="24"/>
        </w:rPr>
      </w:r>
    </w:p>
    <w:tbl>
      <w:tblPr>
        <w:tblInd w:w="0" w:type="dxa"/>
        <w:tblLayout w:type="fixed"/>
        <w:tblBorders>
          <w:top w:val="single" w:sz="4"/>
          <w:left w:val="single" w:sz="4"/>
          <w:bottom w:val="single" w:sz="4"/>
          <w:right w:val="single" w:sz="4"/>
          <w:insideV w:val="single" w:sz="4"/>
          <w:insideH w:val="single" w:sz="4"/>
        </w:tblBorders>
        <w:tblCellMar>
          <w:top w:w="102" w:type="dxa"/>
          <w:left w:w="62" w:type="dxa"/>
          <w:bottom w:w="102" w:type="dxa"/>
          <w:right w:w="62" w:type="dxa"/>
        </w:tblCellMar>
      </w:tblPr>
      <w:tblGrid>
        <w:gridCol w:w="340"/>
        <w:gridCol w:w="7200"/>
        <w:gridCol w:w="1531"/>
      </w:tblGrid>
      <w:tr>
        <w:tc>
          <w:tcPr>
            <w:tcW w:w="340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N</w:t>
            </w:r>
          </w:p>
        </w:tc>
        <w:tc>
          <w:tcPr>
            <w:tcW w:w="7200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Наименование показателя</w:t>
            </w:r>
          </w:p>
        </w:tc>
        <w:tc>
          <w:tcPr>
            <w:tcW w:w="1531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Целевое значение ключевого показателя, %</w:t>
            </w:r>
          </w:p>
        </w:tc>
      </w:tr>
      <w:tr>
        <w:tc>
          <w:tcPr>
            <w:tcW w:w="340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</w:t>
            </w:r>
          </w:p>
        </w:tc>
        <w:tc>
          <w:tcPr>
            <w:tcW w:w="7200" w:type="dxa"/>
          </w:tcPr>
          <w:p>
            <w:pPr>
              <w:pStyle w:val="0"/>
            </w:pPr>
            <w:r>
              <w:rPr>
                <w:sz w:val="24"/>
              </w:rPr>
              <w:t xml:space="preserve">Полнота информации, размещенной на официальном сайте органа муниципального контроля за исполнением единой теплоснабжающей организацией обязательств по строительству, реконструкции и (или) модернизации объектов теплоснабжения на территории города Перми в информационно-телекоммуникационной сети Интернет в соответствии с </w:t>
            </w:r>
            <w:r>
              <w:rPr>
                <w:sz w:val="24"/>
              </w:rPr>
              <w:t xml:space="preserve">частью 3 статьи 46</w:t>
            </w:r>
            <w:r>
              <w:rPr>
                <w:sz w:val="24"/>
              </w:rPr>
              <w:t xml:space="preserve"> Федерального закона от 31.07.2020 N 248-ФЗ "О государственном контроле (надзоре) и муниципальном контроле в Российской Федерации"</w:t>
            </w:r>
          </w:p>
        </w:tc>
        <w:tc>
          <w:tcPr>
            <w:tcW w:w="1531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100</w:t>
            </w:r>
          </w:p>
        </w:tc>
      </w:tr>
      <w:tr>
        <w:tc>
          <w:tcPr>
            <w:tcW w:w="340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</w:t>
            </w:r>
          </w:p>
        </w:tc>
        <w:tc>
          <w:tcPr>
            <w:tcW w:w="7200" w:type="dxa"/>
          </w:tcPr>
          <w:p>
            <w:pPr>
              <w:pStyle w:val="0"/>
            </w:pPr>
            <w:r>
              <w:rPr>
                <w:sz w:val="24"/>
              </w:rPr>
              <w:t xml:space="preserve">Доля устраненных нарушений обязательных требований от общего количества выявленных нарушений обязательных требований по результатам проведения контрольных мероприятий с взаимодействием с контролируемыми лицами за календарный год (далее - отчетный период)</w:t>
            </w:r>
          </w:p>
        </w:tc>
        <w:tc>
          <w:tcPr>
            <w:tcW w:w="1531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не менее 80</w:t>
            </w:r>
          </w:p>
        </w:tc>
      </w:tr>
      <w:tr>
        <w:tc>
          <w:tcPr>
            <w:tcW w:w="340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3</w:t>
            </w:r>
          </w:p>
        </w:tc>
        <w:tc>
          <w:tcPr>
            <w:tcW w:w="7200" w:type="dxa"/>
          </w:tcPr>
          <w:p>
            <w:pPr>
              <w:pStyle w:val="0"/>
            </w:pPr>
            <w:r>
              <w:rPr>
                <w:sz w:val="24"/>
              </w:rPr>
              <w:t xml:space="preserve">Доля предостережений о недопустимости нарушений обязательных требований, по которым контролируемыми лицами в установленный срок обеспечено соблюдение обязательных требований, указанных в таком предостережении, от общего числа объявленных предостережений о недопустимости нарушения обязательных требований за отчетный период</w:t>
            </w:r>
          </w:p>
        </w:tc>
        <w:tc>
          <w:tcPr>
            <w:tcW w:w="1531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не менее 80</w:t>
            </w:r>
          </w:p>
        </w:tc>
      </w:tr>
      <w:tr>
        <w:tc>
          <w:tcPr>
            <w:tcW w:w="340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4</w:t>
            </w:r>
          </w:p>
        </w:tc>
        <w:tc>
          <w:tcPr>
            <w:tcW w:w="7200" w:type="dxa"/>
          </w:tcPr>
          <w:p>
            <w:pPr>
              <w:pStyle w:val="0"/>
            </w:pPr>
            <w:r>
              <w:rPr>
                <w:sz w:val="24"/>
              </w:rPr>
              <w:t xml:space="preserve">Доля профилактических мероприятий в объеме контрольных мероприятий</w:t>
            </w:r>
          </w:p>
        </w:tc>
        <w:tc>
          <w:tcPr>
            <w:tcW w:w="1531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не менее 95</w:t>
            </w:r>
          </w:p>
        </w:tc>
      </w:tr>
      <w:tr>
        <w:tc>
          <w:tcPr>
            <w:tcW w:w="340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5</w:t>
            </w:r>
          </w:p>
        </w:tc>
        <w:tc>
          <w:tcPr>
            <w:tcW w:w="7200" w:type="dxa"/>
          </w:tcPr>
          <w:p>
            <w:pPr>
              <w:pStyle w:val="0"/>
            </w:pPr>
            <w:r>
              <w:rPr>
                <w:sz w:val="24"/>
              </w:rPr>
              <w:t xml:space="preserve">Доля удовлетворенных возражений контролируемых лиц на предостережения о недопустимости нарушений обязательных требований от общего числа поступивших возражений от контролируемых лиц</w:t>
            </w:r>
          </w:p>
        </w:tc>
        <w:tc>
          <w:tcPr>
            <w:tcW w:w="1531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не более 5</w:t>
            </w:r>
          </w:p>
        </w:tc>
      </w:tr>
    </w:tbl>
    <w:p>
      <w:pPr>
        <w:pStyle w:val="0"/>
        <w:jc w:val="both"/>
      </w:pPr>
      <w:r>
        <w:rPr>
          <w:sz w:val="24"/>
        </w:rPr>
      </w:r>
    </w:p>
    <w:p>
      <w:pPr>
        <w:pStyle w:val="0"/>
        <w:jc w:val="both"/>
      </w:pPr>
      <w:r>
        <w:rPr>
          <w:sz w:val="24"/>
        </w:rPr>
        <w:t xml:space="preserve">(таблица в ред. </w:t>
      </w:r>
      <w:r>
        <w:rPr>
          <w:sz w:val="24"/>
        </w:rPr>
        <w:t xml:space="preserve">решения</w:t>
      </w:r>
      <w:r>
        <w:rPr>
          <w:sz w:val="24"/>
        </w:rPr>
        <w:t xml:space="preserve"> Пермской городской Думы от 22.08.2023 N 163)</w:t>
      </w:r>
    </w:p>
    <w:p>
      <w:pPr>
        <w:pStyle w:val="0"/>
        <w:jc w:val="both"/>
      </w:pPr>
      <w:r>
        <w:rPr>
          <w:sz w:val="24"/>
        </w:rPr>
        <w:t xml:space="preserve">(п. 1 в ред. </w:t>
      </w:r>
      <w:r>
        <w:rPr>
          <w:sz w:val="24"/>
        </w:rPr>
        <w:t xml:space="preserve">решения</w:t>
      </w:r>
      <w:r>
        <w:rPr>
          <w:sz w:val="24"/>
        </w:rPr>
        <w:t xml:space="preserve"> Пермской городской Думы от 24.05.2022 N 124)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2. Индикативные показатели муниципального контроля за исполнением единой теплоснабжающей организацией обязательств по строительству, реконструкции и (или) модернизации объектов теплоснабжения на территории города Перми: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2.1. количество внеплановых контрольных мероприятий, проведенных за отчетный период;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2.2. общее количество контрольных мероприятий, предусматривающих взаимодействие с контролируемым лицом, проведенных за отчетный период;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2.3. общее количество контрольных мероприятий без взаимодействия с контролируемым лицом, проведенных за отчетный период;</w:t>
      </w:r>
    </w:p>
    <w:p>
      <w:pPr>
        <w:pStyle w:val="1"/>
        <w:spacing w:before="200" w:line-rule="auto"/>
        <w:jc w:val="both"/>
      </w:pPr>
      <w:r>
        <w:rPr>
          <w:sz w:val="20"/>
        </w:rPr>
        <w:t xml:space="preserve">       1</w:t>
      </w:r>
    </w:p>
    <w:p>
      <w:pPr>
        <w:pStyle w:val="1"/>
        <w:jc w:val="both"/>
      </w:pPr>
      <w:r>
        <w:rPr>
          <w:sz w:val="20"/>
        </w:rPr>
        <w:t xml:space="preserve">    2.3 . количество  контрольных  мероприятий,  по   результатам   которых</w:t>
      </w:r>
    </w:p>
    <w:p>
      <w:pPr>
        <w:pStyle w:val="1"/>
        <w:jc w:val="both"/>
      </w:pPr>
      <w:r>
        <w:rPr>
          <w:sz w:val="20"/>
        </w:rPr>
        <w:t xml:space="preserve">выявлены нарушения обязательных требований, за отчетный период;</w:t>
      </w:r>
    </w:p>
    <w:p>
      <w:pPr>
        <w:pStyle w:val="1"/>
        <w:jc w:val="both"/>
      </w:pPr>
      <w:r>
        <w:rPr>
          <w:sz w:val="20"/>
        </w:rPr>
        <w:t xml:space="preserve">        1</w:t>
      </w:r>
    </w:p>
    <w:p>
      <w:pPr>
        <w:pStyle w:val="1"/>
        <w:jc w:val="both"/>
      </w:pPr>
      <w:r>
        <w:rPr>
          <w:sz w:val="20"/>
        </w:rPr>
        <w:t xml:space="preserve">(пп. 2.3  введен </w:t>
      </w:r>
      <w:r>
        <w:rPr>
          <w:sz w:val="20"/>
        </w:rPr>
        <w:t xml:space="preserve">решением</w:t>
      </w:r>
      <w:r>
        <w:rPr>
          <w:sz w:val="20"/>
        </w:rPr>
        <w:t xml:space="preserve"> Пермской городской Думы от 22.08.2023 N 163)</w:t>
      </w:r>
    </w:p>
    <w:p>
      <w:pPr>
        <w:pStyle w:val="0"/>
        <w:ind w:firstLine="540"/>
        <w:jc w:val="both"/>
      </w:pPr>
      <w:r>
        <w:rPr>
          <w:sz w:val="24"/>
        </w:rPr>
        <w:t xml:space="preserve">2.4. количество предостережений о недопустимости нарушения обязательных требований, объявленных за отчетный период;</w:t>
      </w:r>
    </w:p>
    <w:p>
      <w:pPr>
        <w:pStyle w:val="1"/>
        <w:spacing w:before="200" w:line-rule="auto"/>
        <w:jc w:val="both"/>
      </w:pPr>
      <w:r>
        <w:rPr>
          <w:sz w:val="20"/>
        </w:rPr>
        <w:t xml:space="preserve">       1</w:t>
      </w:r>
    </w:p>
    <w:p>
      <w:pPr>
        <w:pStyle w:val="1"/>
        <w:jc w:val="both"/>
      </w:pPr>
      <w:r>
        <w:rPr>
          <w:sz w:val="20"/>
        </w:rPr>
        <w:t xml:space="preserve">    2.4 . количество поступивших возражений на объявленные  предостережения</w:t>
      </w:r>
    </w:p>
    <w:p>
      <w:pPr>
        <w:pStyle w:val="1"/>
        <w:jc w:val="both"/>
      </w:pPr>
      <w:r>
        <w:rPr>
          <w:sz w:val="20"/>
        </w:rPr>
        <w:t xml:space="preserve">о недопустимости нарушения обязательных требований за отчетный период;</w:t>
      </w:r>
    </w:p>
    <w:p>
      <w:pPr>
        <w:pStyle w:val="1"/>
        <w:jc w:val="both"/>
      </w:pPr>
      <w:r>
        <w:rPr>
          <w:sz w:val="20"/>
        </w:rPr>
        <w:t xml:space="preserve">        1</w:t>
      </w:r>
    </w:p>
    <w:p>
      <w:pPr>
        <w:pStyle w:val="1"/>
        <w:jc w:val="both"/>
      </w:pPr>
      <w:r>
        <w:rPr>
          <w:sz w:val="20"/>
        </w:rPr>
        <w:t xml:space="preserve">(пп. 2.4  введен </w:t>
      </w:r>
      <w:r>
        <w:rPr>
          <w:sz w:val="20"/>
        </w:rPr>
        <w:t xml:space="preserve">решением</w:t>
      </w:r>
      <w:r>
        <w:rPr>
          <w:sz w:val="20"/>
        </w:rPr>
        <w:t xml:space="preserve"> Пермской городской Думы от 22.08.2023 N 163)</w:t>
      </w:r>
    </w:p>
    <w:p>
      <w:pPr>
        <w:pStyle w:val="1"/>
        <w:jc w:val="both"/>
      </w:pPr>
      <w:r>
        <w:rPr>
          <w:sz w:val="20"/>
        </w:rPr>
        <w:t xml:space="preserve">       2</w:t>
      </w:r>
    </w:p>
    <w:p>
      <w:pPr>
        <w:pStyle w:val="1"/>
        <w:jc w:val="both"/>
      </w:pPr>
      <w:r>
        <w:rPr>
          <w:sz w:val="20"/>
        </w:rPr>
        <w:t xml:space="preserve">    2.4 . количество отмененных предостережений по результатам рассмотрения</w:t>
      </w:r>
    </w:p>
    <w:p>
      <w:pPr>
        <w:pStyle w:val="1"/>
        <w:jc w:val="both"/>
      </w:pPr>
      <w:r>
        <w:rPr>
          <w:sz w:val="20"/>
        </w:rPr>
        <w:t xml:space="preserve">поступивших возражений за отчетный период;</w:t>
      </w:r>
    </w:p>
    <w:p>
      <w:pPr>
        <w:pStyle w:val="1"/>
        <w:jc w:val="both"/>
      </w:pPr>
      <w:r>
        <w:rPr>
          <w:sz w:val="20"/>
        </w:rPr>
        <w:t xml:space="preserve">        2</w:t>
      </w:r>
    </w:p>
    <w:p>
      <w:pPr>
        <w:pStyle w:val="1"/>
        <w:jc w:val="both"/>
      </w:pPr>
      <w:r>
        <w:rPr>
          <w:sz w:val="20"/>
        </w:rPr>
        <w:t xml:space="preserve">(пп. 2.4  введен </w:t>
      </w:r>
      <w:r>
        <w:rPr>
          <w:sz w:val="20"/>
        </w:rPr>
        <w:t xml:space="preserve">решением</w:t>
      </w:r>
      <w:r>
        <w:rPr>
          <w:sz w:val="20"/>
        </w:rPr>
        <w:t xml:space="preserve"> Пермской городской Думы от 22.08.2023 N 163)</w:t>
      </w:r>
    </w:p>
    <w:p>
      <w:pPr>
        <w:pStyle w:val="0"/>
        <w:ind w:firstLine="540"/>
        <w:jc w:val="both"/>
      </w:pPr>
      <w:r>
        <w:rPr>
          <w:sz w:val="24"/>
        </w:rPr>
        <w:t xml:space="preserve">2.5. количество контролируемых лиц, допустивших нарушения обязательных требований за отчетный период;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2.6. доля удовлетворенных жалоб на действия (бездействие) контрольного органа и (или) его должностных лиц при проведении контрольных мероприятий от общего числа поступивших жалоб за отчетный период;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2.7. доля направленных в органы прокуратуры заявлений о согласовании проведения контрольных мероприятий, по которым органами прокуратуры отказано в согласовании, от общего числа направленных в органы прокуратуры заявлений о согласовании проведения контрольных мероприятий за отчетный период;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2.8. доля контрольных мероприятий, проведенных с грубым нарушением требований к организации и осуществлению муниципального контроля, результаты которых признаны недействительными и (или) отменены, от общего количества проведенных контрольных мероприятий за отчетный период;</w:t>
      </w:r>
    </w:p>
    <w:p>
      <w:pPr>
        <w:pStyle w:val="1"/>
        <w:spacing w:before="200" w:line-rule="auto"/>
        <w:jc w:val="both"/>
      </w:pPr>
      <w:r>
        <w:rPr>
          <w:sz w:val="20"/>
        </w:rPr>
        <w:t xml:space="preserve">       1</w:t>
      </w:r>
    </w:p>
    <w:p>
      <w:pPr>
        <w:pStyle w:val="1"/>
        <w:jc w:val="both"/>
      </w:pPr>
      <w:r>
        <w:rPr>
          <w:sz w:val="20"/>
        </w:rPr>
        <w:t xml:space="preserve">    2.8 . общее количество объектов контроля на конец отчетного периода;</w:t>
      </w:r>
    </w:p>
    <w:p>
      <w:pPr>
        <w:pStyle w:val="1"/>
        <w:jc w:val="both"/>
      </w:pPr>
      <w:r>
        <w:rPr>
          <w:sz w:val="20"/>
        </w:rPr>
        <w:t xml:space="preserve">        1</w:t>
      </w:r>
    </w:p>
    <w:p>
      <w:pPr>
        <w:pStyle w:val="1"/>
        <w:jc w:val="both"/>
      </w:pPr>
      <w:r>
        <w:rPr>
          <w:sz w:val="20"/>
        </w:rPr>
        <w:t xml:space="preserve">(пп. 2.8  введен </w:t>
      </w:r>
      <w:r>
        <w:rPr>
          <w:sz w:val="20"/>
        </w:rPr>
        <w:t xml:space="preserve">решением</w:t>
      </w:r>
      <w:r>
        <w:rPr>
          <w:sz w:val="20"/>
        </w:rPr>
        <w:t xml:space="preserve"> Пермской городской Думы от 22.08.2023 N 163)</w:t>
      </w:r>
    </w:p>
    <w:p>
      <w:pPr>
        <w:pStyle w:val="0"/>
        <w:ind w:firstLine="540"/>
        <w:jc w:val="both"/>
      </w:pPr>
      <w:r>
        <w:rPr>
          <w:sz w:val="24"/>
        </w:rPr>
        <w:t xml:space="preserve">2.9. среднее количество проведенных должностным лицом контрольного органа контрольных мероприятий за отчетный период.</w:t>
      </w:r>
    </w:p>
    <w:p>
      <w:pPr>
        <w:pStyle w:val="0"/>
        <w:jc w:val="both"/>
      </w:pPr>
      <w:r>
        <w:rPr>
          <w:sz w:val="24"/>
        </w:rPr>
      </w:r>
    </w:p>
    <w:p>
      <w:pPr>
        <w:pStyle w:val="0"/>
        <w:jc w:val="both"/>
      </w:pPr>
      <w:r>
        <w:rPr>
          <w:sz w:val="24"/>
        </w:rPr>
      </w:r>
    </w:p>
    <w:p>
      <w:pPr>
        <w:pStyle w:val="0"/>
        <w:jc w:val="both"/>
        <w:pBdr>
          <w:bottom w:val="single" w:sz="6" w:space="0" w:color="auto"/>
        </w:pBdr>
        <w:spacing w:before="100" w:after="100"/>
        <w:rPr>
          <w:sz w:val="2"/>
          <w:szCs w:val="2"/>
        </w:rPr>
      </w:pPr>
    </w:p>
    <w:sectPr>
      <w:headerReference w:type="default" r:id="rId5"/>
      <w:headerReference w:type="first" r:id="rId5"/>
      <w:footerReference w:type="default" r:id="rId6"/>
      <w:footerReference w:type="first" r:id="rId6"/>
      <w:pgSz w:w="11906" w:h="16838"/>
      <w:pgMar w:top="1440" w:right="566" w:bottom="1440" w:left="1133" w:header="0" w:footer="0" w:gutter="0"/>
      <w:titlePg/>
    </w:sectPr>
  </w:body>
</w:document>
</file>

<file path=word/footer1.xml><?xml version="1.0" encoding="utf-8"?>
<w:ftr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p>
    <w:pPr>
      <w:pBdr>
        <w:bottom w:val="single" w:sz="12" w:space="0" w:color="auto"/>
      </w:pBdr>
      <w:rPr>
        <w:sz w:val="2"/>
        <w:szCs w:val="2"/>
      </w:rPr>
    </w:pPr>
  </w:p>
  <w:tbl>
    <w:tblPr>
      <w:tblW w:w="5000" w:type="pct"/>
      <w:tblInd w:w="0" w:type="dxa"/>
      <w:tblCellMar>
        <w:left w:w="40" w:type="dxa"/>
        <w:right w:w="40" w:type="dxa"/>
      </w:tblCellMar>
      <w:tblLook w:firstRow="0" w:lastRow="0" w:firstColumn="0" w:lastColumn="0" w:noHBand="0" w:noVBand="0"/>
    </w:tblPr>
    <w:tblGrid>
      <w:gridCol w:w="1"/>
      <w:gridCol w:w="1"/>
      <w:gridCol w:w="1"/>
    </w:tblGrid>
    <w:tr>
      <w:trPr>
        <w:trHeight w:hRule="exact" w:val="1663"/>
      </w:trPr>
      <w:tc>
        <w:tcPr>
          <w:tcW w:w="1650" w:type="pct"/>
          <w:vAlign w:val="center"/>
        </w:tcPr>
        <w:p>
          <w:r>
            <w:rPr>
              <w:rFonts w:ascii="Tahoma" w:hAnsi="Tahoma" w:cs="Tahoma"/>
              <w:b/>
              <w:color w:val="f58220"/>
              <w:sz w:val="28"/>
              <w:szCs w:val="28"/>
              <w:noProof/>
            </w:rPr>
            <w:t>КонсультантПлюс</w:t>
          </w:r>
          <w:r>
            <w:rPr>
              <w:rFonts w:ascii="Tahoma" w:hAnsi="Tahoma" w:cs="Tahoma"/>
              <w:b/>
              <w:sz w:val="16"/>
              <w:szCs w:val="16"/>
              <w:noProof/>
            </w:rPr>
            <w:br/>
            <w:t>надежная правовая поддержка</w:t>
          </w:r>
        </w:p>
      </w:tc>
      <w:tc>
        <w:tcPr>
          <w:tcW w:w="1700" w:type="pct"/>
          <w:vAlign w:val="center"/>
        </w:tcPr>
        <w:p>
          <w:pPr>
            <w:jc w:val="center"/>
          </w:pPr>
          <w:hyperlink r:id="rId1" w:history="0">
            <w:r>
              <w:rPr>
                <w:rFonts w:ascii="Tahoma" w:hAnsi="Tahoma" w:cs="Tahoma"/>
                <w:b/>
                <w:color w:val="0000FF"/>
              </w:rPr>
              <w:t>www.consultant.ru</w:t>
            </w:r>
          </w:hyperlink>
        </w:p>
      </w:tc>
      <w:tc>
        <w:tcPr>
          <w:tcW w:w="1650" w:type="pct"/>
          <w:vAlign w:val="center"/>
        </w:tcPr>
        <w:p>
          <w:pPr>
            <w:jc w:val="end"/>
          </w:pPr>
          <w:r>
            <w:rPr>
              <w:rFonts w:ascii="Tahoma" w:hAnsi="Tahoma" w:cs="Tahoma"/>
            </w:rPr>
            <w:t xml:space="preserve">Страница </w:t>
          </w:r>
          <w:r>
            <w:fldChar w:fldCharType="begin"/>
          </w:r>
          <w:r>
            <w:rPr>
              <w:rFonts w:ascii="Tahoma" w:hAnsi="Tahoma" w:cs="Tahoma"/>
            </w:rPr>
            <w:instrText>PAGE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>
            <w:fldChar w:fldCharType="end"/>
          </w:r>
          <w:r>
            <w:rPr>
              <w:rFonts w:ascii="Tahoma" w:hAnsi="Tahoma" w:cs="Tahoma"/>
            </w:rPr>
            <w:t xml:space="preserve"> из </w:t>
          </w:r>
          <w:r>
            <w:fldChar w:fldCharType="begin"/>
          </w:r>
          <w:r>
            <w:rPr>
              <w:rFonts w:ascii="Tahoma" w:hAnsi="Tahoma" w:cs="Tahoma"/>
            </w:rPr>
            <w:instrText>NUMPAGES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>
            <w:fldChar w:fldCharType="end"/>
          </w:r>
        </w:p>
      </w:tc>
    </w:tr>
  </w:tbl>
  <w:p>
    <w:r>
      <w:rPr>
        <w:sz w:val="2"/>
        <w:szCs w:val="2"/>
      </w:rPr>
      <w:t>1</w:t>
    </w:r>
  </w:p>
</w:ftr>
</file>

<file path=word/header1.xml><?xml version="1.0" encoding="utf-8"?>
<w:hdr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tbl>
    <w:tblPr>
      <w:tblW w:w="5000" w:type="pct"/>
      <w:tblInd w:w="0" w:type="dxa"/>
      <w:tblLayout w:type="fixed"/>
      <w:tblCellMar>
        <w:left w:w="40" w:type="dxa"/>
        <w:right w:w="40" w:type="dxa"/>
      </w:tblCellMar>
    </w:tblPr>
    <w:tblGrid>
      <w:gridCol w:w="1"/>
      <w:gridCol w:w="1"/>
    </w:tblGrid>
    <w:tr>
      <w:trPr>
        <w:trHeight w:hRule="exact" w:val="1683"/>
      </w:trPr>
      <w:tc>
        <w:tcPr>
          <w:tcW w:w="2700" w:type="pct"/>
          <w:vAlign w:val="center"/>
        </w:tcPr>
        <w:p>
          <w:pPr>
            <w:rPr>
              <w:rFonts w:ascii="Tahoma" w:hAnsi="Tahoma" w:cs="Tahoma"/>
            </w:rPr>
          </w:pPr>
          <w:r>
            <w:rPr>
              <w:rFonts w:ascii="Tahoma" w:hAnsi="Tahoma" w:cs="Tahoma"/>
              <w:sz w:val="16"/>
              <w:szCs w:val="16"/>
            </w:rPr>
            <w:t>Решение Пермской городской Думы от 21.12.2021 N 315</w:t>
            <w:br/>
            <w:t>(ред. от 24.04.2025)</w:t>
            <w:br/>
            <w:t>"О муниципальном контроле за исполнением единой...</w:t>
          </w:r>
        </w:p>
      </w:tc>
      <w:tc>
        <w:tcPr>
          <w:tcW w:w="2300" w:type="pct"/>
          <w:vAlign w:val="center"/>
        </w:tcPr>
        <w:p>
          <w:pPr>
            <w:jc w:val="end"/>
            <w:rPr>
              <w:rFonts w:ascii="Tahoma" w:hAnsi="Tahoma" w:cs="Tahoma"/>
            </w:rPr>
          </w:pPr>
          <w:r>
            <w:rPr>
              <w:rFonts w:ascii="Tahoma" w:hAnsi="Tahoma" w:cs="Tahoma"/>
              <w:sz w:val="18"/>
              <w:szCs w:val="18"/>
              <w:noProof/>
            </w:rPr>
            <w:t xml:space="preserve">Документ предоставлен </w:t>
          </w:r>
          <w:hyperlink r:id="rId1" w:history="0" w:tooltip="КонсультантПлюс - надежная правовая система">
            <w:r>
              <w:rPr>
                <w:rFonts w:ascii="Tahoma" w:hAnsi="Tahoma" w:cs="Tahoma"/>
                <w:color w:val="0000FF"/>
                <w:sz w:val="18"/>
                <w:szCs w:val="18"/>
                <w:noProof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 07.05.2025</w:t>
          </w:r>
        </w:p>
      </w:tc>
    </w:tr>
  </w:tbl>
  <w:p>
    <w:pPr>
      <w:pBdr>
        <w:bottom w:val="single" w:sz="12" w:space="0" w:color="auto"/>
      </w:pBdr>
      <w:rPr>
        <w:sz w:val="2"/>
        <w:szCs w:val="2"/>
      </w:rPr>
    </w:pPr>
  </w:p>
  <w:p/>
</w:hdr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pPrDefault>
      <w:pPr>
        <w:spacing w:before="0" w:after="0" w:line="240" w:lineRule="auto"/>
      </w:pPr>
    </w:pPrDefault>
  </w:docDefaults>
  <w:style w:type="paragraph" w:default="1" w:customStyle="1" w:styleId="0">
    <w:name w:val="ConsPlusNormal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customStyle="1" w:styleId="1">
    <w:name w:val="ConsPlusNonforma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2">
    <w:name w:val="ConsPlusTitle"/>
    <w:pPr>
      <w:widowControl w:val="0"/>
      <w:autoSpaceDE w:val="0"/>
      <w:autoSpaceDN w:val="0"/>
    </w:pPr>
    <w:rPr>
      <w:rFonts w:ascii="Arial" w:hAnsi="Arial" w:cs="Arial"/>
      <w:sz w:val="24"/>
      <w:b/>
    </w:rPr>
  </w:style>
  <w:style w:type="paragraph" w:customStyle="1" w:styleId="3">
    <w:name w:val="ConsPlusCell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4">
    <w:name w:val="ConsPlusDocList"/>
    <w:pPr>
      <w:widowControl w:val="0"/>
      <w:autoSpaceDE w:val="0"/>
      <w:autoSpaceDN w:val="0"/>
    </w:pPr>
    <w:rPr>
      <w:rFonts w:ascii="Tahoma" w:hAnsi="Tahoma" w:cs="Tahoma"/>
      <w:sz w:val="18"/>
    </w:rPr>
  </w:style>
  <w:style w:type="paragraph" w:customStyle="1" w:styleId="5">
    <w:name w:val="ConsPlusTitlePage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6">
    <w:name w:val="ConsPlusJurTerm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7">
    <w:name w:val="ConsPlusTextList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customStyle="1" w:styleId="8">
    <w:name w:val="ConsPlusTextList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default="1" w:customStyle="1" w:styleId="0">
    <w:name w:val="ConsPlusNormal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customStyle="1" w:styleId="1">
    <w:name w:val="ConsPlusNonforma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2">
    <w:name w:val="ConsPlusTitle"/>
    <w:pPr>
      <w:widowControl w:val="0"/>
      <w:autoSpaceDE w:val="0"/>
      <w:autoSpaceDN w:val="0"/>
    </w:pPr>
    <w:rPr>
      <w:rFonts w:ascii="Arial" w:hAnsi="Arial" w:cs="Arial"/>
      <w:sz w:val="24"/>
      <w:b/>
    </w:rPr>
  </w:style>
  <w:style w:type="paragraph" w:customStyle="1" w:styleId="3">
    <w:name w:val="ConsPlusCell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4">
    <w:name w:val="ConsPlusDocList"/>
    <w:pPr>
      <w:widowControl w:val="0"/>
      <w:autoSpaceDE w:val="0"/>
      <w:autoSpaceDN w:val="0"/>
    </w:pPr>
    <w:rPr>
      <w:rFonts w:ascii="Tahoma" w:hAnsi="Tahoma" w:cs="Tahoma"/>
      <w:sz w:val="18"/>
    </w:rPr>
  </w:style>
  <w:style w:type="paragraph" w:customStyle="1" w:styleId="5">
    <w:name w:val="ConsPlusTitlePage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6">
    <w:name w:val="ConsPlusJurTerm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7">
    <w:name w:val="ConsPlusTextList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customStyle="1" w:styleId="8">
    <w:name w:val="ConsPlusTextList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</w:styles>
</file>

<file path=word/_rels/document.xml.rels><?xml version="1.0" encoding="UTF-8" standalone="yes"?>
<Relationships xmlns="http://schemas.openxmlformats.org/package/2006/relationships">
	<Relationship Id="rId1" Type="http://schemas.openxmlformats.org/officeDocument/2006/relationships/styles" Target="styles.xml"/>
	<Relationship Id="rId2" Type="http://schemas.openxmlformats.org/officeDocument/2006/relationships/image" Target="media/image1.png"/>
	<Relationship Id="rId3" Type="http://schemas.openxmlformats.org/officeDocument/2006/relationships/hyperlink" Target="https://www.consultant.ru" TargetMode = "External"/>
	<Relationship Id="rId4" Type="http://schemas.openxmlformats.org/officeDocument/2006/relationships/hyperlink" Target="https://www.consultant.ru" TargetMode = "External"/>
	<Relationship Id="rId5" Type="http://schemas.openxmlformats.org/officeDocument/2006/relationships/header" Target="header1.xml"/>
	<Relationship Id="rId6" Type="http://schemas.openxmlformats.org/officeDocument/2006/relationships/footer" Target="footer1.xml"/>
</Relationships>
</file>

<file path=word/_rels/footer1.xml.rels><?xml version="1.0" encoding="UTF-8" standalone="yes"?>
<Relationships xmlns="http://schemas.openxmlformats.org/package/2006/relationships">
	<Relationship Id="rId1" Type="http://schemas.openxmlformats.org/officeDocument/2006/relationships/hyperlink" Target="https://www.consultant.ru" TargetMode = "External"/>
</Relationships>
</file>

<file path=word/_rels/header1.xml.rels><?xml version="1.0" encoding="UTF-8" standalone="yes"?>
<Relationships xmlns="http://schemas.openxmlformats.org/package/2006/relationships">
	<Relationship Id="rId1" Type="http://schemas.openxmlformats.org/officeDocument/2006/relationships/hyperlink" Target="https://www.consultant.ru" TargetMode = "External"/>
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КонсультантПлюс Версия 4024.00.50</Application>
  <Company>КонсультантПлюс Версия 4024.00.50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Решение Пермской городской Думы от 21.12.2021 N 315
(ред. от 24.04.2025)
"О муниципальном контроле за исполнением единой теплоснабжающей организацией обязательств по строительству, реконструкции и (или) модернизации объектов теплоснабжения на территории города Перми"</dc:title>
  <dcterms:created xsi:type="dcterms:W3CDTF">2025-05-07T08:39:42Z</dcterms:created>
</cp:coreProperties>
</file>