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666666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szCs w:val="28"/>
          <w:highlight w:val="none"/>
        </w:rPr>
        <w:t xml:space="preserve">оклад о результатах обобщения правоприменительной практики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666666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color w:val="666666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666666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none"/>
        </w:rPr>
        <w:t xml:space="preserve">Обобщение правоприменительной практики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white"/>
        </w:rPr>
        <w:t xml:space="preserve"> в соответствии с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white"/>
        </w:rPr>
        <w:t xml:space="preserve">ритории города Перми, утвержденного решением Пермской городской Думы от 21.12.2021 № 315,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</w:t>
      </w:r>
      <w:r>
        <w:rPr>
          <w:rFonts w:ascii="Times New Roman" w:hAnsi="Times New Roman" w:eastAsia="Times New Roman" w:cs="Times New Roman"/>
          <w:color w:val="666666"/>
          <w:sz w:val="28"/>
          <w:szCs w:val="28"/>
          <w:highlight w:val="white"/>
        </w:rPr>
        <w:t xml:space="preserve">в теплоснабжения на территории города Перми не применяются.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7"/>
    <w:next w:val="837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basedOn w:val="838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7"/>
    <w:next w:val="837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8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7"/>
    <w:next w:val="837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8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8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8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8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8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8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8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7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 Елена  Леонидовна</dc:creator>
  <cp:keywords/>
  <dc:description/>
  <cp:revision>25</cp:revision>
  <dcterms:created xsi:type="dcterms:W3CDTF">2024-08-23T03:46:00Z</dcterms:created>
  <dcterms:modified xsi:type="dcterms:W3CDTF">2025-02-24T10:46:41Z</dcterms:modified>
</cp:coreProperties>
</file>